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5CEA" w:rsidRDefault="00A95CEA" w:rsidP="00A95CEA">
      <w:pPr>
        <w:spacing w:line="276" w:lineRule="auto"/>
        <w:jc w:val="center"/>
        <w:rPr>
          <w:sz w:val="36"/>
          <w:szCs w:val="36"/>
          <w:lang w:eastAsia="en-US"/>
        </w:rPr>
      </w:pPr>
    </w:p>
    <w:p w:rsidR="0067653F" w:rsidRPr="00A95CEA" w:rsidRDefault="0067653F" w:rsidP="00A95CEA">
      <w:pPr>
        <w:spacing w:line="276" w:lineRule="auto"/>
        <w:jc w:val="center"/>
        <w:rPr>
          <w:sz w:val="36"/>
          <w:szCs w:val="36"/>
          <w:lang w:eastAsia="en-US"/>
        </w:rPr>
      </w:pPr>
    </w:p>
    <w:p w:rsidR="0067653F" w:rsidRDefault="00A95CEA" w:rsidP="0067653F">
      <w:pPr>
        <w:spacing w:after="240" w:line="276" w:lineRule="auto"/>
        <w:jc w:val="center"/>
        <w:rPr>
          <w:b/>
          <w:sz w:val="36"/>
          <w:szCs w:val="36"/>
          <w:lang w:eastAsia="en-US"/>
        </w:rPr>
      </w:pPr>
      <w:r w:rsidRPr="00A95CEA">
        <w:rPr>
          <w:b/>
          <w:sz w:val="36"/>
          <w:szCs w:val="36"/>
          <w:lang w:eastAsia="en-US"/>
        </w:rPr>
        <w:t xml:space="preserve">ПРОГРАМА </w:t>
      </w:r>
    </w:p>
    <w:p w:rsidR="00A95CEA" w:rsidRPr="00A95CEA" w:rsidRDefault="00A95CEA" w:rsidP="0067653F">
      <w:pPr>
        <w:spacing w:after="240" w:line="276" w:lineRule="auto"/>
        <w:jc w:val="center"/>
        <w:rPr>
          <w:b/>
          <w:sz w:val="36"/>
          <w:szCs w:val="36"/>
          <w:lang w:eastAsia="en-US"/>
        </w:rPr>
      </w:pPr>
      <w:r w:rsidRPr="00A95CEA">
        <w:rPr>
          <w:b/>
          <w:sz w:val="36"/>
          <w:szCs w:val="36"/>
          <w:lang w:eastAsia="en-US"/>
        </w:rPr>
        <w:t>ЗА УПРАВЛЕНИЕ НА ОТПАДЪЦИТЕ</w:t>
      </w:r>
    </w:p>
    <w:p w:rsidR="00A95CEA" w:rsidRPr="00A95CEA" w:rsidRDefault="00A95CEA" w:rsidP="00A95CEA">
      <w:pPr>
        <w:spacing w:after="160" w:line="276" w:lineRule="auto"/>
        <w:jc w:val="center"/>
        <w:rPr>
          <w:b/>
          <w:sz w:val="36"/>
          <w:szCs w:val="36"/>
          <w:lang w:eastAsia="en-US"/>
        </w:rPr>
      </w:pPr>
    </w:p>
    <w:p w:rsidR="00A95CEA" w:rsidRPr="00A95CEA" w:rsidRDefault="00A95CEA" w:rsidP="00A95CEA">
      <w:pPr>
        <w:spacing w:after="160" w:line="276" w:lineRule="auto"/>
        <w:jc w:val="center"/>
        <w:rPr>
          <w:b/>
          <w:sz w:val="36"/>
          <w:szCs w:val="36"/>
          <w:lang w:eastAsia="en-US"/>
        </w:rPr>
      </w:pPr>
      <w:r w:rsidRPr="00A95CEA">
        <w:rPr>
          <w:b/>
          <w:sz w:val="36"/>
          <w:szCs w:val="36"/>
          <w:lang w:eastAsia="en-US"/>
        </w:rPr>
        <w:t>ОБЩИНА КАРНОБАТ</w:t>
      </w:r>
    </w:p>
    <w:p w:rsidR="00A95CEA" w:rsidRPr="00A95CEA" w:rsidRDefault="00A95CEA" w:rsidP="00A95CEA">
      <w:pPr>
        <w:spacing w:after="160" w:line="276" w:lineRule="auto"/>
        <w:jc w:val="center"/>
        <w:rPr>
          <w:sz w:val="36"/>
          <w:szCs w:val="36"/>
          <w:lang w:eastAsia="en-US"/>
        </w:rPr>
      </w:pPr>
      <w:r w:rsidRPr="00A95CEA">
        <w:rPr>
          <w:b/>
          <w:sz w:val="36"/>
          <w:szCs w:val="36"/>
          <w:lang w:eastAsia="en-US"/>
        </w:rPr>
        <w:t>2014-2020</w:t>
      </w:r>
    </w:p>
    <w:p w:rsidR="00A95CEA" w:rsidRPr="0067653F" w:rsidRDefault="00DF1C60" w:rsidP="0067653F">
      <w:pPr>
        <w:spacing w:after="160" w:line="276" w:lineRule="auto"/>
        <w:jc w:val="center"/>
        <w:rPr>
          <w:lang w:eastAsia="en-US"/>
        </w:rPr>
      </w:pPr>
      <w:r w:rsidRPr="00A82DFE">
        <w:rPr>
          <w:noProof/>
        </w:rPr>
        <w:drawing>
          <wp:inline distT="0" distB="0" distL="0" distR="0">
            <wp:extent cx="4144645" cy="4951730"/>
            <wp:effectExtent l="0" t="0" r="8255" b="127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4645" cy="4951730"/>
                    </a:xfrm>
                    <a:prstGeom prst="rect">
                      <a:avLst/>
                    </a:prstGeom>
                    <a:noFill/>
                    <a:ln>
                      <a:noFill/>
                    </a:ln>
                  </pic:spPr>
                </pic:pic>
              </a:graphicData>
            </a:graphic>
          </wp:inline>
        </w:drawing>
      </w:r>
    </w:p>
    <w:p w:rsidR="00A95CEA" w:rsidRPr="00A95CEA" w:rsidRDefault="00A95CEA" w:rsidP="00A95CEA">
      <w:pPr>
        <w:spacing w:after="160" w:line="276" w:lineRule="auto"/>
        <w:jc w:val="center"/>
        <w:rPr>
          <w:b/>
          <w:sz w:val="36"/>
          <w:szCs w:val="36"/>
          <w:lang w:eastAsia="en-US"/>
        </w:rPr>
      </w:pPr>
      <w:r w:rsidRPr="00A95CEA">
        <w:rPr>
          <w:b/>
          <w:sz w:val="36"/>
          <w:szCs w:val="36"/>
          <w:lang w:eastAsia="en-US"/>
        </w:rPr>
        <w:t>Карнобат, 2015</w:t>
      </w:r>
      <w:r w:rsidRPr="00A95CEA">
        <w:rPr>
          <w:b/>
          <w:lang w:val="en-US" w:eastAsia="en-US"/>
        </w:rPr>
        <w:t xml:space="preserve"> </w:t>
      </w:r>
    </w:p>
    <w:p w:rsidR="00A95CEA" w:rsidRPr="00F75C3C" w:rsidRDefault="00A95CEA" w:rsidP="00A95CEA">
      <w:pPr>
        <w:spacing w:after="160" w:line="276" w:lineRule="auto"/>
        <w:jc w:val="center"/>
        <w:rPr>
          <w:b/>
          <w:sz w:val="28"/>
          <w:lang w:eastAsia="en-US"/>
        </w:rPr>
      </w:pPr>
      <w:r w:rsidRPr="00F75C3C">
        <w:rPr>
          <w:b/>
          <w:sz w:val="28"/>
          <w:lang w:eastAsia="en-US"/>
        </w:rPr>
        <w:lastRenderedPageBreak/>
        <w:t>СЪДЪРЖАНИЕ</w:t>
      </w:r>
    </w:p>
    <w:p w:rsidR="00A95CEA" w:rsidRDefault="00A95CEA" w:rsidP="00877EB2">
      <w:pPr>
        <w:pStyle w:val="TOC1"/>
        <w:rPr>
          <w:lang w:val="en-US"/>
        </w:rPr>
      </w:pPr>
    </w:p>
    <w:p w:rsidR="008822BC" w:rsidRPr="00FF3E62" w:rsidRDefault="00D50FF5">
      <w:pPr>
        <w:pStyle w:val="TOC5"/>
        <w:rPr>
          <w:rFonts w:ascii="Calibri" w:hAnsi="Calibri"/>
          <w:caps w:val="0"/>
          <w:szCs w:val="22"/>
          <w:lang w:eastAsia="bg-BG"/>
        </w:rPr>
      </w:pPr>
      <w:r>
        <w:rPr>
          <w:sz w:val="20"/>
          <w:lang w:val="en-US"/>
        </w:rPr>
        <w:fldChar w:fldCharType="begin"/>
      </w:r>
      <w:r>
        <w:rPr>
          <w:sz w:val="20"/>
          <w:lang w:val="en-US"/>
        </w:rPr>
        <w:instrText xml:space="preserve"> TOC \o "1-5" \h \z \u </w:instrText>
      </w:r>
      <w:r>
        <w:rPr>
          <w:sz w:val="20"/>
          <w:lang w:val="en-US"/>
        </w:rPr>
        <w:fldChar w:fldCharType="separate"/>
      </w:r>
      <w:hyperlink w:anchor="_Toc419806778" w:history="1">
        <w:r w:rsidR="008822BC" w:rsidRPr="00675F0B">
          <w:rPr>
            <w:rStyle w:val="Hyperlink"/>
          </w:rPr>
          <w:t>I.</w:t>
        </w:r>
        <w:r w:rsidR="008822BC" w:rsidRPr="00FF3E62">
          <w:rPr>
            <w:rFonts w:ascii="Calibri" w:hAnsi="Calibri"/>
            <w:caps w:val="0"/>
            <w:szCs w:val="22"/>
            <w:lang w:eastAsia="bg-BG"/>
          </w:rPr>
          <w:tab/>
        </w:r>
        <w:r w:rsidR="008822BC" w:rsidRPr="00675F0B">
          <w:rPr>
            <w:rStyle w:val="Hyperlink"/>
          </w:rPr>
          <w:t>ВЪВЕДЕНИЕ</w:t>
        </w:r>
        <w:r w:rsidR="008822BC">
          <w:rPr>
            <w:webHidden/>
          </w:rPr>
          <w:tab/>
        </w:r>
        <w:r w:rsidR="008822BC">
          <w:rPr>
            <w:webHidden/>
          </w:rPr>
          <w:fldChar w:fldCharType="begin"/>
        </w:r>
        <w:r w:rsidR="008822BC">
          <w:rPr>
            <w:webHidden/>
          </w:rPr>
          <w:instrText xml:space="preserve"> PAGEREF _Toc419806778 \h </w:instrText>
        </w:r>
        <w:r w:rsidR="008822BC">
          <w:rPr>
            <w:webHidden/>
          </w:rPr>
        </w:r>
        <w:r w:rsidR="008822BC">
          <w:rPr>
            <w:webHidden/>
          </w:rPr>
          <w:fldChar w:fldCharType="separate"/>
        </w:r>
        <w:r w:rsidR="00126634">
          <w:rPr>
            <w:webHidden/>
          </w:rPr>
          <w:t>8</w:t>
        </w:r>
        <w:r w:rsidR="008822BC">
          <w:rPr>
            <w:webHidden/>
          </w:rPr>
          <w:fldChar w:fldCharType="end"/>
        </w:r>
      </w:hyperlink>
    </w:p>
    <w:p w:rsidR="008822BC" w:rsidRPr="00FF3E62" w:rsidRDefault="00940B29">
      <w:pPr>
        <w:pStyle w:val="TOC1"/>
        <w:rPr>
          <w:rFonts w:ascii="Calibri" w:hAnsi="Calibri"/>
          <w:bCs w:val="0"/>
          <w:szCs w:val="22"/>
          <w:lang w:eastAsia="bg-BG"/>
        </w:rPr>
      </w:pPr>
      <w:hyperlink w:anchor="_Toc419806779" w:history="1">
        <w:r w:rsidR="008822BC" w:rsidRPr="00675F0B">
          <w:rPr>
            <w:rStyle w:val="Hyperlink"/>
          </w:rPr>
          <w:t>1.</w:t>
        </w:r>
        <w:r w:rsidR="008822BC" w:rsidRPr="00FF3E62">
          <w:rPr>
            <w:rFonts w:ascii="Calibri" w:hAnsi="Calibri"/>
            <w:bCs w:val="0"/>
            <w:szCs w:val="22"/>
            <w:lang w:eastAsia="bg-BG"/>
          </w:rPr>
          <w:tab/>
        </w:r>
        <w:r w:rsidR="008822BC" w:rsidRPr="00675F0B">
          <w:rPr>
            <w:rStyle w:val="Hyperlink"/>
          </w:rPr>
          <w:t>Наименование на общината, административна област и членство на общината в регионално сдружение за управление на отпадъците – наименование на сдружението и неговите членове общини.</w:t>
        </w:r>
        <w:r w:rsidR="008822BC">
          <w:rPr>
            <w:webHidden/>
          </w:rPr>
          <w:tab/>
        </w:r>
        <w:r w:rsidR="008822BC">
          <w:rPr>
            <w:webHidden/>
          </w:rPr>
          <w:fldChar w:fldCharType="begin"/>
        </w:r>
        <w:r w:rsidR="008822BC">
          <w:rPr>
            <w:webHidden/>
          </w:rPr>
          <w:instrText xml:space="preserve"> PAGEREF _Toc419806779 \h </w:instrText>
        </w:r>
        <w:r w:rsidR="008822BC">
          <w:rPr>
            <w:webHidden/>
          </w:rPr>
        </w:r>
        <w:r w:rsidR="008822BC">
          <w:rPr>
            <w:webHidden/>
          </w:rPr>
          <w:fldChar w:fldCharType="separate"/>
        </w:r>
        <w:r w:rsidR="00126634">
          <w:rPr>
            <w:webHidden/>
          </w:rPr>
          <w:t>9</w:t>
        </w:r>
        <w:r w:rsidR="008822BC">
          <w:rPr>
            <w:webHidden/>
          </w:rPr>
          <w:fldChar w:fldCharType="end"/>
        </w:r>
      </w:hyperlink>
    </w:p>
    <w:p w:rsidR="008822BC" w:rsidRPr="00FF3E62" w:rsidRDefault="00940B29">
      <w:pPr>
        <w:pStyle w:val="TOC1"/>
        <w:rPr>
          <w:rFonts w:ascii="Calibri" w:hAnsi="Calibri"/>
          <w:bCs w:val="0"/>
          <w:szCs w:val="22"/>
          <w:lang w:eastAsia="bg-BG"/>
        </w:rPr>
      </w:pPr>
      <w:hyperlink w:anchor="_Toc419806780" w:history="1">
        <w:r w:rsidR="008822BC" w:rsidRPr="00675F0B">
          <w:rPr>
            <w:rStyle w:val="Hyperlink"/>
          </w:rPr>
          <w:t>2.</w:t>
        </w:r>
        <w:r w:rsidR="008822BC" w:rsidRPr="00FF3E62">
          <w:rPr>
            <w:rFonts w:ascii="Calibri" w:hAnsi="Calibri"/>
            <w:bCs w:val="0"/>
            <w:szCs w:val="22"/>
            <w:lang w:eastAsia="bg-BG"/>
          </w:rPr>
          <w:tab/>
        </w:r>
        <w:r w:rsidR="008822BC" w:rsidRPr="00675F0B">
          <w:rPr>
            <w:rStyle w:val="Hyperlink"/>
          </w:rPr>
          <w:t>Географски, демографски и социално-икономически характеристики на Община Карнобат</w:t>
        </w:r>
        <w:r w:rsidR="008822BC">
          <w:rPr>
            <w:webHidden/>
          </w:rPr>
          <w:tab/>
        </w:r>
        <w:r w:rsidR="008822BC">
          <w:rPr>
            <w:webHidden/>
          </w:rPr>
          <w:fldChar w:fldCharType="begin"/>
        </w:r>
        <w:r w:rsidR="008822BC">
          <w:rPr>
            <w:webHidden/>
          </w:rPr>
          <w:instrText xml:space="preserve"> PAGEREF _Toc419806780 \h </w:instrText>
        </w:r>
        <w:r w:rsidR="008822BC">
          <w:rPr>
            <w:webHidden/>
          </w:rPr>
        </w:r>
        <w:r w:rsidR="008822BC">
          <w:rPr>
            <w:webHidden/>
          </w:rPr>
          <w:fldChar w:fldCharType="separate"/>
        </w:r>
        <w:r w:rsidR="00126634">
          <w:rPr>
            <w:webHidden/>
          </w:rPr>
          <w:t>11</w:t>
        </w:r>
        <w:r w:rsidR="008822BC">
          <w:rPr>
            <w:webHidden/>
          </w:rPr>
          <w:fldChar w:fldCharType="end"/>
        </w:r>
      </w:hyperlink>
    </w:p>
    <w:p w:rsidR="008822BC" w:rsidRPr="00FF3E62" w:rsidRDefault="00940B29">
      <w:pPr>
        <w:pStyle w:val="TOC2"/>
        <w:rPr>
          <w:rFonts w:ascii="Calibri" w:hAnsi="Calibri"/>
          <w:noProof/>
          <w:szCs w:val="22"/>
        </w:rPr>
      </w:pPr>
      <w:hyperlink w:anchor="_Toc419806781" w:history="1">
        <w:r w:rsidR="008822BC" w:rsidRPr="00675F0B">
          <w:rPr>
            <w:rStyle w:val="Hyperlink"/>
            <w:noProof/>
            <w:lang w:eastAsia="en-US"/>
          </w:rPr>
          <w:t>2.1</w:t>
        </w:r>
        <w:r w:rsidR="008822BC" w:rsidRPr="00FF3E62">
          <w:rPr>
            <w:rFonts w:ascii="Calibri" w:hAnsi="Calibri"/>
            <w:noProof/>
            <w:szCs w:val="22"/>
          </w:rPr>
          <w:tab/>
        </w:r>
        <w:r w:rsidR="008822BC" w:rsidRPr="00675F0B">
          <w:rPr>
            <w:rStyle w:val="Hyperlink"/>
            <w:noProof/>
            <w:lang w:eastAsia="en-US"/>
          </w:rPr>
          <w:t>Териториален обхват</w:t>
        </w:r>
        <w:r w:rsidR="008822BC">
          <w:rPr>
            <w:noProof/>
            <w:webHidden/>
          </w:rPr>
          <w:tab/>
        </w:r>
        <w:r w:rsidR="008822BC">
          <w:rPr>
            <w:noProof/>
            <w:webHidden/>
          </w:rPr>
          <w:fldChar w:fldCharType="begin"/>
        </w:r>
        <w:r w:rsidR="008822BC">
          <w:rPr>
            <w:noProof/>
            <w:webHidden/>
          </w:rPr>
          <w:instrText xml:space="preserve"> PAGEREF _Toc419806781 \h </w:instrText>
        </w:r>
        <w:r w:rsidR="008822BC">
          <w:rPr>
            <w:noProof/>
            <w:webHidden/>
          </w:rPr>
        </w:r>
        <w:r w:rsidR="008822BC">
          <w:rPr>
            <w:noProof/>
            <w:webHidden/>
          </w:rPr>
          <w:fldChar w:fldCharType="separate"/>
        </w:r>
        <w:r w:rsidR="00126634">
          <w:rPr>
            <w:noProof/>
            <w:webHidden/>
          </w:rPr>
          <w:t>11</w:t>
        </w:r>
        <w:r w:rsidR="008822BC">
          <w:rPr>
            <w:noProof/>
            <w:webHidden/>
          </w:rPr>
          <w:fldChar w:fldCharType="end"/>
        </w:r>
      </w:hyperlink>
    </w:p>
    <w:p w:rsidR="008822BC" w:rsidRPr="00FF3E62" w:rsidRDefault="00940B29">
      <w:pPr>
        <w:pStyle w:val="TOC2"/>
        <w:rPr>
          <w:rFonts w:ascii="Calibri" w:hAnsi="Calibri"/>
          <w:noProof/>
          <w:szCs w:val="22"/>
        </w:rPr>
      </w:pPr>
      <w:hyperlink w:anchor="_Toc419806782" w:history="1">
        <w:r w:rsidR="008822BC" w:rsidRPr="00675F0B">
          <w:rPr>
            <w:rStyle w:val="Hyperlink"/>
            <w:noProof/>
            <w:lang w:eastAsia="en-US"/>
          </w:rPr>
          <w:t>2.2</w:t>
        </w:r>
        <w:r w:rsidR="008822BC" w:rsidRPr="00FF3E62">
          <w:rPr>
            <w:rFonts w:ascii="Calibri" w:hAnsi="Calibri"/>
            <w:noProof/>
            <w:szCs w:val="22"/>
          </w:rPr>
          <w:tab/>
        </w:r>
        <w:r w:rsidR="008822BC" w:rsidRPr="00675F0B">
          <w:rPr>
            <w:rStyle w:val="Hyperlink"/>
            <w:noProof/>
            <w:lang w:eastAsia="en-US"/>
          </w:rPr>
          <w:t>Население на община Карнобат (население в града и селата) и средна гъстота на населението</w:t>
        </w:r>
        <w:r w:rsidR="008822BC">
          <w:rPr>
            <w:noProof/>
            <w:webHidden/>
          </w:rPr>
          <w:tab/>
        </w:r>
        <w:r w:rsidR="008822BC">
          <w:rPr>
            <w:noProof/>
            <w:webHidden/>
          </w:rPr>
          <w:fldChar w:fldCharType="begin"/>
        </w:r>
        <w:r w:rsidR="008822BC">
          <w:rPr>
            <w:noProof/>
            <w:webHidden/>
          </w:rPr>
          <w:instrText xml:space="preserve"> PAGEREF _Toc419806782 \h </w:instrText>
        </w:r>
        <w:r w:rsidR="008822BC">
          <w:rPr>
            <w:noProof/>
            <w:webHidden/>
          </w:rPr>
        </w:r>
        <w:r w:rsidR="008822BC">
          <w:rPr>
            <w:noProof/>
            <w:webHidden/>
          </w:rPr>
          <w:fldChar w:fldCharType="separate"/>
        </w:r>
        <w:r w:rsidR="00126634">
          <w:rPr>
            <w:noProof/>
            <w:webHidden/>
          </w:rPr>
          <w:t>12</w:t>
        </w:r>
        <w:r w:rsidR="008822BC">
          <w:rPr>
            <w:noProof/>
            <w:webHidden/>
          </w:rPr>
          <w:fldChar w:fldCharType="end"/>
        </w:r>
      </w:hyperlink>
    </w:p>
    <w:p w:rsidR="008822BC" w:rsidRPr="00FF3E62" w:rsidRDefault="00940B29">
      <w:pPr>
        <w:pStyle w:val="TOC2"/>
        <w:rPr>
          <w:rFonts w:ascii="Calibri" w:hAnsi="Calibri"/>
          <w:noProof/>
          <w:szCs w:val="22"/>
        </w:rPr>
      </w:pPr>
      <w:hyperlink w:anchor="_Toc419806783" w:history="1">
        <w:r w:rsidR="008822BC" w:rsidRPr="00675F0B">
          <w:rPr>
            <w:rStyle w:val="Hyperlink"/>
            <w:noProof/>
            <w:lang w:eastAsia="en-US"/>
          </w:rPr>
          <w:t>2.3</w:t>
        </w:r>
        <w:r w:rsidR="008822BC" w:rsidRPr="00FF3E62">
          <w:rPr>
            <w:rFonts w:ascii="Calibri" w:hAnsi="Calibri"/>
            <w:noProof/>
            <w:szCs w:val="22"/>
          </w:rPr>
          <w:tab/>
        </w:r>
        <w:r w:rsidR="008822BC" w:rsidRPr="00675F0B">
          <w:rPr>
            <w:rStyle w:val="Hyperlink"/>
            <w:noProof/>
            <w:lang w:eastAsia="en-US"/>
          </w:rPr>
          <w:t>Географска и социално-икономическа характеристика на община Карнобат</w:t>
        </w:r>
        <w:r w:rsidR="008822BC">
          <w:rPr>
            <w:noProof/>
            <w:webHidden/>
          </w:rPr>
          <w:tab/>
        </w:r>
        <w:r w:rsidR="008822BC">
          <w:rPr>
            <w:noProof/>
            <w:webHidden/>
          </w:rPr>
          <w:fldChar w:fldCharType="begin"/>
        </w:r>
        <w:r w:rsidR="008822BC">
          <w:rPr>
            <w:noProof/>
            <w:webHidden/>
          </w:rPr>
          <w:instrText xml:space="preserve"> PAGEREF _Toc419806783 \h </w:instrText>
        </w:r>
        <w:r w:rsidR="008822BC">
          <w:rPr>
            <w:noProof/>
            <w:webHidden/>
          </w:rPr>
        </w:r>
        <w:r w:rsidR="008822BC">
          <w:rPr>
            <w:noProof/>
            <w:webHidden/>
          </w:rPr>
          <w:fldChar w:fldCharType="separate"/>
        </w:r>
        <w:r w:rsidR="00126634">
          <w:rPr>
            <w:noProof/>
            <w:webHidden/>
          </w:rPr>
          <w:t>15</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784" w:history="1">
        <w:r w:rsidR="008822BC" w:rsidRPr="00675F0B">
          <w:rPr>
            <w:rStyle w:val="Hyperlink"/>
            <w:noProof/>
            <w:lang w:eastAsia="en-US"/>
          </w:rPr>
          <w:t>2.3.1</w:t>
        </w:r>
        <w:r w:rsidR="008822BC" w:rsidRPr="00FF3E62">
          <w:rPr>
            <w:rFonts w:ascii="Calibri" w:hAnsi="Calibri"/>
            <w:i w:val="0"/>
            <w:iCs w:val="0"/>
            <w:noProof/>
            <w:szCs w:val="22"/>
          </w:rPr>
          <w:tab/>
        </w:r>
        <w:r w:rsidR="008822BC" w:rsidRPr="00675F0B">
          <w:rPr>
            <w:rStyle w:val="Hyperlink"/>
            <w:noProof/>
            <w:lang w:eastAsia="en-US"/>
          </w:rPr>
          <w:t>Географска</w:t>
        </w:r>
        <w:r w:rsidR="008822BC" w:rsidRPr="00675F0B">
          <w:rPr>
            <w:rStyle w:val="Hyperlink"/>
            <w:rFonts w:ascii="Calibri" w:hAnsi="Calibri"/>
            <w:noProof/>
            <w:lang w:eastAsia="en-US"/>
          </w:rPr>
          <w:t xml:space="preserve"> </w:t>
        </w:r>
        <w:r w:rsidR="008822BC" w:rsidRPr="00675F0B">
          <w:rPr>
            <w:rStyle w:val="Hyperlink"/>
            <w:noProof/>
            <w:lang w:eastAsia="en-US"/>
          </w:rPr>
          <w:t>характеристика на община Карнобат</w:t>
        </w:r>
        <w:r w:rsidR="008822BC">
          <w:rPr>
            <w:noProof/>
            <w:webHidden/>
          </w:rPr>
          <w:tab/>
        </w:r>
        <w:r w:rsidR="008822BC">
          <w:rPr>
            <w:noProof/>
            <w:webHidden/>
          </w:rPr>
          <w:fldChar w:fldCharType="begin"/>
        </w:r>
        <w:r w:rsidR="008822BC">
          <w:rPr>
            <w:noProof/>
            <w:webHidden/>
          </w:rPr>
          <w:instrText xml:space="preserve"> PAGEREF _Toc419806784 \h </w:instrText>
        </w:r>
        <w:r w:rsidR="008822BC">
          <w:rPr>
            <w:noProof/>
            <w:webHidden/>
          </w:rPr>
        </w:r>
        <w:r w:rsidR="008822BC">
          <w:rPr>
            <w:noProof/>
            <w:webHidden/>
          </w:rPr>
          <w:fldChar w:fldCharType="separate"/>
        </w:r>
        <w:r w:rsidR="00126634">
          <w:rPr>
            <w:noProof/>
            <w:webHidden/>
          </w:rPr>
          <w:t>15</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785" w:history="1">
        <w:r w:rsidR="008822BC" w:rsidRPr="00675F0B">
          <w:rPr>
            <w:rStyle w:val="Hyperlink"/>
            <w:noProof/>
            <w:lang w:eastAsia="en-US"/>
          </w:rPr>
          <w:t>2.3.2</w:t>
        </w:r>
        <w:r w:rsidR="008822BC" w:rsidRPr="00FF3E62">
          <w:rPr>
            <w:rFonts w:ascii="Calibri" w:hAnsi="Calibri"/>
            <w:i w:val="0"/>
            <w:iCs w:val="0"/>
            <w:noProof/>
            <w:szCs w:val="22"/>
          </w:rPr>
          <w:tab/>
        </w:r>
        <w:r w:rsidR="008822BC" w:rsidRPr="00675F0B">
          <w:rPr>
            <w:rStyle w:val="Hyperlink"/>
            <w:noProof/>
            <w:lang w:eastAsia="en-US"/>
          </w:rPr>
          <w:t>Икономическа характеристика</w:t>
        </w:r>
        <w:r w:rsidR="008822BC" w:rsidRPr="00675F0B">
          <w:rPr>
            <w:rStyle w:val="Hyperlink"/>
            <w:rFonts w:ascii="Calibri" w:hAnsi="Calibri"/>
            <w:noProof/>
            <w:lang w:eastAsia="en-US"/>
          </w:rPr>
          <w:t xml:space="preserve"> </w:t>
        </w:r>
        <w:r w:rsidR="008822BC" w:rsidRPr="00675F0B">
          <w:rPr>
            <w:rStyle w:val="Hyperlink"/>
            <w:noProof/>
            <w:lang w:eastAsia="en-US"/>
          </w:rPr>
          <w:t>на община Карнобат</w:t>
        </w:r>
        <w:r w:rsidR="008822BC">
          <w:rPr>
            <w:noProof/>
            <w:webHidden/>
          </w:rPr>
          <w:tab/>
        </w:r>
        <w:r w:rsidR="008822BC">
          <w:rPr>
            <w:noProof/>
            <w:webHidden/>
          </w:rPr>
          <w:fldChar w:fldCharType="begin"/>
        </w:r>
        <w:r w:rsidR="008822BC">
          <w:rPr>
            <w:noProof/>
            <w:webHidden/>
          </w:rPr>
          <w:instrText xml:space="preserve"> PAGEREF _Toc419806785 \h </w:instrText>
        </w:r>
        <w:r w:rsidR="008822BC">
          <w:rPr>
            <w:noProof/>
            <w:webHidden/>
          </w:rPr>
        </w:r>
        <w:r w:rsidR="008822BC">
          <w:rPr>
            <w:noProof/>
            <w:webHidden/>
          </w:rPr>
          <w:fldChar w:fldCharType="separate"/>
        </w:r>
        <w:r w:rsidR="00126634">
          <w:rPr>
            <w:noProof/>
            <w:webHidden/>
          </w:rPr>
          <w:t>20</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786" w:history="1">
        <w:r w:rsidR="008822BC" w:rsidRPr="00675F0B">
          <w:rPr>
            <w:rStyle w:val="Hyperlink"/>
            <w:noProof/>
            <w:lang w:eastAsia="en-US"/>
          </w:rPr>
          <w:t>2.3.3</w:t>
        </w:r>
        <w:r w:rsidR="008822BC" w:rsidRPr="00FF3E62">
          <w:rPr>
            <w:rFonts w:ascii="Calibri" w:hAnsi="Calibri"/>
            <w:i w:val="0"/>
            <w:iCs w:val="0"/>
            <w:noProof/>
            <w:szCs w:val="22"/>
          </w:rPr>
          <w:tab/>
        </w:r>
        <w:r w:rsidR="008822BC" w:rsidRPr="00675F0B">
          <w:rPr>
            <w:rStyle w:val="Hyperlink"/>
            <w:noProof/>
            <w:lang w:eastAsia="en-US"/>
          </w:rPr>
          <w:t>Социална характеристика на община Карнобат</w:t>
        </w:r>
        <w:r w:rsidR="008822BC">
          <w:rPr>
            <w:noProof/>
            <w:webHidden/>
          </w:rPr>
          <w:tab/>
        </w:r>
        <w:r w:rsidR="008822BC">
          <w:rPr>
            <w:noProof/>
            <w:webHidden/>
          </w:rPr>
          <w:fldChar w:fldCharType="begin"/>
        </w:r>
        <w:r w:rsidR="008822BC">
          <w:rPr>
            <w:noProof/>
            <w:webHidden/>
          </w:rPr>
          <w:instrText xml:space="preserve"> PAGEREF _Toc419806786 \h </w:instrText>
        </w:r>
        <w:r w:rsidR="008822BC">
          <w:rPr>
            <w:noProof/>
            <w:webHidden/>
          </w:rPr>
        </w:r>
        <w:r w:rsidR="008822BC">
          <w:rPr>
            <w:noProof/>
            <w:webHidden/>
          </w:rPr>
          <w:fldChar w:fldCharType="separate"/>
        </w:r>
        <w:r w:rsidR="00126634">
          <w:rPr>
            <w:noProof/>
            <w:webHidden/>
          </w:rPr>
          <w:t>25</w:t>
        </w:r>
        <w:r w:rsidR="008822BC">
          <w:rPr>
            <w:noProof/>
            <w:webHidden/>
          </w:rPr>
          <w:fldChar w:fldCharType="end"/>
        </w:r>
      </w:hyperlink>
    </w:p>
    <w:p w:rsidR="008822BC" w:rsidRPr="00FF3E62" w:rsidRDefault="00940B29">
      <w:pPr>
        <w:pStyle w:val="TOC1"/>
        <w:rPr>
          <w:rFonts w:ascii="Calibri" w:hAnsi="Calibri"/>
          <w:bCs w:val="0"/>
          <w:szCs w:val="22"/>
          <w:lang w:eastAsia="bg-BG"/>
        </w:rPr>
      </w:pPr>
      <w:hyperlink w:anchor="_Toc419806787" w:history="1">
        <w:r w:rsidR="008822BC" w:rsidRPr="00675F0B">
          <w:rPr>
            <w:rStyle w:val="Hyperlink"/>
          </w:rPr>
          <w:t>3.</w:t>
        </w:r>
        <w:r w:rsidR="008822BC" w:rsidRPr="00FF3E62">
          <w:rPr>
            <w:rFonts w:ascii="Calibri" w:hAnsi="Calibri"/>
            <w:bCs w:val="0"/>
            <w:szCs w:val="22"/>
            <w:lang w:eastAsia="bg-BG"/>
          </w:rPr>
          <w:tab/>
        </w:r>
        <w:r w:rsidR="008822BC" w:rsidRPr="00675F0B">
          <w:rPr>
            <w:rStyle w:val="Hyperlink"/>
          </w:rPr>
          <w:t>Нормативно основание за изготвяне на програмата и времеви хоризонт</w:t>
        </w:r>
        <w:r w:rsidR="008822BC">
          <w:rPr>
            <w:webHidden/>
          </w:rPr>
          <w:tab/>
        </w:r>
        <w:r w:rsidR="008822BC">
          <w:rPr>
            <w:webHidden/>
          </w:rPr>
          <w:fldChar w:fldCharType="begin"/>
        </w:r>
        <w:r w:rsidR="008822BC">
          <w:rPr>
            <w:webHidden/>
          </w:rPr>
          <w:instrText xml:space="preserve"> PAGEREF _Toc419806787 \h </w:instrText>
        </w:r>
        <w:r w:rsidR="008822BC">
          <w:rPr>
            <w:webHidden/>
          </w:rPr>
        </w:r>
        <w:r w:rsidR="008822BC">
          <w:rPr>
            <w:webHidden/>
          </w:rPr>
          <w:fldChar w:fldCharType="separate"/>
        </w:r>
        <w:r w:rsidR="00126634">
          <w:rPr>
            <w:webHidden/>
          </w:rPr>
          <w:t>27</w:t>
        </w:r>
        <w:r w:rsidR="008822BC">
          <w:rPr>
            <w:webHidden/>
          </w:rPr>
          <w:fldChar w:fldCharType="end"/>
        </w:r>
      </w:hyperlink>
    </w:p>
    <w:p w:rsidR="008822BC" w:rsidRPr="00FF3E62" w:rsidRDefault="00940B29">
      <w:pPr>
        <w:pStyle w:val="TOC1"/>
        <w:rPr>
          <w:rFonts w:ascii="Calibri" w:hAnsi="Calibri"/>
          <w:bCs w:val="0"/>
          <w:szCs w:val="22"/>
          <w:lang w:eastAsia="bg-BG"/>
        </w:rPr>
      </w:pPr>
      <w:hyperlink w:anchor="_Toc419806788" w:history="1">
        <w:r w:rsidR="008822BC" w:rsidRPr="00675F0B">
          <w:rPr>
            <w:rStyle w:val="Hyperlink"/>
          </w:rPr>
          <w:t>4.</w:t>
        </w:r>
        <w:r w:rsidR="008822BC" w:rsidRPr="00FF3E62">
          <w:rPr>
            <w:rFonts w:ascii="Calibri" w:hAnsi="Calibri"/>
            <w:bCs w:val="0"/>
            <w:szCs w:val="22"/>
            <w:lang w:eastAsia="bg-BG"/>
          </w:rPr>
          <w:tab/>
        </w:r>
        <w:r w:rsidR="008822BC" w:rsidRPr="00675F0B">
          <w:rPr>
            <w:rStyle w:val="Hyperlink"/>
          </w:rPr>
          <w:t>Съдържание на общинската програмата за управление на отпадъците на община Карнобат</w:t>
        </w:r>
        <w:r w:rsidR="008822BC">
          <w:rPr>
            <w:webHidden/>
          </w:rPr>
          <w:tab/>
        </w:r>
        <w:r w:rsidR="008822BC">
          <w:rPr>
            <w:webHidden/>
          </w:rPr>
          <w:fldChar w:fldCharType="begin"/>
        </w:r>
        <w:r w:rsidR="008822BC">
          <w:rPr>
            <w:webHidden/>
          </w:rPr>
          <w:instrText xml:space="preserve"> PAGEREF _Toc419806788 \h </w:instrText>
        </w:r>
        <w:r w:rsidR="008822BC">
          <w:rPr>
            <w:webHidden/>
          </w:rPr>
        </w:r>
        <w:r w:rsidR="008822BC">
          <w:rPr>
            <w:webHidden/>
          </w:rPr>
          <w:fldChar w:fldCharType="separate"/>
        </w:r>
        <w:r w:rsidR="00126634">
          <w:rPr>
            <w:webHidden/>
          </w:rPr>
          <w:t>28</w:t>
        </w:r>
        <w:r w:rsidR="008822BC">
          <w:rPr>
            <w:webHidden/>
          </w:rPr>
          <w:fldChar w:fldCharType="end"/>
        </w:r>
      </w:hyperlink>
    </w:p>
    <w:p w:rsidR="008822BC" w:rsidRPr="00FF3E62" w:rsidRDefault="00940B29">
      <w:pPr>
        <w:pStyle w:val="TOC1"/>
        <w:rPr>
          <w:rFonts w:ascii="Calibri" w:hAnsi="Calibri"/>
          <w:bCs w:val="0"/>
          <w:szCs w:val="22"/>
          <w:lang w:eastAsia="bg-BG"/>
        </w:rPr>
      </w:pPr>
      <w:hyperlink w:anchor="_Toc419806789" w:history="1">
        <w:r w:rsidR="008822BC" w:rsidRPr="00675F0B">
          <w:rPr>
            <w:rStyle w:val="Hyperlink"/>
          </w:rPr>
          <w:t>5.</w:t>
        </w:r>
        <w:r w:rsidR="008822BC" w:rsidRPr="00FF3E62">
          <w:rPr>
            <w:rFonts w:ascii="Calibri" w:hAnsi="Calibri"/>
            <w:bCs w:val="0"/>
            <w:szCs w:val="22"/>
            <w:lang w:eastAsia="bg-BG"/>
          </w:rPr>
          <w:tab/>
        </w:r>
        <w:r w:rsidR="008822BC" w:rsidRPr="00675F0B">
          <w:rPr>
            <w:rStyle w:val="Hyperlink"/>
          </w:rPr>
          <w:t>Основни цели и основни резултати, които се очакват от изпълнението на програмата</w:t>
        </w:r>
        <w:r w:rsidR="008822BC">
          <w:rPr>
            <w:webHidden/>
          </w:rPr>
          <w:tab/>
        </w:r>
        <w:r w:rsidR="008822BC">
          <w:rPr>
            <w:webHidden/>
          </w:rPr>
          <w:fldChar w:fldCharType="begin"/>
        </w:r>
        <w:r w:rsidR="008822BC">
          <w:rPr>
            <w:webHidden/>
          </w:rPr>
          <w:instrText xml:space="preserve"> PAGEREF _Toc419806789 \h </w:instrText>
        </w:r>
        <w:r w:rsidR="008822BC">
          <w:rPr>
            <w:webHidden/>
          </w:rPr>
        </w:r>
        <w:r w:rsidR="008822BC">
          <w:rPr>
            <w:webHidden/>
          </w:rPr>
          <w:fldChar w:fldCharType="separate"/>
        </w:r>
        <w:r w:rsidR="00126634">
          <w:rPr>
            <w:webHidden/>
          </w:rPr>
          <w:t>28</w:t>
        </w:r>
        <w:r w:rsidR="008822BC">
          <w:rPr>
            <w:webHidden/>
          </w:rPr>
          <w:fldChar w:fldCharType="end"/>
        </w:r>
      </w:hyperlink>
    </w:p>
    <w:p w:rsidR="008822BC" w:rsidRPr="00FF3E62" w:rsidRDefault="00940B29">
      <w:pPr>
        <w:pStyle w:val="TOC1"/>
        <w:rPr>
          <w:rFonts w:ascii="Calibri" w:hAnsi="Calibri"/>
          <w:bCs w:val="0"/>
          <w:szCs w:val="22"/>
          <w:lang w:eastAsia="bg-BG"/>
        </w:rPr>
      </w:pPr>
      <w:hyperlink w:anchor="_Toc419806790" w:history="1">
        <w:r w:rsidR="008822BC" w:rsidRPr="00675F0B">
          <w:rPr>
            <w:rStyle w:val="Hyperlink"/>
          </w:rPr>
          <w:t>6.</w:t>
        </w:r>
        <w:r w:rsidR="008822BC" w:rsidRPr="00FF3E62">
          <w:rPr>
            <w:rFonts w:ascii="Calibri" w:hAnsi="Calibri"/>
            <w:bCs w:val="0"/>
            <w:szCs w:val="22"/>
            <w:lang w:eastAsia="bg-BG"/>
          </w:rPr>
          <w:tab/>
        </w:r>
        <w:r w:rsidR="008822BC" w:rsidRPr="00675F0B">
          <w:rPr>
            <w:rStyle w:val="Hyperlink"/>
          </w:rPr>
          <w:t>Видове отпадъци, в обхвата на програмата</w:t>
        </w:r>
        <w:r w:rsidR="008822BC">
          <w:rPr>
            <w:webHidden/>
          </w:rPr>
          <w:tab/>
        </w:r>
        <w:r w:rsidR="008822BC">
          <w:rPr>
            <w:webHidden/>
          </w:rPr>
          <w:fldChar w:fldCharType="begin"/>
        </w:r>
        <w:r w:rsidR="008822BC">
          <w:rPr>
            <w:webHidden/>
          </w:rPr>
          <w:instrText xml:space="preserve"> PAGEREF _Toc419806790 \h </w:instrText>
        </w:r>
        <w:r w:rsidR="008822BC">
          <w:rPr>
            <w:webHidden/>
          </w:rPr>
        </w:r>
        <w:r w:rsidR="008822BC">
          <w:rPr>
            <w:webHidden/>
          </w:rPr>
          <w:fldChar w:fldCharType="separate"/>
        </w:r>
        <w:r w:rsidR="00126634">
          <w:rPr>
            <w:webHidden/>
          </w:rPr>
          <w:t>28</w:t>
        </w:r>
        <w:r w:rsidR="008822BC">
          <w:rPr>
            <w:webHidden/>
          </w:rPr>
          <w:fldChar w:fldCharType="end"/>
        </w:r>
      </w:hyperlink>
    </w:p>
    <w:p w:rsidR="008822BC" w:rsidRPr="00FF3E62" w:rsidRDefault="00940B29">
      <w:pPr>
        <w:pStyle w:val="TOC5"/>
        <w:rPr>
          <w:rFonts w:ascii="Calibri" w:hAnsi="Calibri"/>
          <w:caps w:val="0"/>
          <w:szCs w:val="22"/>
          <w:lang w:eastAsia="bg-BG"/>
        </w:rPr>
      </w:pPr>
      <w:hyperlink w:anchor="_Toc419806791" w:history="1">
        <w:r w:rsidR="008822BC" w:rsidRPr="00675F0B">
          <w:rPr>
            <w:rStyle w:val="Hyperlink"/>
          </w:rPr>
          <w:t>II.</w:t>
        </w:r>
        <w:r w:rsidR="008822BC" w:rsidRPr="00FF3E62">
          <w:rPr>
            <w:rFonts w:ascii="Calibri" w:hAnsi="Calibri"/>
            <w:caps w:val="0"/>
            <w:szCs w:val="22"/>
            <w:lang w:eastAsia="bg-BG"/>
          </w:rPr>
          <w:tab/>
        </w:r>
        <w:r w:rsidR="008822BC" w:rsidRPr="00675F0B">
          <w:rPr>
            <w:rStyle w:val="Hyperlink"/>
          </w:rPr>
          <w:t>АНАЛИЗ НА СЪСТОЯНИЕТО НА УПРАВЛЕНИЕТО НА ОТПАДЪЦИТЕ ЗА ОБЩИНА КАРНОБАТ</w:t>
        </w:r>
        <w:r w:rsidR="008822BC">
          <w:rPr>
            <w:webHidden/>
          </w:rPr>
          <w:tab/>
        </w:r>
        <w:r w:rsidR="008822BC">
          <w:rPr>
            <w:webHidden/>
          </w:rPr>
          <w:fldChar w:fldCharType="begin"/>
        </w:r>
        <w:r w:rsidR="008822BC">
          <w:rPr>
            <w:webHidden/>
          </w:rPr>
          <w:instrText xml:space="preserve"> PAGEREF _Toc419806791 \h </w:instrText>
        </w:r>
        <w:r w:rsidR="008822BC">
          <w:rPr>
            <w:webHidden/>
          </w:rPr>
        </w:r>
        <w:r w:rsidR="008822BC">
          <w:rPr>
            <w:webHidden/>
          </w:rPr>
          <w:fldChar w:fldCharType="separate"/>
        </w:r>
        <w:r w:rsidR="00126634">
          <w:rPr>
            <w:webHidden/>
          </w:rPr>
          <w:t>29</w:t>
        </w:r>
        <w:r w:rsidR="008822BC">
          <w:rPr>
            <w:webHidden/>
          </w:rPr>
          <w:fldChar w:fldCharType="end"/>
        </w:r>
      </w:hyperlink>
    </w:p>
    <w:p w:rsidR="008822BC" w:rsidRPr="00FF3E62" w:rsidRDefault="00940B29">
      <w:pPr>
        <w:pStyle w:val="TOC1"/>
        <w:rPr>
          <w:rFonts w:ascii="Calibri" w:hAnsi="Calibri"/>
          <w:bCs w:val="0"/>
          <w:szCs w:val="22"/>
          <w:lang w:eastAsia="bg-BG"/>
        </w:rPr>
      </w:pPr>
      <w:hyperlink w:anchor="_Toc419806792" w:history="1">
        <w:r w:rsidR="008822BC" w:rsidRPr="00675F0B">
          <w:rPr>
            <w:rStyle w:val="Hyperlink"/>
          </w:rPr>
          <w:t>1.</w:t>
        </w:r>
        <w:r w:rsidR="008822BC" w:rsidRPr="00FF3E62">
          <w:rPr>
            <w:rFonts w:ascii="Calibri" w:hAnsi="Calibri"/>
            <w:bCs w:val="0"/>
            <w:szCs w:val="22"/>
            <w:lang w:eastAsia="bg-BG"/>
          </w:rPr>
          <w:tab/>
        </w:r>
        <w:r w:rsidR="008822BC" w:rsidRPr="00675F0B">
          <w:rPr>
            <w:rStyle w:val="Hyperlink"/>
          </w:rPr>
          <w:t>Анализ на действащите нормативни програми и програмни документи</w:t>
        </w:r>
        <w:r w:rsidR="008822BC">
          <w:rPr>
            <w:webHidden/>
          </w:rPr>
          <w:tab/>
        </w:r>
        <w:r w:rsidR="008822BC">
          <w:rPr>
            <w:webHidden/>
          </w:rPr>
          <w:fldChar w:fldCharType="begin"/>
        </w:r>
        <w:r w:rsidR="008822BC">
          <w:rPr>
            <w:webHidden/>
          </w:rPr>
          <w:instrText xml:space="preserve"> PAGEREF _Toc419806792 \h </w:instrText>
        </w:r>
        <w:r w:rsidR="008822BC">
          <w:rPr>
            <w:webHidden/>
          </w:rPr>
        </w:r>
        <w:r w:rsidR="008822BC">
          <w:rPr>
            <w:webHidden/>
          </w:rPr>
          <w:fldChar w:fldCharType="separate"/>
        </w:r>
        <w:r w:rsidR="00126634">
          <w:rPr>
            <w:webHidden/>
          </w:rPr>
          <w:t>29</w:t>
        </w:r>
        <w:r w:rsidR="008822BC">
          <w:rPr>
            <w:webHidden/>
          </w:rPr>
          <w:fldChar w:fldCharType="end"/>
        </w:r>
      </w:hyperlink>
    </w:p>
    <w:p w:rsidR="008822BC" w:rsidRPr="00FF3E62" w:rsidRDefault="00940B29">
      <w:pPr>
        <w:pStyle w:val="TOC2"/>
        <w:rPr>
          <w:rFonts w:ascii="Calibri" w:hAnsi="Calibri"/>
          <w:noProof/>
          <w:szCs w:val="22"/>
        </w:rPr>
      </w:pPr>
      <w:hyperlink w:anchor="_Toc419806793" w:history="1">
        <w:r w:rsidR="008822BC" w:rsidRPr="00675F0B">
          <w:rPr>
            <w:rStyle w:val="Hyperlink"/>
            <w:noProof/>
            <w:lang w:eastAsia="en-US"/>
          </w:rPr>
          <w:t>1.1</w:t>
        </w:r>
        <w:r w:rsidR="008822BC" w:rsidRPr="00FF3E62">
          <w:rPr>
            <w:rFonts w:ascii="Calibri" w:hAnsi="Calibri"/>
            <w:noProof/>
            <w:szCs w:val="22"/>
          </w:rPr>
          <w:tab/>
        </w:r>
        <w:r w:rsidR="008822BC" w:rsidRPr="00675F0B">
          <w:rPr>
            <w:rStyle w:val="Hyperlink"/>
            <w:noProof/>
            <w:lang w:eastAsia="en-US"/>
          </w:rPr>
          <w:t>Анализ на националната нормативна рамка</w:t>
        </w:r>
        <w:r w:rsidR="008822BC">
          <w:rPr>
            <w:noProof/>
            <w:webHidden/>
          </w:rPr>
          <w:tab/>
        </w:r>
        <w:r w:rsidR="008822BC">
          <w:rPr>
            <w:noProof/>
            <w:webHidden/>
          </w:rPr>
          <w:fldChar w:fldCharType="begin"/>
        </w:r>
        <w:r w:rsidR="008822BC">
          <w:rPr>
            <w:noProof/>
            <w:webHidden/>
          </w:rPr>
          <w:instrText xml:space="preserve"> PAGEREF _Toc419806793 \h </w:instrText>
        </w:r>
        <w:r w:rsidR="008822BC">
          <w:rPr>
            <w:noProof/>
            <w:webHidden/>
          </w:rPr>
        </w:r>
        <w:r w:rsidR="008822BC">
          <w:rPr>
            <w:noProof/>
            <w:webHidden/>
          </w:rPr>
          <w:fldChar w:fldCharType="separate"/>
        </w:r>
        <w:r w:rsidR="00126634">
          <w:rPr>
            <w:noProof/>
            <w:webHidden/>
          </w:rPr>
          <w:t>29</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794" w:history="1">
        <w:r w:rsidR="008822BC" w:rsidRPr="00675F0B">
          <w:rPr>
            <w:rStyle w:val="Hyperlink"/>
            <w:noProof/>
          </w:rPr>
          <w:t>1.1.1</w:t>
        </w:r>
        <w:r w:rsidR="008822BC" w:rsidRPr="00FF3E62">
          <w:rPr>
            <w:rFonts w:ascii="Calibri" w:hAnsi="Calibri"/>
            <w:i w:val="0"/>
            <w:iCs w:val="0"/>
            <w:noProof/>
            <w:szCs w:val="22"/>
          </w:rPr>
          <w:tab/>
        </w:r>
        <w:r w:rsidR="008822BC" w:rsidRPr="00675F0B">
          <w:rPr>
            <w:rStyle w:val="Hyperlink"/>
            <w:noProof/>
          </w:rPr>
          <w:t>Рамкова директива за отпадъците (2008/98/ЕО) - РДО</w:t>
        </w:r>
        <w:r w:rsidR="008822BC">
          <w:rPr>
            <w:noProof/>
            <w:webHidden/>
          </w:rPr>
          <w:tab/>
        </w:r>
        <w:r w:rsidR="008822BC">
          <w:rPr>
            <w:noProof/>
            <w:webHidden/>
          </w:rPr>
          <w:fldChar w:fldCharType="begin"/>
        </w:r>
        <w:r w:rsidR="008822BC">
          <w:rPr>
            <w:noProof/>
            <w:webHidden/>
          </w:rPr>
          <w:instrText xml:space="preserve"> PAGEREF _Toc419806794 \h </w:instrText>
        </w:r>
        <w:r w:rsidR="008822BC">
          <w:rPr>
            <w:noProof/>
            <w:webHidden/>
          </w:rPr>
        </w:r>
        <w:r w:rsidR="008822BC">
          <w:rPr>
            <w:noProof/>
            <w:webHidden/>
          </w:rPr>
          <w:fldChar w:fldCharType="separate"/>
        </w:r>
        <w:r w:rsidR="00126634">
          <w:rPr>
            <w:noProof/>
            <w:webHidden/>
          </w:rPr>
          <w:t>29</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795" w:history="1">
        <w:r w:rsidR="008822BC" w:rsidRPr="00675F0B">
          <w:rPr>
            <w:rStyle w:val="Hyperlink"/>
            <w:noProof/>
          </w:rPr>
          <w:t>1.1.2</w:t>
        </w:r>
        <w:r w:rsidR="008822BC" w:rsidRPr="00FF3E62">
          <w:rPr>
            <w:rFonts w:ascii="Calibri" w:hAnsi="Calibri"/>
            <w:i w:val="0"/>
            <w:iCs w:val="0"/>
            <w:noProof/>
            <w:szCs w:val="22"/>
          </w:rPr>
          <w:tab/>
        </w:r>
        <w:r w:rsidR="008822BC" w:rsidRPr="00675F0B">
          <w:rPr>
            <w:rStyle w:val="Hyperlink"/>
            <w:noProof/>
          </w:rPr>
          <w:t>Закон за опазване на околна среда - ЗООС</w:t>
        </w:r>
        <w:r w:rsidR="008822BC">
          <w:rPr>
            <w:noProof/>
            <w:webHidden/>
          </w:rPr>
          <w:tab/>
        </w:r>
        <w:r w:rsidR="008822BC">
          <w:rPr>
            <w:noProof/>
            <w:webHidden/>
          </w:rPr>
          <w:fldChar w:fldCharType="begin"/>
        </w:r>
        <w:r w:rsidR="008822BC">
          <w:rPr>
            <w:noProof/>
            <w:webHidden/>
          </w:rPr>
          <w:instrText xml:space="preserve"> PAGEREF _Toc419806795 \h </w:instrText>
        </w:r>
        <w:r w:rsidR="008822BC">
          <w:rPr>
            <w:noProof/>
            <w:webHidden/>
          </w:rPr>
        </w:r>
        <w:r w:rsidR="008822BC">
          <w:rPr>
            <w:noProof/>
            <w:webHidden/>
          </w:rPr>
          <w:fldChar w:fldCharType="separate"/>
        </w:r>
        <w:r w:rsidR="00126634">
          <w:rPr>
            <w:noProof/>
            <w:webHidden/>
          </w:rPr>
          <w:t>29</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796" w:history="1">
        <w:r w:rsidR="008822BC" w:rsidRPr="00675F0B">
          <w:rPr>
            <w:rStyle w:val="Hyperlink"/>
            <w:noProof/>
          </w:rPr>
          <w:t>1.1.3</w:t>
        </w:r>
        <w:r w:rsidR="008822BC" w:rsidRPr="00FF3E62">
          <w:rPr>
            <w:rFonts w:ascii="Calibri" w:hAnsi="Calibri"/>
            <w:i w:val="0"/>
            <w:iCs w:val="0"/>
            <w:noProof/>
            <w:szCs w:val="22"/>
          </w:rPr>
          <w:tab/>
        </w:r>
        <w:r w:rsidR="008822BC" w:rsidRPr="00675F0B">
          <w:rPr>
            <w:rStyle w:val="Hyperlink"/>
            <w:noProof/>
          </w:rPr>
          <w:t>Закон за управление на отпадъците - ЗУО</w:t>
        </w:r>
        <w:r w:rsidR="008822BC">
          <w:rPr>
            <w:noProof/>
            <w:webHidden/>
          </w:rPr>
          <w:tab/>
        </w:r>
        <w:r w:rsidR="008822BC">
          <w:rPr>
            <w:noProof/>
            <w:webHidden/>
          </w:rPr>
          <w:fldChar w:fldCharType="begin"/>
        </w:r>
        <w:r w:rsidR="008822BC">
          <w:rPr>
            <w:noProof/>
            <w:webHidden/>
          </w:rPr>
          <w:instrText xml:space="preserve"> PAGEREF _Toc419806796 \h </w:instrText>
        </w:r>
        <w:r w:rsidR="008822BC">
          <w:rPr>
            <w:noProof/>
            <w:webHidden/>
          </w:rPr>
        </w:r>
        <w:r w:rsidR="008822BC">
          <w:rPr>
            <w:noProof/>
            <w:webHidden/>
          </w:rPr>
          <w:fldChar w:fldCharType="separate"/>
        </w:r>
        <w:r w:rsidR="00126634">
          <w:rPr>
            <w:noProof/>
            <w:webHidden/>
          </w:rPr>
          <w:t>30</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797" w:history="1">
        <w:r w:rsidR="008822BC" w:rsidRPr="00675F0B">
          <w:rPr>
            <w:rStyle w:val="Hyperlink"/>
            <w:noProof/>
            <w:lang w:eastAsia="en-US"/>
          </w:rPr>
          <w:t>1.1.4</w:t>
        </w:r>
        <w:r w:rsidR="008822BC" w:rsidRPr="00FF3E62">
          <w:rPr>
            <w:rFonts w:ascii="Calibri" w:hAnsi="Calibri"/>
            <w:i w:val="0"/>
            <w:iCs w:val="0"/>
            <w:noProof/>
            <w:szCs w:val="22"/>
          </w:rPr>
          <w:tab/>
        </w:r>
        <w:r w:rsidR="008822BC" w:rsidRPr="00675F0B">
          <w:rPr>
            <w:rStyle w:val="Hyperlink"/>
            <w:noProof/>
            <w:lang w:eastAsia="en-US"/>
          </w:rPr>
          <w:t>Закон за местните данъци и такси - ЗМДТ</w:t>
        </w:r>
        <w:r w:rsidR="008822BC">
          <w:rPr>
            <w:noProof/>
            <w:webHidden/>
          </w:rPr>
          <w:tab/>
        </w:r>
        <w:r w:rsidR="008822BC">
          <w:rPr>
            <w:noProof/>
            <w:webHidden/>
          </w:rPr>
          <w:fldChar w:fldCharType="begin"/>
        </w:r>
        <w:r w:rsidR="008822BC">
          <w:rPr>
            <w:noProof/>
            <w:webHidden/>
          </w:rPr>
          <w:instrText xml:space="preserve"> PAGEREF _Toc419806797 \h </w:instrText>
        </w:r>
        <w:r w:rsidR="008822BC">
          <w:rPr>
            <w:noProof/>
            <w:webHidden/>
          </w:rPr>
        </w:r>
        <w:r w:rsidR="008822BC">
          <w:rPr>
            <w:noProof/>
            <w:webHidden/>
          </w:rPr>
          <w:fldChar w:fldCharType="separate"/>
        </w:r>
        <w:r w:rsidR="00126634">
          <w:rPr>
            <w:noProof/>
            <w:webHidden/>
          </w:rPr>
          <w:t>31</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798" w:history="1">
        <w:r w:rsidR="008822BC" w:rsidRPr="00675F0B">
          <w:rPr>
            <w:rStyle w:val="Hyperlink"/>
            <w:noProof/>
            <w:lang w:eastAsia="en-US"/>
          </w:rPr>
          <w:t>1.1.5</w:t>
        </w:r>
        <w:r w:rsidR="008822BC" w:rsidRPr="00FF3E62">
          <w:rPr>
            <w:rFonts w:ascii="Calibri" w:hAnsi="Calibri"/>
            <w:i w:val="0"/>
            <w:iCs w:val="0"/>
            <w:noProof/>
            <w:szCs w:val="22"/>
          </w:rPr>
          <w:tab/>
        </w:r>
        <w:r w:rsidR="008822BC" w:rsidRPr="00675F0B">
          <w:rPr>
            <w:rStyle w:val="Hyperlink"/>
            <w:noProof/>
            <w:lang w:eastAsia="en-US"/>
          </w:rPr>
          <w:t>Наредба №2 от</w:t>
        </w:r>
        <w:r w:rsidR="008822BC" w:rsidRPr="00675F0B">
          <w:rPr>
            <w:rStyle w:val="Hyperlink"/>
            <w:noProof/>
            <w:lang w:eastAsia="en-US"/>
          </w:rPr>
          <w:t xml:space="preserve"> </w:t>
        </w:r>
        <w:r w:rsidR="008822BC" w:rsidRPr="00675F0B">
          <w:rPr>
            <w:rStyle w:val="Hyperlink"/>
            <w:noProof/>
            <w:lang w:eastAsia="en-US"/>
          </w:rPr>
          <w:t>23.07.2014 г. за класификация на отпадъците (издадена от министъра на околната среда и водите и министъра на здравеопазването, обн., ДВ, бр. 66 от 08.08.2014г.)</w:t>
        </w:r>
        <w:r w:rsidR="008822BC">
          <w:rPr>
            <w:noProof/>
            <w:webHidden/>
          </w:rPr>
          <w:tab/>
        </w:r>
        <w:r w:rsidR="008822BC">
          <w:rPr>
            <w:noProof/>
            <w:webHidden/>
          </w:rPr>
          <w:fldChar w:fldCharType="begin"/>
        </w:r>
        <w:r w:rsidR="008822BC">
          <w:rPr>
            <w:noProof/>
            <w:webHidden/>
          </w:rPr>
          <w:instrText xml:space="preserve"> PAGEREF _Toc419806798 \h </w:instrText>
        </w:r>
        <w:r w:rsidR="008822BC">
          <w:rPr>
            <w:noProof/>
            <w:webHidden/>
          </w:rPr>
        </w:r>
        <w:r w:rsidR="008822BC">
          <w:rPr>
            <w:noProof/>
            <w:webHidden/>
          </w:rPr>
          <w:fldChar w:fldCharType="separate"/>
        </w:r>
        <w:r w:rsidR="00126634">
          <w:rPr>
            <w:noProof/>
            <w:webHidden/>
          </w:rPr>
          <w:t>31</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799" w:history="1">
        <w:r w:rsidR="008822BC" w:rsidRPr="00675F0B">
          <w:rPr>
            <w:rStyle w:val="Hyperlink"/>
            <w:noProof/>
            <w:lang w:eastAsia="en-US"/>
          </w:rPr>
          <w:t>1.1.6</w:t>
        </w:r>
        <w:r w:rsidR="008822BC" w:rsidRPr="00FF3E62">
          <w:rPr>
            <w:rFonts w:ascii="Calibri" w:hAnsi="Calibri"/>
            <w:i w:val="0"/>
            <w:iCs w:val="0"/>
            <w:noProof/>
            <w:szCs w:val="22"/>
          </w:rPr>
          <w:tab/>
        </w:r>
        <w:r w:rsidR="008822BC" w:rsidRPr="00675F0B">
          <w:rPr>
            <w:rStyle w:val="Hyperlink"/>
            <w:noProof/>
            <w:lang w:eastAsia="en-US"/>
          </w:rPr>
          <w:t>Наредба №7 за изискванията, на които трябва да отговарят площадките за разполагане на съоръжения за третиране на отпадъци</w:t>
        </w:r>
        <w:r w:rsidR="008822BC">
          <w:rPr>
            <w:noProof/>
            <w:webHidden/>
          </w:rPr>
          <w:tab/>
        </w:r>
        <w:r w:rsidR="008822BC">
          <w:rPr>
            <w:noProof/>
            <w:webHidden/>
          </w:rPr>
          <w:fldChar w:fldCharType="begin"/>
        </w:r>
        <w:r w:rsidR="008822BC">
          <w:rPr>
            <w:noProof/>
            <w:webHidden/>
          </w:rPr>
          <w:instrText xml:space="preserve"> PAGEREF _Toc419806799 \h </w:instrText>
        </w:r>
        <w:r w:rsidR="008822BC">
          <w:rPr>
            <w:noProof/>
            <w:webHidden/>
          </w:rPr>
        </w:r>
        <w:r w:rsidR="008822BC">
          <w:rPr>
            <w:noProof/>
            <w:webHidden/>
          </w:rPr>
          <w:fldChar w:fldCharType="separate"/>
        </w:r>
        <w:r w:rsidR="00126634">
          <w:rPr>
            <w:noProof/>
            <w:webHidden/>
          </w:rPr>
          <w:t>32</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800" w:history="1">
        <w:r w:rsidR="008822BC" w:rsidRPr="00675F0B">
          <w:rPr>
            <w:rStyle w:val="Hyperlink"/>
            <w:noProof/>
            <w:lang w:eastAsia="en-US"/>
          </w:rPr>
          <w:t>1.1.7</w:t>
        </w:r>
        <w:r w:rsidR="008822BC" w:rsidRPr="00FF3E62">
          <w:rPr>
            <w:rFonts w:ascii="Calibri" w:hAnsi="Calibri"/>
            <w:i w:val="0"/>
            <w:iCs w:val="0"/>
            <w:noProof/>
            <w:szCs w:val="22"/>
          </w:rPr>
          <w:tab/>
        </w:r>
        <w:r w:rsidR="008822BC" w:rsidRPr="00675F0B">
          <w:rPr>
            <w:rStyle w:val="Hyperlink"/>
            <w:noProof/>
            <w:lang w:eastAsia="en-US"/>
          </w:rPr>
          <w:t>Наредба № 6 за условията и изискванията за изграждане и експлоатация на депа и на други съоръжения и инсталации за оползотворяване и обезвреждане на отпадъци</w:t>
        </w:r>
        <w:r w:rsidR="008822BC" w:rsidRPr="00675F0B">
          <w:rPr>
            <w:rStyle w:val="Hyperlink"/>
            <w:rFonts w:ascii="Calibri" w:hAnsi="Calibri"/>
            <w:noProof/>
            <w:lang w:eastAsia="en-US"/>
          </w:rPr>
          <w:t xml:space="preserve"> </w:t>
        </w:r>
        <w:r w:rsidR="008822BC" w:rsidRPr="00675F0B">
          <w:rPr>
            <w:rStyle w:val="Hyperlink"/>
            <w:noProof/>
            <w:lang w:eastAsia="en-US"/>
          </w:rPr>
          <w:t>в сила от 13.09.2013 г.</w:t>
        </w:r>
        <w:r w:rsidR="008822BC">
          <w:rPr>
            <w:noProof/>
            <w:webHidden/>
          </w:rPr>
          <w:tab/>
        </w:r>
        <w:r w:rsidR="008822BC">
          <w:rPr>
            <w:noProof/>
            <w:webHidden/>
          </w:rPr>
          <w:fldChar w:fldCharType="begin"/>
        </w:r>
        <w:r w:rsidR="008822BC">
          <w:rPr>
            <w:noProof/>
            <w:webHidden/>
          </w:rPr>
          <w:instrText xml:space="preserve"> PAGEREF _Toc419806800 \h </w:instrText>
        </w:r>
        <w:r w:rsidR="008822BC">
          <w:rPr>
            <w:noProof/>
            <w:webHidden/>
          </w:rPr>
        </w:r>
        <w:r w:rsidR="008822BC">
          <w:rPr>
            <w:noProof/>
            <w:webHidden/>
          </w:rPr>
          <w:fldChar w:fldCharType="separate"/>
        </w:r>
        <w:r w:rsidR="00126634">
          <w:rPr>
            <w:noProof/>
            <w:webHidden/>
          </w:rPr>
          <w:t>32</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801" w:history="1">
        <w:r w:rsidR="008822BC" w:rsidRPr="00675F0B">
          <w:rPr>
            <w:rStyle w:val="Hyperlink"/>
            <w:noProof/>
            <w:lang w:eastAsia="en-US"/>
          </w:rPr>
          <w:t>1.1.8</w:t>
        </w:r>
        <w:r w:rsidR="008822BC" w:rsidRPr="00FF3E62">
          <w:rPr>
            <w:rFonts w:ascii="Calibri" w:hAnsi="Calibri"/>
            <w:i w:val="0"/>
            <w:iCs w:val="0"/>
            <w:noProof/>
            <w:szCs w:val="22"/>
          </w:rPr>
          <w:tab/>
        </w:r>
        <w:r w:rsidR="008822BC" w:rsidRPr="00675F0B">
          <w:rPr>
            <w:rStyle w:val="Hyperlink"/>
            <w:noProof/>
            <w:lang w:eastAsia="en-US"/>
          </w:rPr>
          <w:t>Наредба № 1 от 04 юни 2014 г. за реда и образците, по които се предоставя информация за дейностите по отпадъците, както и реда за водене на публични регистри  (обн., ДВ, бр. 51 от 20.06.2014 г.);</w:t>
        </w:r>
        <w:r w:rsidR="008822BC">
          <w:rPr>
            <w:noProof/>
            <w:webHidden/>
          </w:rPr>
          <w:tab/>
        </w:r>
        <w:r w:rsidR="008822BC">
          <w:rPr>
            <w:noProof/>
            <w:webHidden/>
          </w:rPr>
          <w:fldChar w:fldCharType="begin"/>
        </w:r>
        <w:r w:rsidR="008822BC">
          <w:rPr>
            <w:noProof/>
            <w:webHidden/>
          </w:rPr>
          <w:instrText xml:space="preserve"> PAGEREF _Toc419806801 \h </w:instrText>
        </w:r>
        <w:r w:rsidR="008822BC">
          <w:rPr>
            <w:noProof/>
            <w:webHidden/>
          </w:rPr>
        </w:r>
        <w:r w:rsidR="008822BC">
          <w:rPr>
            <w:noProof/>
            <w:webHidden/>
          </w:rPr>
          <w:fldChar w:fldCharType="separate"/>
        </w:r>
        <w:r w:rsidR="00126634">
          <w:rPr>
            <w:noProof/>
            <w:webHidden/>
          </w:rPr>
          <w:t>32</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802" w:history="1">
        <w:r w:rsidR="008822BC" w:rsidRPr="00675F0B">
          <w:rPr>
            <w:rStyle w:val="Hyperlink"/>
            <w:noProof/>
            <w:lang w:eastAsia="en-US"/>
          </w:rPr>
          <w:t>1.1.9</w:t>
        </w:r>
        <w:r w:rsidR="008822BC" w:rsidRPr="00FF3E62">
          <w:rPr>
            <w:rFonts w:ascii="Calibri" w:hAnsi="Calibri"/>
            <w:i w:val="0"/>
            <w:iCs w:val="0"/>
            <w:noProof/>
            <w:szCs w:val="22"/>
          </w:rPr>
          <w:tab/>
        </w:r>
        <w:r w:rsidR="008822BC" w:rsidRPr="00675F0B">
          <w:rPr>
            <w:rStyle w:val="Hyperlink"/>
            <w:noProof/>
            <w:lang w:eastAsia="en-US"/>
          </w:rPr>
          <w:t>Наредба за опаковките и отпадъците от опаковки (обн., ДВ, бр. 85/06.11.2012 г., изм. и доп., бр. 76/30.08.2013 г.)</w:t>
        </w:r>
        <w:r w:rsidR="008822BC">
          <w:rPr>
            <w:noProof/>
            <w:webHidden/>
          </w:rPr>
          <w:tab/>
        </w:r>
        <w:r w:rsidR="008822BC">
          <w:rPr>
            <w:noProof/>
            <w:webHidden/>
          </w:rPr>
          <w:fldChar w:fldCharType="begin"/>
        </w:r>
        <w:r w:rsidR="008822BC">
          <w:rPr>
            <w:noProof/>
            <w:webHidden/>
          </w:rPr>
          <w:instrText xml:space="preserve"> PAGEREF _Toc419806802 \h </w:instrText>
        </w:r>
        <w:r w:rsidR="008822BC">
          <w:rPr>
            <w:noProof/>
            <w:webHidden/>
          </w:rPr>
        </w:r>
        <w:r w:rsidR="008822BC">
          <w:rPr>
            <w:noProof/>
            <w:webHidden/>
          </w:rPr>
          <w:fldChar w:fldCharType="separate"/>
        </w:r>
        <w:r w:rsidR="00126634">
          <w:rPr>
            <w:noProof/>
            <w:webHidden/>
          </w:rPr>
          <w:t>32</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803" w:history="1">
        <w:r w:rsidR="008822BC" w:rsidRPr="00675F0B">
          <w:rPr>
            <w:rStyle w:val="Hyperlink"/>
            <w:noProof/>
            <w:lang w:eastAsia="en-US"/>
          </w:rPr>
          <w:t>1.1.10</w:t>
        </w:r>
        <w:r w:rsidR="008822BC" w:rsidRPr="00FF3E62">
          <w:rPr>
            <w:rFonts w:ascii="Calibri" w:hAnsi="Calibri"/>
            <w:i w:val="0"/>
            <w:iCs w:val="0"/>
            <w:noProof/>
            <w:szCs w:val="22"/>
          </w:rPr>
          <w:tab/>
        </w:r>
        <w:r w:rsidR="008822BC" w:rsidRPr="00675F0B">
          <w:rPr>
            <w:rStyle w:val="Hyperlink"/>
            <w:noProof/>
            <w:lang w:eastAsia="en-US"/>
          </w:rPr>
          <w:t>Наредба за излезлите от употреба моторни превозни средства (Приета с ПМС № 11 от 15.01.2013 г., обн., ДВ, бр. 7 от 25.01.2013 г., в сила от 25.01.2013 г., изм. и доп., бр. 95 от 1.11.2013 г., в сила от 1.11.2013 г.)</w:t>
        </w:r>
        <w:r w:rsidR="008822BC">
          <w:rPr>
            <w:noProof/>
            <w:webHidden/>
          </w:rPr>
          <w:tab/>
        </w:r>
        <w:r w:rsidR="008822BC">
          <w:rPr>
            <w:noProof/>
            <w:webHidden/>
          </w:rPr>
          <w:fldChar w:fldCharType="begin"/>
        </w:r>
        <w:r w:rsidR="008822BC">
          <w:rPr>
            <w:noProof/>
            <w:webHidden/>
          </w:rPr>
          <w:instrText xml:space="preserve"> PAGEREF _Toc419806803 \h </w:instrText>
        </w:r>
        <w:r w:rsidR="008822BC">
          <w:rPr>
            <w:noProof/>
            <w:webHidden/>
          </w:rPr>
        </w:r>
        <w:r w:rsidR="008822BC">
          <w:rPr>
            <w:noProof/>
            <w:webHidden/>
          </w:rPr>
          <w:fldChar w:fldCharType="separate"/>
        </w:r>
        <w:r w:rsidR="00126634">
          <w:rPr>
            <w:noProof/>
            <w:webHidden/>
          </w:rPr>
          <w:t>33</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804" w:history="1">
        <w:r w:rsidR="008822BC" w:rsidRPr="00675F0B">
          <w:rPr>
            <w:rStyle w:val="Hyperlink"/>
            <w:noProof/>
            <w:lang w:eastAsia="en-US"/>
          </w:rPr>
          <w:t>1.1.11</w:t>
        </w:r>
        <w:r w:rsidR="008822BC" w:rsidRPr="00FF3E62">
          <w:rPr>
            <w:rFonts w:ascii="Calibri" w:hAnsi="Calibri"/>
            <w:i w:val="0"/>
            <w:iCs w:val="0"/>
            <w:noProof/>
            <w:szCs w:val="22"/>
          </w:rPr>
          <w:tab/>
        </w:r>
        <w:r w:rsidR="008822BC" w:rsidRPr="00675F0B">
          <w:rPr>
            <w:rStyle w:val="Hyperlink"/>
            <w:noProof/>
            <w:lang w:eastAsia="en-US"/>
          </w:rPr>
          <w:t>Наредба за излязлото от употреба електрическо и електронно оборудване (приета с ПМС № 256 от 13.11.2013 г., обн. ДВ, бр. 100 от 19.11.2013 г., в сила от 01.01.2014 г.)</w:t>
        </w:r>
        <w:r w:rsidR="008822BC">
          <w:rPr>
            <w:noProof/>
            <w:webHidden/>
          </w:rPr>
          <w:tab/>
        </w:r>
        <w:r w:rsidR="008822BC">
          <w:rPr>
            <w:noProof/>
            <w:webHidden/>
          </w:rPr>
          <w:fldChar w:fldCharType="begin"/>
        </w:r>
        <w:r w:rsidR="008822BC">
          <w:rPr>
            <w:noProof/>
            <w:webHidden/>
          </w:rPr>
          <w:instrText xml:space="preserve"> PAGEREF _Toc419806804 \h </w:instrText>
        </w:r>
        <w:r w:rsidR="008822BC">
          <w:rPr>
            <w:noProof/>
            <w:webHidden/>
          </w:rPr>
        </w:r>
        <w:r w:rsidR="008822BC">
          <w:rPr>
            <w:noProof/>
            <w:webHidden/>
          </w:rPr>
          <w:fldChar w:fldCharType="separate"/>
        </w:r>
        <w:r w:rsidR="00126634">
          <w:rPr>
            <w:noProof/>
            <w:webHidden/>
          </w:rPr>
          <w:t>34</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805" w:history="1">
        <w:r w:rsidR="008822BC" w:rsidRPr="00675F0B">
          <w:rPr>
            <w:rStyle w:val="Hyperlink"/>
            <w:noProof/>
            <w:lang w:eastAsia="en-US"/>
          </w:rPr>
          <w:t>1.1.12</w:t>
        </w:r>
        <w:r w:rsidR="008822BC" w:rsidRPr="00FF3E62">
          <w:rPr>
            <w:rFonts w:ascii="Calibri" w:hAnsi="Calibri"/>
            <w:i w:val="0"/>
            <w:iCs w:val="0"/>
            <w:noProof/>
            <w:szCs w:val="22"/>
          </w:rPr>
          <w:tab/>
        </w:r>
        <w:r w:rsidR="008822BC" w:rsidRPr="00675F0B">
          <w:rPr>
            <w:rStyle w:val="Hyperlink"/>
            <w:noProof/>
            <w:lang w:eastAsia="en-US"/>
          </w:rPr>
          <w:t>Наредба за разделно събиране на биоотпадъците, приета с ПМС № 275 от 06.12.2013 г. (Oбн. ДВ, бр. 107 от 13.12.2013 г.)</w:t>
        </w:r>
        <w:r w:rsidR="008822BC">
          <w:rPr>
            <w:noProof/>
            <w:webHidden/>
          </w:rPr>
          <w:tab/>
        </w:r>
        <w:r w:rsidR="008822BC">
          <w:rPr>
            <w:noProof/>
            <w:webHidden/>
          </w:rPr>
          <w:fldChar w:fldCharType="begin"/>
        </w:r>
        <w:r w:rsidR="008822BC">
          <w:rPr>
            <w:noProof/>
            <w:webHidden/>
          </w:rPr>
          <w:instrText xml:space="preserve"> PAGEREF _Toc419806805 \h </w:instrText>
        </w:r>
        <w:r w:rsidR="008822BC">
          <w:rPr>
            <w:noProof/>
            <w:webHidden/>
          </w:rPr>
        </w:r>
        <w:r w:rsidR="008822BC">
          <w:rPr>
            <w:noProof/>
            <w:webHidden/>
          </w:rPr>
          <w:fldChar w:fldCharType="separate"/>
        </w:r>
        <w:r w:rsidR="00126634">
          <w:rPr>
            <w:noProof/>
            <w:webHidden/>
          </w:rPr>
          <w:t>34</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806" w:history="1">
        <w:r w:rsidR="008822BC" w:rsidRPr="00675F0B">
          <w:rPr>
            <w:rStyle w:val="Hyperlink"/>
            <w:noProof/>
            <w:lang w:eastAsia="en-US"/>
          </w:rPr>
          <w:t>1.1.13</w:t>
        </w:r>
        <w:r w:rsidR="008822BC" w:rsidRPr="00FF3E62">
          <w:rPr>
            <w:rFonts w:ascii="Calibri" w:hAnsi="Calibri"/>
            <w:i w:val="0"/>
            <w:iCs w:val="0"/>
            <w:noProof/>
            <w:szCs w:val="22"/>
          </w:rPr>
          <w:tab/>
        </w:r>
        <w:r w:rsidR="008822BC" w:rsidRPr="00675F0B">
          <w:rPr>
            <w:rStyle w:val="Hyperlink"/>
            <w:noProof/>
            <w:lang w:eastAsia="en-US"/>
          </w:rPr>
          <w:t>Наредба за третиране на биоотпадъците, приета с ПМС № 235 от 15.10.2013 г. (Oбн. ДВ, бр. 92 от 22.10.2013 г.)</w:t>
        </w:r>
        <w:r w:rsidR="008822BC">
          <w:rPr>
            <w:noProof/>
            <w:webHidden/>
          </w:rPr>
          <w:tab/>
        </w:r>
        <w:r w:rsidR="008822BC">
          <w:rPr>
            <w:noProof/>
            <w:webHidden/>
          </w:rPr>
          <w:fldChar w:fldCharType="begin"/>
        </w:r>
        <w:r w:rsidR="008822BC">
          <w:rPr>
            <w:noProof/>
            <w:webHidden/>
          </w:rPr>
          <w:instrText xml:space="preserve"> PAGEREF _Toc419806806 \h </w:instrText>
        </w:r>
        <w:r w:rsidR="008822BC">
          <w:rPr>
            <w:noProof/>
            <w:webHidden/>
          </w:rPr>
        </w:r>
        <w:r w:rsidR="008822BC">
          <w:rPr>
            <w:noProof/>
            <w:webHidden/>
          </w:rPr>
          <w:fldChar w:fldCharType="separate"/>
        </w:r>
        <w:r w:rsidR="00126634">
          <w:rPr>
            <w:noProof/>
            <w:webHidden/>
          </w:rPr>
          <w:t>35</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807" w:history="1">
        <w:r w:rsidR="008822BC" w:rsidRPr="00675F0B">
          <w:rPr>
            <w:rStyle w:val="Hyperlink"/>
            <w:noProof/>
            <w:lang w:eastAsia="en-US"/>
          </w:rPr>
          <w:t>1.1.14</w:t>
        </w:r>
        <w:r w:rsidR="008822BC" w:rsidRPr="00FF3E62">
          <w:rPr>
            <w:rFonts w:ascii="Calibri" w:hAnsi="Calibri"/>
            <w:i w:val="0"/>
            <w:iCs w:val="0"/>
            <w:noProof/>
            <w:szCs w:val="22"/>
          </w:rPr>
          <w:tab/>
        </w:r>
        <w:r w:rsidR="008822BC" w:rsidRPr="00675F0B">
          <w:rPr>
            <w:rStyle w:val="Hyperlink"/>
            <w:noProof/>
            <w:lang w:eastAsia="en-US"/>
          </w:rPr>
          <w:t>Наредба за батерии и акумулатори и за негодни за употреба батерии и акумулатори (приета с ПМС № 351 от 27.12.2012 г., обн. ДВ. бр.2 от 08.01.2013г.)</w:t>
        </w:r>
        <w:r w:rsidR="008822BC">
          <w:rPr>
            <w:noProof/>
            <w:webHidden/>
          </w:rPr>
          <w:tab/>
        </w:r>
        <w:r w:rsidR="008822BC">
          <w:rPr>
            <w:noProof/>
            <w:webHidden/>
          </w:rPr>
          <w:fldChar w:fldCharType="begin"/>
        </w:r>
        <w:r w:rsidR="008822BC">
          <w:rPr>
            <w:noProof/>
            <w:webHidden/>
          </w:rPr>
          <w:instrText xml:space="preserve"> PAGEREF _Toc419806807 \h </w:instrText>
        </w:r>
        <w:r w:rsidR="008822BC">
          <w:rPr>
            <w:noProof/>
            <w:webHidden/>
          </w:rPr>
        </w:r>
        <w:r w:rsidR="008822BC">
          <w:rPr>
            <w:noProof/>
            <w:webHidden/>
          </w:rPr>
          <w:fldChar w:fldCharType="separate"/>
        </w:r>
        <w:r w:rsidR="00126634">
          <w:rPr>
            <w:noProof/>
            <w:webHidden/>
          </w:rPr>
          <w:t>36</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808" w:history="1">
        <w:r w:rsidR="008822BC" w:rsidRPr="00675F0B">
          <w:rPr>
            <w:rStyle w:val="Hyperlink"/>
            <w:noProof/>
            <w:lang w:eastAsia="en-US"/>
          </w:rPr>
          <w:t>1.1.15</w:t>
        </w:r>
        <w:r w:rsidR="008822BC" w:rsidRPr="00FF3E62">
          <w:rPr>
            <w:rFonts w:ascii="Calibri" w:hAnsi="Calibri"/>
            <w:i w:val="0"/>
            <w:iCs w:val="0"/>
            <w:noProof/>
            <w:szCs w:val="22"/>
          </w:rPr>
          <w:tab/>
        </w:r>
        <w:r w:rsidR="008822BC" w:rsidRPr="00675F0B">
          <w:rPr>
            <w:rStyle w:val="Hyperlink"/>
            <w:noProof/>
            <w:lang w:eastAsia="en-US"/>
          </w:rPr>
          <w:t>Наредба за отработените масла и отпадъчните нефтопродукти (приета с ПМС № 352 от 27.12.2012 г., обн. ДВ. бр.2 от 08.01.2013 г.)</w:t>
        </w:r>
        <w:r w:rsidR="008822BC">
          <w:rPr>
            <w:noProof/>
            <w:webHidden/>
          </w:rPr>
          <w:tab/>
        </w:r>
        <w:r w:rsidR="008822BC">
          <w:rPr>
            <w:noProof/>
            <w:webHidden/>
          </w:rPr>
          <w:fldChar w:fldCharType="begin"/>
        </w:r>
        <w:r w:rsidR="008822BC">
          <w:rPr>
            <w:noProof/>
            <w:webHidden/>
          </w:rPr>
          <w:instrText xml:space="preserve"> PAGEREF _Toc419806808 \h </w:instrText>
        </w:r>
        <w:r w:rsidR="008822BC">
          <w:rPr>
            <w:noProof/>
            <w:webHidden/>
          </w:rPr>
        </w:r>
        <w:r w:rsidR="008822BC">
          <w:rPr>
            <w:noProof/>
            <w:webHidden/>
          </w:rPr>
          <w:fldChar w:fldCharType="separate"/>
        </w:r>
        <w:r w:rsidR="00126634">
          <w:rPr>
            <w:noProof/>
            <w:webHidden/>
          </w:rPr>
          <w:t>36</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809" w:history="1">
        <w:r w:rsidR="008822BC" w:rsidRPr="00675F0B">
          <w:rPr>
            <w:rStyle w:val="Hyperlink"/>
            <w:noProof/>
            <w:lang w:eastAsia="en-US"/>
          </w:rPr>
          <w:t>1.1.16</w:t>
        </w:r>
        <w:r w:rsidR="008822BC" w:rsidRPr="00FF3E62">
          <w:rPr>
            <w:rFonts w:ascii="Calibri" w:hAnsi="Calibri"/>
            <w:i w:val="0"/>
            <w:iCs w:val="0"/>
            <w:noProof/>
            <w:szCs w:val="22"/>
          </w:rPr>
          <w:tab/>
        </w:r>
        <w:r w:rsidR="008822BC" w:rsidRPr="00675F0B">
          <w:rPr>
            <w:rStyle w:val="Hyperlink"/>
            <w:noProof/>
            <w:lang w:eastAsia="en-US"/>
          </w:rPr>
          <w:t>Наредба № 3 от 05.08.2014 г. за изискванията за реда и начина за инвентаризация на оборудване, съдържащо полихлорирани бифенили, маркирането и почистването му, както и за третирането и транспортирането на отпадъци, съдържащи полихлорирани бифенили (издадена от министъра на околната среда и водите, обн., ДВ, бр. 70 от 22.08.2014 г.)</w:t>
        </w:r>
        <w:r w:rsidR="008822BC">
          <w:rPr>
            <w:noProof/>
            <w:webHidden/>
          </w:rPr>
          <w:tab/>
        </w:r>
        <w:r w:rsidR="008822BC">
          <w:rPr>
            <w:noProof/>
            <w:webHidden/>
          </w:rPr>
          <w:fldChar w:fldCharType="begin"/>
        </w:r>
        <w:r w:rsidR="008822BC">
          <w:rPr>
            <w:noProof/>
            <w:webHidden/>
          </w:rPr>
          <w:instrText xml:space="preserve"> PAGEREF _Toc419806809 \h </w:instrText>
        </w:r>
        <w:r w:rsidR="008822BC">
          <w:rPr>
            <w:noProof/>
            <w:webHidden/>
          </w:rPr>
        </w:r>
        <w:r w:rsidR="008822BC">
          <w:rPr>
            <w:noProof/>
            <w:webHidden/>
          </w:rPr>
          <w:fldChar w:fldCharType="separate"/>
        </w:r>
        <w:r w:rsidR="00126634">
          <w:rPr>
            <w:noProof/>
            <w:webHidden/>
          </w:rPr>
          <w:t>37</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810" w:history="1">
        <w:r w:rsidR="008822BC" w:rsidRPr="00675F0B">
          <w:rPr>
            <w:rStyle w:val="Hyperlink"/>
            <w:noProof/>
            <w:lang w:eastAsia="en-US"/>
          </w:rPr>
          <w:t>1.1.17</w:t>
        </w:r>
        <w:r w:rsidR="008822BC" w:rsidRPr="00FF3E62">
          <w:rPr>
            <w:rFonts w:ascii="Calibri" w:hAnsi="Calibri"/>
            <w:i w:val="0"/>
            <w:iCs w:val="0"/>
            <w:noProof/>
            <w:szCs w:val="22"/>
          </w:rPr>
          <w:tab/>
        </w:r>
        <w:r w:rsidR="008822BC" w:rsidRPr="00675F0B">
          <w:rPr>
            <w:rStyle w:val="Hyperlink"/>
            <w:noProof/>
            <w:lang w:eastAsia="en-US"/>
          </w:rPr>
          <w:t>Наредба за изискванията за третиране на излезли от употреба гуми (Приета с ПМС № 221 от 14.09.2012 г., обн. ДВ. бр.73 от 25.09.2012 г.)</w:t>
        </w:r>
        <w:r w:rsidR="008822BC">
          <w:rPr>
            <w:noProof/>
            <w:webHidden/>
          </w:rPr>
          <w:tab/>
        </w:r>
        <w:r w:rsidR="008822BC">
          <w:rPr>
            <w:noProof/>
            <w:webHidden/>
          </w:rPr>
          <w:fldChar w:fldCharType="begin"/>
        </w:r>
        <w:r w:rsidR="008822BC">
          <w:rPr>
            <w:noProof/>
            <w:webHidden/>
          </w:rPr>
          <w:instrText xml:space="preserve"> PAGEREF _Toc419806810 \h </w:instrText>
        </w:r>
        <w:r w:rsidR="008822BC">
          <w:rPr>
            <w:noProof/>
            <w:webHidden/>
          </w:rPr>
        </w:r>
        <w:r w:rsidR="008822BC">
          <w:rPr>
            <w:noProof/>
            <w:webHidden/>
          </w:rPr>
          <w:fldChar w:fldCharType="separate"/>
        </w:r>
        <w:r w:rsidR="00126634">
          <w:rPr>
            <w:noProof/>
            <w:webHidden/>
          </w:rPr>
          <w:t>37</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811" w:history="1">
        <w:r w:rsidR="008822BC" w:rsidRPr="00675F0B">
          <w:rPr>
            <w:rStyle w:val="Hyperlink"/>
            <w:noProof/>
            <w:lang w:eastAsia="en-US"/>
          </w:rPr>
          <w:t>1.1.18</w:t>
        </w:r>
        <w:r w:rsidR="008822BC" w:rsidRPr="00FF3E62">
          <w:rPr>
            <w:rFonts w:ascii="Calibri" w:hAnsi="Calibri"/>
            <w:i w:val="0"/>
            <w:iCs w:val="0"/>
            <w:noProof/>
            <w:szCs w:val="22"/>
          </w:rPr>
          <w:tab/>
        </w:r>
        <w:r w:rsidR="008822BC" w:rsidRPr="00675F0B">
          <w:rPr>
            <w:rStyle w:val="Hyperlink"/>
            <w:noProof/>
            <w:lang w:eastAsia="en-US"/>
          </w:rPr>
          <w:t>Наредба за условията, реда и методите за извършване на екологична оценка на планове и програми</w:t>
        </w:r>
        <w:r w:rsidR="008822BC">
          <w:rPr>
            <w:noProof/>
            <w:webHidden/>
          </w:rPr>
          <w:tab/>
        </w:r>
        <w:r w:rsidR="008822BC">
          <w:rPr>
            <w:noProof/>
            <w:webHidden/>
          </w:rPr>
          <w:fldChar w:fldCharType="begin"/>
        </w:r>
        <w:r w:rsidR="008822BC">
          <w:rPr>
            <w:noProof/>
            <w:webHidden/>
          </w:rPr>
          <w:instrText xml:space="preserve"> PAGEREF _Toc419806811 \h </w:instrText>
        </w:r>
        <w:r w:rsidR="008822BC">
          <w:rPr>
            <w:noProof/>
            <w:webHidden/>
          </w:rPr>
        </w:r>
        <w:r w:rsidR="008822BC">
          <w:rPr>
            <w:noProof/>
            <w:webHidden/>
          </w:rPr>
          <w:fldChar w:fldCharType="separate"/>
        </w:r>
        <w:r w:rsidR="00126634">
          <w:rPr>
            <w:noProof/>
            <w:webHidden/>
          </w:rPr>
          <w:t>38</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812" w:history="1">
        <w:r w:rsidR="008822BC" w:rsidRPr="00675F0B">
          <w:rPr>
            <w:rStyle w:val="Hyperlink"/>
            <w:noProof/>
            <w:lang w:eastAsia="en-US"/>
          </w:rPr>
          <w:t>1.1.19</w:t>
        </w:r>
        <w:r w:rsidR="008822BC" w:rsidRPr="00FF3E62">
          <w:rPr>
            <w:rFonts w:ascii="Calibri" w:hAnsi="Calibri"/>
            <w:i w:val="0"/>
            <w:iCs w:val="0"/>
            <w:noProof/>
            <w:szCs w:val="22"/>
          </w:rPr>
          <w:tab/>
        </w:r>
        <w:r w:rsidR="008822BC" w:rsidRPr="00675F0B">
          <w:rPr>
            <w:rStyle w:val="Hyperlink"/>
            <w:noProof/>
            <w:lang w:eastAsia="en-US"/>
          </w:rPr>
          <w:t>Наредба за условията и реда за извършване на оценка на въздействието върху околната среда</w:t>
        </w:r>
        <w:r w:rsidR="008822BC">
          <w:rPr>
            <w:noProof/>
            <w:webHidden/>
          </w:rPr>
          <w:tab/>
        </w:r>
        <w:r w:rsidR="008822BC">
          <w:rPr>
            <w:noProof/>
            <w:webHidden/>
          </w:rPr>
          <w:fldChar w:fldCharType="begin"/>
        </w:r>
        <w:r w:rsidR="008822BC">
          <w:rPr>
            <w:noProof/>
            <w:webHidden/>
          </w:rPr>
          <w:instrText xml:space="preserve"> PAGEREF _Toc419806812 \h </w:instrText>
        </w:r>
        <w:r w:rsidR="008822BC">
          <w:rPr>
            <w:noProof/>
            <w:webHidden/>
          </w:rPr>
        </w:r>
        <w:r w:rsidR="008822BC">
          <w:rPr>
            <w:noProof/>
            <w:webHidden/>
          </w:rPr>
          <w:fldChar w:fldCharType="separate"/>
        </w:r>
        <w:r w:rsidR="00126634">
          <w:rPr>
            <w:noProof/>
            <w:webHidden/>
          </w:rPr>
          <w:t>38</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813" w:history="1">
        <w:r w:rsidR="008822BC" w:rsidRPr="00675F0B">
          <w:rPr>
            <w:rStyle w:val="Hyperlink"/>
            <w:noProof/>
            <w:lang w:eastAsia="en-US"/>
          </w:rPr>
          <w:t>1.1.20</w:t>
        </w:r>
        <w:r w:rsidR="008822BC" w:rsidRPr="00FF3E62">
          <w:rPr>
            <w:rFonts w:ascii="Calibri" w:hAnsi="Calibri"/>
            <w:i w:val="0"/>
            <w:iCs w:val="0"/>
            <w:noProof/>
            <w:szCs w:val="22"/>
          </w:rPr>
          <w:tab/>
        </w:r>
        <w:r w:rsidR="008822BC" w:rsidRPr="00675F0B">
          <w:rPr>
            <w:rStyle w:val="Hyperlink"/>
            <w:noProof/>
            <w:lang w:eastAsia="en-US"/>
          </w:rPr>
          <w:t>Наредба за реда за извършване на търговска дейност с отпадъци от черни и цветни метали</w:t>
        </w:r>
        <w:r w:rsidR="008822BC">
          <w:rPr>
            <w:noProof/>
            <w:webHidden/>
          </w:rPr>
          <w:tab/>
        </w:r>
        <w:r w:rsidR="008822BC">
          <w:rPr>
            <w:noProof/>
            <w:webHidden/>
          </w:rPr>
          <w:fldChar w:fldCharType="begin"/>
        </w:r>
        <w:r w:rsidR="008822BC">
          <w:rPr>
            <w:noProof/>
            <w:webHidden/>
          </w:rPr>
          <w:instrText xml:space="preserve"> PAGEREF _Toc419806813 \h </w:instrText>
        </w:r>
        <w:r w:rsidR="008822BC">
          <w:rPr>
            <w:noProof/>
            <w:webHidden/>
          </w:rPr>
        </w:r>
        <w:r w:rsidR="008822BC">
          <w:rPr>
            <w:noProof/>
            <w:webHidden/>
          </w:rPr>
          <w:fldChar w:fldCharType="separate"/>
        </w:r>
        <w:r w:rsidR="00126634">
          <w:rPr>
            <w:noProof/>
            <w:webHidden/>
          </w:rPr>
          <w:t>38</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814" w:history="1">
        <w:r w:rsidR="008822BC" w:rsidRPr="00675F0B">
          <w:rPr>
            <w:rStyle w:val="Hyperlink"/>
            <w:noProof/>
            <w:lang w:eastAsia="en-US"/>
          </w:rPr>
          <w:t>1.1.21</w:t>
        </w:r>
        <w:r w:rsidR="008822BC" w:rsidRPr="00FF3E62">
          <w:rPr>
            <w:rFonts w:ascii="Calibri" w:hAnsi="Calibri"/>
            <w:i w:val="0"/>
            <w:iCs w:val="0"/>
            <w:noProof/>
            <w:szCs w:val="22"/>
          </w:rPr>
          <w:tab/>
        </w:r>
        <w:r w:rsidR="008822BC" w:rsidRPr="00675F0B">
          <w:rPr>
            <w:rStyle w:val="Hyperlink"/>
            <w:noProof/>
            <w:lang w:eastAsia="en-US"/>
          </w:rPr>
          <w:t>Наредба № 7 от 19.12.2013 г. за реда и начина за изчисляване и определяне размера на обезпеченията и отчисленията, изисквани при депониране на отпадъци (обн., ДВ, бр. 111 от 27.12.2013 г.)</w:t>
        </w:r>
        <w:r w:rsidR="008822BC">
          <w:rPr>
            <w:noProof/>
            <w:webHidden/>
          </w:rPr>
          <w:tab/>
        </w:r>
        <w:r w:rsidR="008822BC">
          <w:rPr>
            <w:noProof/>
            <w:webHidden/>
          </w:rPr>
          <w:fldChar w:fldCharType="begin"/>
        </w:r>
        <w:r w:rsidR="008822BC">
          <w:rPr>
            <w:noProof/>
            <w:webHidden/>
          </w:rPr>
          <w:instrText xml:space="preserve"> PAGEREF _Toc419806814 \h </w:instrText>
        </w:r>
        <w:r w:rsidR="008822BC">
          <w:rPr>
            <w:noProof/>
            <w:webHidden/>
          </w:rPr>
        </w:r>
        <w:r w:rsidR="008822BC">
          <w:rPr>
            <w:noProof/>
            <w:webHidden/>
          </w:rPr>
          <w:fldChar w:fldCharType="separate"/>
        </w:r>
        <w:r w:rsidR="00126634">
          <w:rPr>
            <w:noProof/>
            <w:webHidden/>
          </w:rPr>
          <w:t>39</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815" w:history="1">
        <w:r w:rsidR="008822BC" w:rsidRPr="00675F0B">
          <w:rPr>
            <w:rStyle w:val="Hyperlink"/>
            <w:noProof/>
            <w:lang w:eastAsia="en-US"/>
          </w:rPr>
          <w:t>1.1.22</w:t>
        </w:r>
        <w:r w:rsidR="008822BC" w:rsidRPr="00FF3E62">
          <w:rPr>
            <w:rFonts w:ascii="Calibri" w:hAnsi="Calibri"/>
            <w:i w:val="0"/>
            <w:iCs w:val="0"/>
            <w:noProof/>
            <w:szCs w:val="22"/>
          </w:rPr>
          <w:tab/>
        </w:r>
        <w:r w:rsidR="008822BC" w:rsidRPr="00675F0B">
          <w:rPr>
            <w:rStyle w:val="Hyperlink"/>
            <w:noProof/>
            <w:lang w:eastAsia="en-US"/>
          </w:rPr>
          <w:t>Наредба за управление на строителните отпадъци и за влагане на рециклирани строителни материали, приета с ПМС 277 от 5.11.2012 г. (Oбн., ДВ, бр. 89 от 13.11.2012 г., в сила от 13.11.2012 г.)</w:t>
        </w:r>
        <w:r w:rsidR="008822BC">
          <w:rPr>
            <w:noProof/>
            <w:webHidden/>
          </w:rPr>
          <w:tab/>
        </w:r>
        <w:r w:rsidR="008822BC">
          <w:rPr>
            <w:noProof/>
            <w:webHidden/>
          </w:rPr>
          <w:fldChar w:fldCharType="begin"/>
        </w:r>
        <w:r w:rsidR="008822BC">
          <w:rPr>
            <w:noProof/>
            <w:webHidden/>
          </w:rPr>
          <w:instrText xml:space="preserve"> PAGEREF _Toc419806815 \h </w:instrText>
        </w:r>
        <w:r w:rsidR="008822BC">
          <w:rPr>
            <w:noProof/>
            <w:webHidden/>
          </w:rPr>
        </w:r>
        <w:r w:rsidR="008822BC">
          <w:rPr>
            <w:noProof/>
            <w:webHidden/>
          </w:rPr>
          <w:fldChar w:fldCharType="separate"/>
        </w:r>
        <w:r w:rsidR="00126634">
          <w:rPr>
            <w:noProof/>
            <w:webHidden/>
          </w:rPr>
          <w:t>39</w:t>
        </w:r>
        <w:r w:rsidR="008822BC">
          <w:rPr>
            <w:noProof/>
            <w:webHidden/>
          </w:rPr>
          <w:fldChar w:fldCharType="end"/>
        </w:r>
      </w:hyperlink>
    </w:p>
    <w:p w:rsidR="008822BC" w:rsidRPr="00FF3E62" w:rsidRDefault="00940B29">
      <w:pPr>
        <w:pStyle w:val="TOC2"/>
        <w:rPr>
          <w:rFonts w:ascii="Calibri" w:hAnsi="Calibri"/>
          <w:noProof/>
          <w:szCs w:val="22"/>
        </w:rPr>
      </w:pPr>
      <w:hyperlink w:anchor="_Toc419806816" w:history="1">
        <w:r w:rsidR="008822BC" w:rsidRPr="00675F0B">
          <w:rPr>
            <w:rStyle w:val="Hyperlink"/>
            <w:noProof/>
            <w:lang w:eastAsia="en-US"/>
          </w:rPr>
          <w:t>1.2</w:t>
        </w:r>
        <w:r w:rsidR="008822BC" w:rsidRPr="00FF3E62">
          <w:rPr>
            <w:rFonts w:ascii="Calibri" w:hAnsi="Calibri"/>
            <w:noProof/>
            <w:szCs w:val="22"/>
          </w:rPr>
          <w:tab/>
        </w:r>
        <w:r w:rsidR="008822BC" w:rsidRPr="00675F0B">
          <w:rPr>
            <w:rStyle w:val="Hyperlink"/>
            <w:noProof/>
            <w:lang w:eastAsia="en-US"/>
          </w:rPr>
          <w:t>Анализ на общинската нормативна рамка</w:t>
        </w:r>
        <w:r w:rsidR="008822BC">
          <w:rPr>
            <w:noProof/>
            <w:webHidden/>
          </w:rPr>
          <w:tab/>
        </w:r>
        <w:r w:rsidR="008822BC">
          <w:rPr>
            <w:noProof/>
            <w:webHidden/>
          </w:rPr>
          <w:fldChar w:fldCharType="begin"/>
        </w:r>
        <w:r w:rsidR="008822BC">
          <w:rPr>
            <w:noProof/>
            <w:webHidden/>
          </w:rPr>
          <w:instrText xml:space="preserve"> PAGEREF _Toc419806816 \h </w:instrText>
        </w:r>
        <w:r w:rsidR="008822BC">
          <w:rPr>
            <w:noProof/>
            <w:webHidden/>
          </w:rPr>
        </w:r>
        <w:r w:rsidR="008822BC">
          <w:rPr>
            <w:noProof/>
            <w:webHidden/>
          </w:rPr>
          <w:fldChar w:fldCharType="separate"/>
        </w:r>
        <w:r w:rsidR="00126634">
          <w:rPr>
            <w:noProof/>
            <w:webHidden/>
          </w:rPr>
          <w:t>39</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817" w:history="1">
        <w:r w:rsidR="008822BC" w:rsidRPr="00675F0B">
          <w:rPr>
            <w:rStyle w:val="Hyperlink"/>
            <w:noProof/>
            <w:lang w:eastAsia="en-US"/>
          </w:rPr>
          <w:t>1.2.1</w:t>
        </w:r>
        <w:r w:rsidR="008822BC" w:rsidRPr="00FF3E62">
          <w:rPr>
            <w:rFonts w:ascii="Calibri" w:hAnsi="Calibri"/>
            <w:i w:val="0"/>
            <w:iCs w:val="0"/>
            <w:noProof/>
            <w:szCs w:val="22"/>
          </w:rPr>
          <w:tab/>
        </w:r>
        <w:r w:rsidR="008822BC" w:rsidRPr="00675F0B">
          <w:rPr>
            <w:rStyle w:val="Hyperlink"/>
            <w:noProof/>
            <w:lang w:eastAsia="en-US"/>
          </w:rPr>
          <w:t>Основен предмет на този анализ е Наредбата за управление на отпадъците на територията на община Карнобат.</w:t>
        </w:r>
        <w:r w:rsidR="008822BC">
          <w:rPr>
            <w:noProof/>
            <w:webHidden/>
          </w:rPr>
          <w:tab/>
        </w:r>
        <w:r w:rsidR="008822BC">
          <w:rPr>
            <w:noProof/>
            <w:webHidden/>
          </w:rPr>
          <w:fldChar w:fldCharType="begin"/>
        </w:r>
        <w:r w:rsidR="008822BC">
          <w:rPr>
            <w:noProof/>
            <w:webHidden/>
          </w:rPr>
          <w:instrText xml:space="preserve"> PAGEREF _Toc419806817 \h </w:instrText>
        </w:r>
        <w:r w:rsidR="008822BC">
          <w:rPr>
            <w:noProof/>
            <w:webHidden/>
          </w:rPr>
        </w:r>
        <w:r w:rsidR="008822BC">
          <w:rPr>
            <w:noProof/>
            <w:webHidden/>
          </w:rPr>
          <w:fldChar w:fldCharType="separate"/>
        </w:r>
        <w:r w:rsidR="00126634">
          <w:rPr>
            <w:noProof/>
            <w:webHidden/>
          </w:rPr>
          <w:t>39</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818" w:history="1">
        <w:r w:rsidR="008822BC" w:rsidRPr="00675F0B">
          <w:rPr>
            <w:rStyle w:val="Hyperlink"/>
            <w:noProof/>
            <w:lang w:eastAsia="en-US"/>
          </w:rPr>
          <w:t>1.2.2</w:t>
        </w:r>
        <w:r w:rsidR="008822BC" w:rsidRPr="00FF3E62">
          <w:rPr>
            <w:rFonts w:ascii="Calibri" w:hAnsi="Calibri"/>
            <w:i w:val="0"/>
            <w:iCs w:val="0"/>
            <w:noProof/>
            <w:szCs w:val="22"/>
          </w:rPr>
          <w:tab/>
        </w:r>
        <w:r w:rsidR="008822BC" w:rsidRPr="00675F0B">
          <w:rPr>
            <w:rStyle w:val="Hyperlink"/>
            <w:noProof/>
            <w:lang w:eastAsia="en-US"/>
          </w:rPr>
          <w:t>Наредба № 1 за определянето и администрирането на местни такси и цени на услуги на територията на община Карнобат (изменена и допълнена с Решение № 416.І./24.07.2014 г. на Общински съвет-Карнобат);</w:t>
        </w:r>
        <w:r w:rsidR="008822BC">
          <w:rPr>
            <w:noProof/>
            <w:webHidden/>
          </w:rPr>
          <w:tab/>
        </w:r>
        <w:r w:rsidR="008822BC">
          <w:rPr>
            <w:noProof/>
            <w:webHidden/>
          </w:rPr>
          <w:fldChar w:fldCharType="begin"/>
        </w:r>
        <w:r w:rsidR="008822BC">
          <w:rPr>
            <w:noProof/>
            <w:webHidden/>
          </w:rPr>
          <w:instrText xml:space="preserve"> PAGEREF _Toc419806818 \h </w:instrText>
        </w:r>
        <w:r w:rsidR="008822BC">
          <w:rPr>
            <w:noProof/>
            <w:webHidden/>
          </w:rPr>
        </w:r>
        <w:r w:rsidR="008822BC">
          <w:rPr>
            <w:noProof/>
            <w:webHidden/>
          </w:rPr>
          <w:fldChar w:fldCharType="separate"/>
        </w:r>
        <w:r w:rsidR="00126634">
          <w:rPr>
            <w:noProof/>
            <w:webHidden/>
          </w:rPr>
          <w:t>40</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819" w:history="1">
        <w:r w:rsidR="008822BC" w:rsidRPr="00675F0B">
          <w:rPr>
            <w:rStyle w:val="Hyperlink"/>
            <w:noProof/>
            <w:lang w:eastAsia="en-US"/>
          </w:rPr>
          <w:t>1.2.3</w:t>
        </w:r>
        <w:r w:rsidR="008822BC" w:rsidRPr="00FF3E62">
          <w:rPr>
            <w:rFonts w:ascii="Calibri" w:hAnsi="Calibri"/>
            <w:i w:val="0"/>
            <w:iCs w:val="0"/>
            <w:noProof/>
            <w:szCs w:val="22"/>
          </w:rPr>
          <w:tab/>
        </w:r>
        <w:r w:rsidR="008822BC" w:rsidRPr="00675F0B">
          <w:rPr>
            <w:rStyle w:val="Hyperlink"/>
            <w:noProof/>
          </w:rPr>
          <w:t>Наредба № 3 за опазване на обществения ред и чистотата на територията на община Карнобат</w:t>
        </w:r>
        <w:r w:rsidR="008822BC" w:rsidRPr="00675F0B">
          <w:rPr>
            <w:rStyle w:val="Hyperlink"/>
            <w:noProof/>
            <w:lang w:eastAsia="en-US"/>
          </w:rPr>
          <w:t xml:space="preserve"> (Приета с Решение №51 от 27.05.2004 г. на Общински съвет-Карнобат, посл. изм. и допълнение от 22.05.2014г.);</w:t>
        </w:r>
        <w:r w:rsidR="008822BC">
          <w:rPr>
            <w:noProof/>
            <w:webHidden/>
          </w:rPr>
          <w:tab/>
        </w:r>
        <w:r w:rsidR="008822BC">
          <w:rPr>
            <w:noProof/>
            <w:webHidden/>
          </w:rPr>
          <w:fldChar w:fldCharType="begin"/>
        </w:r>
        <w:r w:rsidR="008822BC">
          <w:rPr>
            <w:noProof/>
            <w:webHidden/>
          </w:rPr>
          <w:instrText xml:space="preserve"> PAGEREF _Toc419806819 \h </w:instrText>
        </w:r>
        <w:r w:rsidR="008822BC">
          <w:rPr>
            <w:noProof/>
            <w:webHidden/>
          </w:rPr>
        </w:r>
        <w:r w:rsidR="008822BC">
          <w:rPr>
            <w:noProof/>
            <w:webHidden/>
          </w:rPr>
          <w:fldChar w:fldCharType="separate"/>
        </w:r>
        <w:r w:rsidR="00126634">
          <w:rPr>
            <w:noProof/>
            <w:webHidden/>
          </w:rPr>
          <w:t>41</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820" w:history="1">
        <w:r w:rsidR="008822BC" w:rsidRPr="00675F0B">
          <w:rPr>
            <w:rStyle w:val="Hyperlink"/>
            <w:noProof/>
            <w:lang w:eastAsia="en-US"/>
          </w:rPr>
          <w:t>1.2.4</w:t>
        </w:r>
        <w:r w:rsidR="008822BC" w:rsidRPr="00FF3E62">
          <w:rPr>
            <w:rFonts w:ascii="Calibri" w:hAnsi="Calibri"/>
            <w:i w:val="0"/>
            <w:iCs w:val="0"/>
            <w:noProof/>
            <w:szCs w:val="22"/>
          </w:rPr>
          <w:tab/>
        </w:r>
        <w:r w:rsidR="008822BC" w:rsidRPr="00675F0B">
          <w:rPr>
            <w:rStyle w:val="Hyperlink"/>
            <w:noProof/>
            <w:lang w:eastAsia="en-US"/>
          </w:rPr>
          <w:t>Наредба за принудителното изпълнение на заповеди за поправяне, заздравяване или премахване на строежи или части от тях на територията на Община Карнобат (Изменена и допълнена с Решение № 216.І./29.03.2013 г. на Общински съвет – Карнобат; Изменена с Решение № 365.І. от 24.04.2014 г. на Общински съвет-Карнобат).</w:t>
        </w:r>
        <w:r w:rsidR="008822BC">
          <w:rPr>
            <w:noProof/>
            <w:webHidden/>
          </w:rPr>
          <w:tab/>
        </w:r>
        <w:r w:rsidR="008822BC">
          <w:rPr>
            <w:noProof/>
            <w:webHidden/>
          </w:rPr>
          <w:fldChar w:fldCharType="begin"/>
        </w:r>
        <w:r w:rsidR="008822BC">
          <w:rPr>
            <w:noProof/>
            <w:webHidden/>
          </w:rPr>
          <w:instrText xml:space="preserve"> PAGEREF _Toc419806820 \h </w:instrText>
        </w:r>
        <w:r w:rsidR="008822BC">
          <w:rPr>
            <w:noProof/>
            <w:webHidden/>
          </w:rPr>
        </w:r>
        <w:r w:rsidR="008822BC">
          <w:rPr>
            <w:noProof/>
            <w:webHidden/>
          </w:rPr>
          <w:fldChar w:fldCharType="separate"/>
        </w:r>
        <w:r w:rsidR="00126634">
          <w:rPr>
            <w:noProof/>
            <w:webHidden/>
          </w:rPr>
          <w:t>41</w:t>
        </w:r>
        <w:r w:rsidR="008822BC">
          <w:rPr>
            <w:noProof/>
            <w:webHidden/>
          </w:rPr>
          <w:fldChar w:fldCharType="end"/>
        </w:r>
      </w:hyperlink>
    </w:p>
    <w:p w:rsidR="008822BC" w:rsidRPr="00FF3E62" w:rsidRDefault="00940B29">
      <w:pPr>
        <w:pStyle w:val="TOC2"/>
        <w:rPr>
          <w:rFonts w:ascii="Calibri" w:hAnsi="Calibri"/>
          <w:noProof/>
          <w:szCs w:val="22"/>
        </w:rPr>
      </w:pPr>
      <w:hyperlink w:anchor="_Toc419806821" w:history="1">
        <w:r w:rsidR="008822BC" w:rsidRPr="00675F0B">
          <w:rPr>
            <w:rStyle w:val="Hyperlink"/>
            <w:noProof/>
            <w:lang w:eastAsia="en-US"/>
          </w:rPr>
          <w:t>1.3</w:t>
        </w:r>
        <w:r w:rsidR="008822BC" w:rsidRPr="00FF3E62">
          <w:rPr>
            <w:rFonts w:ascii="Calibri" w:hAnsi="Calibri"/>
            <w:noProof/>
            <w:szCs w:val="22"/>
          </w:rPr>
          <w:tab/>
        </w:r>
        <w:r w:rsidR="008822BC" w:rsidRPr="00675F0B">
          <w:rPr>
            <w:rStyle w:val="Hyperlink"/>
            <w:noProof/>
          </w:rPr>
          <w:t>Анализ на програмните документи на национално и общинско ниво (Стратегическа рамка)</w:t>
        </w:r>
        <w:r w:rsidR="008822BC">
          <w:rPr>
            <w:noProof/>
            <w:webHidden/>
          </w:rPr>
          <w:tab/>
        </w:r>
        <w:r w:rsidR="008822BC">
          <w:rPr>
            <w:noProof/>
            <w:webHidden/>
          </w:rPr>
          <w:fldChar w:fldCharType="begin"/>
        </w:r>
        <w:r w:rsidR="008822BC">
          <w:rPr>
            <w:noProof/>
            <w:webHidden/>
          </w:rPr>
          <w:instrText xml:space="preserve"> PAGEREF _Toc419806821 \h </w:instrText>
        </w:r>
        <w:r w:rsidR="008822BC">
          <w:rPr>
            <w:noProof/>
            <w:webHidden/>
          </w:rPr>
        </w:r>
        <w:r w:rsidR="008822BC">
          <w:rPr>
            <w:noProof/>
            <w:webHidden/>
          </w:rPr>
          <w:fldChar w:fldCharType="separate"/>
        </w:r>
        <w:r w:rsidR="00126634">
          <w:rPr>
            <w:noProof/>
            <w:webHidden/>
          </w:rPr>
          <w:t>41</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822" w:history="1">
        <w:r w:rsidR="008822BC" w:rsidRPr="00675F0B">
          <w:rPr>
            <w:rStyle w:val="Hyperlink"/>
            <w:noProof/>
          </w:rPr>
          <w:t>1.3.1</w:t>
        </w:r>
        <w:r w:rsidR="008822BC" w:rsidRPr="00FF3E62">
          <w:rPr>
            <w:rFonts w:ascii="Calibri" w:hAnsi="Calibri"/>
            <w:i w:val="0"/>
            <w:iCs w:val="0"/>
            <w:noProof/>
            <w:szCs w:val="22"/>
          </w:rPr>
          <w:tab/>
        </w:r>
        <w:r w:rsidR="008822BC" w:rsidRPr="00675F0B">
          <w:rPr>
            <w:rStyle w:val="Hyperlink"/>
            <w:noProof/>
          </w:rPr>
          <w:t>Седма рамкова програма за действие в областта на околната среда /ПДОС/ -</w:t>
        </w:r>
        <w:r w:rsidR="008822BC">
          <w:rPr>
            <w:noProof/>
            <w:webHidden/>
          </w:rPr>
          <w:tab/>
        </w:r>
        <w:r w:rsidR="008822BC">
          <w:rPr>
            <w:noProof/>
            <w:webHidden/>
          </w:rPr>
          <w:fldChar w:fldCharType="begin"/>
        </w:r>
        <w:r w:rsidR="008822BC">
          <w:rPr>
            <w:noProof/>
            <w:webHidden/>
          </w:rPr>
          <w:instrText xml:space="preserve"> PAGEREF _Toc419806822 \h </w:instrText>
        </w:r>
        <w:r w:rsidR="008822BC">
          <w:rPr>
            <w:noProof/>
            <w:webHidden/>
          </w:rPr>
        </w:r>
        <w:r w:rsidR="008822BC">
          <w:rPr>
            <w:noProof/>
            <w:webHidden/>
          </w:rPr>
          <w:fldChar w:fldCharType="separate"/>
        </w:r>
        <w:r w:rsidR="00126634">
          <w:rPr>
            <w:noProof/>
            <w:webHidden/>
          </w:rPr>
          <w:t>42</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823" w:history="1">
        <w:r w:rsidR="008822BC" w:rsidRPr="00675F0B">
          <w:rPr>
            <w:rStyle w:val="Hyperlink"/>
            <w:noProof/>
            <w:lang w:eastAsia="en-US"/>
          </w:rPr>
          <w:t>1.3.2</w:t>
        </w:r>
        <w:r w:rsidR="008822BC" w:rsidRPr="00FF3E62">
          <w:rPr>
            <w:rFonts w:ascii="Calibri" w:hAnsi="Calibri"/>
            <w:i w:val="0"/>
            <w:iCs w:val="0"/>
            <w:noProof/>
            <w:szCs w:val="22"/>
          </w:rPr>
          <w:tab/>
        </w:r>
        <w:r w:rsidR="008822BC" w:rsidRPr="00675F0B">
          <w:rPr>
            <w:rStyle w:val="Hyperlink"/>
            <w:noProof/>
            <w:lang w:eastAsia="en-US"/>
          </w:rPr>
          <w:t>Национален план за управление на отпадъците - НПУО</w:t>
        </w:r>
        <w:r w:rsidR="008822BC">
          <w:rPr>
            <w:noProof/>
            <w:webHidden/>
          </w:rPr>
          <w:tab/>
        </w:r>
        <w:r w:rsidR="008822BC">
          <w:rPr>
            <w:noProof/>
            <w:webHidden/>
          </w:rPr>
          <w:fldChar w:fldCharType="begin"/>
        </w:r>
        <w:r w:rsidR="008822BC">
          <w:rPr>
            <w:noProof/>
            <w:webHidden/>
          </w:rPr>
          <w:instrText xml:space="preserve"> PAGEREF _Toc419806823 \h </w:instrText>
        </w:r>
        <w:r w:rsidR="008822BC">
          <w:rPr>
            <w:noProof/>
            <w:webHidden/>
          </w:rPr>
        </w:r>
        <w:r w:rsidR="008822BC">
          <w:rPr>
            <w:noProof/>
            <w:webHidden/>
          </w:rPr>
          <w:fldChar w:fldCharType="separate"/>
        </w:r>
        <w:r w:rsidR="00126634">
          <w:rPr>
            <w:noProof/>
            <w:webHidden/>
          </w:rPr>
          <w:t>42</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824" w:history="1">
        <w:r w:rsidR="008822BC" w:rsidRPr="00675F0B">
          <w:rPr>
            <w:rStyle w:val="Hyperlink"/>
            <w:noProof/>
          </w:rPr>
          <w:t>1.3.3</w:t>
        </w:r>
        <w:r w:rsidR="008822BC" w:rsidRPr="00FF3E62">
          <w:rPr>
            <w:rFonts w:ascii="Calibri" w:hAnsi="Calibri"/>
            <w:i w:val="0"/>
            <w:iCs w:val="0"/>
            <w:noProof/>
            <w:szCs w:val="22"/>
          </w:rPr>
          <w:tab/>
        </w:r>
        <w:r w:rsidR="008822BC" w:rsidRPr="00675F0B">
          <w:rPr>
            <w:rStyle w:val="Hyperlink"/>
            <w:noProof/>
          </w:rPr>
          <w:t>Национален стратегически план за поетапно намаляване на количествата на биоразградимите отпадъците, предназначени за депониране 2010-2020 г.</w:t>
        </w:r>
        <w:r w:rsidR="008822BC">
          <w:rPr>
            <w:noProof/>
            <w:webHidden/>
          </w:rPr>
          <w:tab/>
        </w:r>
        <w:r w:rsidR="008822BC">
          <w:rPr>
            <w:noProof/>
            <w:webHidden/>
          </w:rPr>
          <w:fldChar w:fldCharType="begin"/>
        </w:r>
        <w:r w:rsidR="008822BC">
          <w:rPr>
            <w:noProof/>
            <w:webHidden/>
          </w:rPr>
          <w:instrText xml:space="preserve"> PAGEREF _Toc419806824 \h </w:instrText>
        </w:r>
        <w:r w:rsidR="008822BC">
          <w:rPr>
            <w:noProof/>
            <w:webHidden/>
          </w:rPr>
        </w:r>
        <w:r w:rsidR="008822BC">
          <w:rPr>
            <w:noProof/>
            <w:webHidden/>
          </w:rPr>
          <w:fldChar w:fldCharType="separate"/>
        </w:r>
        <w:r w:rsidR="00126634">
          <w:rPr>
            <w:noProof/>
            <w:webHidden/>
          </w:rPr>
          <w:t>49</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825" w:history="1">
        <w:r w:rsidR="008822BC" w:rsidRPr="00675F0B">
          <w:rPr>
            <w:rStyle w:val="Hyperlink"/>
            <w:noProof/>
            <w:lang w:eastAsia="en-US"/>
          </w:rPr>
          <w:t>1.3.4</w:t>
        </w:r>
        <w:r w:rsidR="008822BC" w:rsidRPr="00FF3E62">
          <w:rPr>
            <w:rFonts w:ascii="Calibri" w:hAnsi="Calibri"/>
            <w:i w:val="0"/>
            <w:iCs w:val="0"/>
            <w:noProof/>
            <w:szCs w:val="22"/>
          </w:rPr>
          <w:tab/>
        </w:r>
        <w:r w:rsidR="008822BC" w:rsidRPr="00675F0B">
          <w:rPr>
            <w:rStyle w:val="Hyperlink"/>
            <w:noProof/>
            <w:lang w:eastAsia="en-US"/>
          </w:rPr>
          <w:t>Национален стратегически план за управление на отпадъците от строителството и разрушаване на територията на Р България 2011-2020г.</w:t>
        </w:r>
        <w:r w:rsidR="008822BC">
          <w:rPr>
            <w:noProof/>
            <w:webHidden/>
          </w:rPr>
          <w:tab/>
        </w:r>
        <w:r w:rsidR="008822BC">
          <w:rPr>
            <w:noProof/>
            <w:webHidden/>
          </w:rPr>
          <w:fldChar w:fldCharType="begin"/>
        </w:r>
        <w:r w:rsidR="008822BC">
          <w:rPr>
            <w:noProof/>
            <w:webHidden/>
          </w:rPr>
          <w:instrText xml:space="preserve"> PAGEREF _Toc419806825 \h </w:instrText>
        </w:r>
        <w:r w:rsidR="008822BC">
          <w:rPr>
            <w:noProof/>
            <w:webHidden/>
          </w:rPr>
        </w:r>
        <w:r w:rsidR="008822BC">
          <w:rPr>
            <w:noProof/>
            <w:webHidden/>
          </w:rPr>
          <w:fldChar w:fldCharType="separate"/>
        </w:r>
        <w:r w:rsidR="00126634">
          <w:rPr>
            <w:noProof/>
            <w:webHidden/>
          </w:rPr>
          <w:t>49</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826" w:history="1">
        <w:r w:rsidR="008822BC" w:rsidRPr="00675F0B">
          <w:rPr>
            <w:rStyle w:val="Hyperlink"/>
            <w:noProof/>
            <w:lang w:eastAsia="en-US"/>
          </w:rPr>
          <w:t>1.3.5</w:t>
        </w:r>
        <w:r w:rsidR="008822BC" w:rsidRPr="00FF3E62">
          <w:rPr>
            <w:rFonts w:ascii="Calibri" w:hAnsi="Calibri"/>
            <w:i w:val="0"/>
            <w:iCs w:val="0"/>
            <w:noProof/>
            <w:szCs w:val="22"/>
          </w:rPr>
          <w:tab/>
        </w:r>
        <w:r w:rsidR="008822BC" w:rsidRPr="00675F0B">
          <w:rPr>
            <w:rStyle w:val="Hyperlink"/>
            <w:noProof/>
            <w:lang w:eastAsia="en-US"/>
          </w:rPr>
          <w:t>Общинска програма за опазване на околната среда /ОПООС/.</w:t>
        </w:r>
        <w:r w:rsidR="008822BC">
          <w:rPr>
            <w:noProof/>
            <w:webHidden/>
          </w:rPr>
          <w:tab/>
        </w:r>
        <w:r w:rsidR="008822BC">
          <w:rPr>
            <w:noProof/>
            <w:webHidden/>
          </w:rPr>
          <w:fldChar w:fldCharType="begin"/>
        </w:r>
        <w:r w:rsidR="008822BC">
          <w:rPr>
            <w:noProof/>
            <w:webHidden/>
          </w:rPr>
          <w:instrText xml:space="preserve"> PAGEREF _Toc419806826 \h </w:instrText>
        </w:r>
        <w:r w:rsidR="008822BC">
          <w:rPr>
            <w:noProof/>
            <w:webHidden/>
          </w:rPr>
        </w:r>
        <w:r w:rsidR="008822BC">
          <w:rPr>
            <w:noProof/>
            <w:webHidden/>
          </w:rPr>
          <w:fldChar w:fldCharType="separate"/>
        </w:r>
        <w:r w:rsidR="00126634">
          <w:rPr>
            <w:noProof/>
            <w:webHidden/>
          </w:rPr>
          <w:t>49</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827" w:history="1">
        <w:r w:rsidR="008822BC" w:rsidRPr="00675F0B">
          <w:rPr>
            <w:rStyle w:val="Hyperlink"/>
            <w:noProof/>
            <w:lang w:eastAsia="en-US"/>
          </w:rPr>
          <w:t>1.3.6</w:t>
        </w:r>
        <w:r w:rsidR="008822BC" w:rsidRPr="00FF3E62">
          <w:rPr>
            <w:rFonts w:ascii="Calibri" w:hAnsi="Calibri"/>
            <w:i w:val="0"/>
            <w:iCs w:val="0"/>
            <w:noProof/>
            <w:szCs w:val="22"/>
          </w:rPr>
          <w:tab/>
        </w:r>
        <w:r w:rsidR="008822BC" w:rsidRPr="00675F0B">
          <w:rPr>
            <w:rStyle w:val="Hyperlink"/>
            <w:noProof/>
            <w:lang w:eastAsia="en-US"/>
          </w:rPr>
          <w:t>Общински план за развитие /ОПР/ на община Карнобат за периода 2014-2020г.</w:t>
        </w:r>
        <w:r w:rsidR="008822BC">
          <w:rPr>
            <w:noProof/>
            <w:webHidden/>
          </w:rPr>
          <w:tab/>
        </w:r>
        <w:r w:rsidR="008822BC">
          <w:rPr>
            <w:noProof/>
            <w:webHidden/>
          </w:rPr>
          <w:fldChar w:fldCharType="begin"/>
        </w:r>
        <w:r w:rsidR="008822BC">
          <w:rPr>
            <w:noProof/>
            <w:webHidden/>
          </w:rPr>
          <w:instrText xml:space="preserve"> PAGEREF _Toc419806827 \h </w:instrText>
        </w:r>
        <w:r w:rsidR="008822BC">
          <w:rPr>
            <w:noProof/>
            <w:webHidden/>
          </w:rPr>
        </w:r>
        <w:r w:rsidR="008822BC">
          <w:rPr>
            <w:noProof/>
            <w:webHidden/>
          </w:rPr>
          <w:fldChar w:fldCharType="separate"/>
        </w:r>
        <w:r w:rsidR="00126634">
          <w:rPr>
            <w:noProof/>
            <w:webHidden/>
          </w:rPr>
          <w:t>49</w:t>
        </w:r>
        <w:r w:rsidR="008822BC">
          <w:rPr>
            <w:noProof/>
            <w:webHidden/>
          </w:rPr>
          <w:fldChar w:fldCharType="end"/>
        </w:r>
      </w:hyperlink>
    </w:p>
    <w:p w:rsidR="008822BC" w:rsidRPr="00FF3E62" w:rsidRDefault="00940B29">
      <w:pPr>
        <w:pStyle w:val="TOC1"/>
        <w:rPr>
          <w:rFonts w:ascii="Calibri" w:hAnsi="Calibri"/>
          <w:bCs w:val="0"/>
          <w:szCs w:val="22"/>
          <w:lang w:eastAsia="bg-BG"/>
        </w:rPr>
      </w:pPr>
      <w:hyperlink w:anchor="_Toc419806828" w:history="1">
        <w:r w:rsidR="008822BC" w:rsidRPr="00675F0B">
          <w:rPr>
            <w:rStyle w:val="Hyperlink"/>
          </w:rPr>
          <w:t>2.</w:t>
        </w:r>
        <w:r w:rsidR="008822BC" w:rsidRPr="00FF3E62">
          <w:rPr>
            <w:rFonts w:ascii="Calibri" w:hAnsi="Calibri"/>
            <w:bCs w:val="0"/>
            <w:szCs w:val="22"/>
            <w:lang w:eastAsia="bg-BG"/>
          </w:rPr>
          <w:tab/>
        </w:r>
        <w:r w:rsidR="008822BC" w:rsidRPr="00675F0B">
          <w:rPr>
            <w:rStyle w:val="Hyperlink"/>
          </w:rPr>
          <w:t>Анализ на състоянието и прогноза за вида, количествата и източниците на отпадъците, образувани на територията на община Карнобат</w:t>
        </w:r>
        <w:r w:rsidR="008822BC">
          <w:rPr>
            <w:webHidden/>
          </w:rPr>
          <w:tab/>
        </w:r>
        <w:r w:rsidR="008822BC">
          <w:rPr>
            <w:webHidden/>
          </w:rPr>
          <w:fldChar w:fldCharType="begin"/>
        </w:r>
        <w:r w:rsidR="008822BC">
          <w:rPr>
            <w:webHidden/>
          </w:rPr>
          <w:instrText xml:space="preserve"> PAGEREF _Toc419806828 \h </w:instrText>
        </w:r>
        <w:r w:rsidR="008822BC">
          <w:rPr>
            <w:webHidden/>
          </w:rPr>
        </w:r>
        <w:r w:rsidR="008822BC">
          <w:rPr>
            <w:webHidden/>
          </w:rPr>
          <w:fldChar w:fldCharType="separate"/>
        </w:r>
        <w:r w:rsidR="00126634">
          <w:rPr>
            <w:webHidden/>
          </w:rPr>
          <w:t>49</w:t>
        </w:r>
        <w:r w:rsidR="008822BC">
          <w:rPr>
            <w:webHidden/>
          </w:rPr>
          <w:fldChar w:fldCharType="end"/>
        </w:r>
      </w:hyperlink>
    </w:p>
    <w:p w:rsidR="008822BC" w:rsidRPr="00FF3E62" w:rsidRDefault="00940B29">
      <w:pPr>
        <w:pStyle w:val="TOC2"/>
        <w:rPr>
          <w:rFonts w:ascii="Calibri" w:hAnsi="Calibri"/>
          <w:noProof/>
          <w:szCs w:val="22"/>
        </w:rPr>
      </w:pPr>
      <w:hyperlink w:anchor="_Toc419806829" w:history="1">
        <w:r w:rsidR="008822BC" w:rsidRPr="00675F0B">
          <w:rPr>
            <w:rStyle w:val="Hyperlink"/>
            <w:noProof/>
            <w:lang w:eastAsia="en-US"/>
          </w:rPr>
          <w:t>2.1</w:t>
        </w:r>
        <w:r w:rsidR="008822BC" w:rsidRPr="00FF3E62">
          <w:rPr>
            <w:rFonts w:ascii="Calibri" w:hAnsi="Calibri"/>
            <w:noProof/>
            <w:szCs w:val="22"/>
          </w:rPr>
          <w:tab/>
        </w:r>
        <w:r w:rsidR="008822BC" w:rsidRPr="00675F0B">
          <w:rPr>
            <w:rStyle w:val="Hyperlink"/>
            <w:noProof/>
            <w:lang w:eastAsia="en-US"/>
          </w:rPr>
          <w:t>Анали</w:t>
        </w:r>
        <w:r w:rsidR="008822BC" w:rsidRPr="00675F0B">
          <w:rPr>
            <w:rStyle w:val="Hyperlink"/>
            <w:noProof/>
            <w:lang w:eastAsia="en-US"/>
          </w:rPr>
          <w:t>з</w:t>
        </w:r>
        <w:r w:rsidR="008822BC" w:rsidRPr="00675F0B">
          <w:rPr>
            <w:rStyle w:val="Hyperlink"/>
            <w:noProof/>
            <w:lang w:eastAsia="en-US"/>
          </w:rPr>
          <w:t xml:space="preserve"> на битовите отпадъци</w:t>
        </w:r>
        <w:r w:rsidR="008822BC">
          <w:rPr>
            <w:noProof/>
            <w:webHidden/>
          </w:rPr>
          <w:tab/>
        </w:r>
        <w:r w:rsidR="008822BC">
          <w:rPr>
            <w:noProof/>
            <w:webHidden/>
          </w:rPr>
          <w:fldChar w:fldCharType="begin"/>
        </w:r>
        <w:r w:rsidR="008822BC">
          <w:rPr>
            <w:noProof/>
            <w:webHidden/>
          </w:rPr>
          <w:instrText xml:space="preserve"> PAGEREF _Toc419806829 \h </w:instrText>
        </w:r>
        <w:r w:rsidR="008822BC">
          <w:rPr>
            <w:noProof/>
            <w:webHidden/>
          </w:rPr>
        </w:r>
        <w:r w:rsidR="008822BC">
          <w:rPr>
            <w:noProof/>
            <w:webHidden/>
          </w:rPr>
          <w:fldChar w:fldCharType="separate"/>
        </w:r>
        <w:r w:rsidR="00126634">
          <w:rPr>
            <w:noProof/>
            <w:webHidden/>
          </w:rPr>
          <w:t>50</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830" w:history="1">
        <w:r w:rsidR="008822BC" w:rsidRPr="00675F0B">
          <w:rPr>
            <w:rStyle w:val="Hyperlink"/>
            <w:noProof/>
            <w:lang w:eastAsia="en-US"/>
          </w:rPr>
          <w:t>2.1.1</w:t>
        </w:r>
        <w:r w:rsidR="008822BC" w:rsidRPr="00FF3E62">
          <w:rPr>
            <w:rFonts w:ascii="Calibri" w:hAnsi="Calibri"/>
            <w:i w:val="0"/>
            <w:iCs w:val="0"/>
            <w:noProof/>
            <w:szCs w:val="22"/>
          </w:rPr>
          <w:tab/>
        </w:r>
        <w:r w:rsidR="008822BC" w:rsidRPr="00675F0B">
          <w:rPr>
            <w:rStyle w:val="Hyperlink"/>
            <w:noProof/>
            <w:lang w:eastAsia="en-US"/>
          </w:rPr>
          <w:t>Количества и тенденции на битовите отпадъци в община Карнобат за анализирания период</w:t>
        </w:r>
        <w:r w:rsidR="008822BC">
          <w:rPr>
            <w:noProof/>
            <w:webHidden/>
          </w:rPr>
          <w:tab/>
        </w:r>
        <w:r w:rsidR="008822BC">
          <w:rPr>
            <w:noProof/>
            <w:webHidden/>
          </w:rPr>
          <w:fldChar w:fldCharType="begin"/>
        </w:r>
        <w:r w:rsidR="008822BC">
          <w:rPr>
            <w:noProof/>
            <w:webHidden/>
          </w:rPr>
          <w:instrText xml:space="preserve"> PAGEREF _Toc419806830 \h </w:instrText>
        </w:r>
        <w:r w:rsidR="008822BC">
          <w:rPr>
            <w:noProof/>
            <w:webHidden/>
          </w:rPr>
        </w:r>
        <w:r w:rsidR="008822BC">
          <w:rPr>
            <w:noProof/>
            <w:webHidden/>
          </w:rPr>
          <w:fldChar w:fldCharType="separate"/>
        </w:r>
        <w:r w:rsidR="00126634">
          <w:rPr>
            <w:noProof/>
            <w:webHidden/>
          </w:rPr>
          <w:t>51</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831" w:history="1">
        <w:r w:rsidR="008822BC" w:rsidRPr="00675F0B">
          <w:rPr>
            <w:rStyle w:val="Hyperlink"/>
            <w:noProof/>
            <w:lang w:eastAsia="en-US"/>
          </w:rPr>
          <w:t>2.1.2</w:t>
        </w:r>
        <w:r w:rsidR="008822BC" w:rsidRPr="00FF3E62">
          <w:rPr>
            <w:rFonts w:ascii="Calibri" w:hAnsi="Calibri"/>
            <w:i w:val="0"/>
            <w:iCs w:val="0"/>
            <w:noProof/>
            <w:szCs w:val="22"/>
          </w:rPr>
          <w:tab/>
        </w:r>
        <w:r w:rsidR="008822BC" w:rsidRPr="00675F0B">
          <w:rPr>
            <w:rStyle w:val="Hyperlink"/>
            <w:noProof/>
            <w:lang w:eastAsia="en-US"/>
          </w:rPr>
          <w:t>Морфологичен състав на битовите отпадъци в община Карнобат</w:t>
        </w:r>
        <w:r w:rsidR="008822BC">
          <w:rPr>
            <w:noProof/>
            <w:webHidden/>
          </w:rPr>
          <w:tab/>
        </w:r>
        <w:r w:rsidR="008822BC">
          <w:rPr>
            <w:noProof/>
            <w:webHidden/>
          </w:rPr>
          <w:fldChar w:fldCharType="begin"/>
        </w:r>
        <w:r w:rsidR="008822BC">
          <w:rPr>
            <w:noProof/>
            <w:webHidden/>
          </w:rPr>
          <w:instrText xml:space="preserve"> PAGEREF _Toc419806831 \h </w:instrText>
        </w:r>
        <w:r w:rsidR="008822BC">
          <w:rPr>
            <w:noProof/>
            <w:webHidden/>
          </w:rPr>
        </w:r>
        <w:r w:rsidR="008822BC">
          <w:rPr>
            <w:noProof/>
            <w:webHidden/>
          </w:rPr>
          <w:fldChar w:fldCharType="separate"/>
        </w:r>
        <w:r w:rsidR="00126634">
          <w:rPr>
            <w:noProof/>
            <w:webHidden/>
          </w:rPr>
          <w:t>52</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832" w:history="1">
        <w:r w:rsidR="008822BC" w:rsidRPr="00675F0B">
          <w:rPr>
            <w:rStyle w:val="Hyperlink"/>
            <w:noProof/>
            <w:lang w:eastAsia="en-US"/>
          </w:rPr>
          <w:t>2.1.3</w:t>
        </w:r>
        <w:r w:rsidR="008822BC" w:rsidRPr="00FF3E62">
          <w:rPr>
            <w:rFonts w:ascii="Calibri" w:hAnsi="Calibri"/>
            <w:i w:val="0"/>
            <w:iCs w:val="0"/>
            <w:noProof/>
            <w:szCs w:val="22"/>
          </w:rPr>
          <w:tab/>
        </w:r>
        <w:r w:rsidR="008822BC" w:rsidRPr="00675F0B">
          <w:rPr>
            <w:rStyle w:val="Hyperlink"/>
            <w:noProof/>
            <w:lang w:eastAsia="en-US"/>
          </w:rPr>
          <w:t>Количества повторно използвани, рециклирани, оползотворени и обезвредени БО за разглеждания период</w:t>
        </w:r>
        <w:r w:rsidR="008822BC">
          <w:rPr>
            <w:noProof/>
            <w:webHidden/>
          </w:rPr>
          <w:tab/>
        </w:r>
        <w:r w:rsidR="008822BC">
          <w:rPr>
            <w:noProof/>
            <w:webHidden/>
          </w:rPr>
          <w:fldChar w:fldCharType="begin"/>
        </w:r>
        <w:r w:rsidR="008822BC">
          <w:rPr>
            <w:noProof/>
            <w:webHidden/>
          </w:rPr>
          <w:instrText xml:space="preserve"> PAGEREF _Toc419806832 \h </w:instrText>
        </w:r>
        <w:r w:rsidR="008822BC">
          <w:rPr>
            <w:noProof/>
            <w:webHidden/>
          </w:rPr>
        </w:r>
        <w:r w:rsidR="008822BC">
          <w:rPr>
            <w:noProof/>
            <w:webHidden/>
          </w:rPr>
          <w:fldChar w:fldCharType="separate"/>
        </w:r>
        <w:r w:rsidR="00126634">
          <w:rPr>
            <w:noProof/>
            <w:webHidden/>
          </w:rPr>
          <w:t>57</w:t>
        </w:r>
        <w:r w:rsidR="008822BC">
          <w:rPr>
            <w:noProof/>
            <w:webHidden/>
          </w:rPr>
          <w:fldChar w:fldCharType="end"/>
        </w:r>
      </w:hyperlink>
    </w:p>
    <w:p w:rsidR="008822BC" w:rsidRPr="00FF3E62" w:rsidRDefault="00940B29">
      <w:pPr>
        <w:pStyle w:val="TOC2"/>
        <w:rPr>
          <w:rFonts w:ascii="Calibri" w:hAnsi="Calibri"/>
          <w:noProof/>
          <w:szCs w:val="22"/>
        </w:rPr>
      </w:pPr>
      <w:hyperlink w:anchor="_Toc419806833" w:history="1">
        <w:r w:rsidR="008822BC" w:rsidRPr="00675F0B">
          <w:rPr>
            <w:rStyle w:val="Hyperlink"/>
            <w:noProof/>
            <w:lang w:eastAsia="en-US"/>
          </w:rPr>
          <w:t>2.2</w:t>
        </w:r>
        <w:r w:rsidR="008822BC" w:rsidRPr="00FF3E62">
          <w:rPr>
            <w:rFonts w:ascii="Calibri" w:hAnsi="Calibri"/>
            <w:noProof/>
            <w:szCs w:val="22"/>
          </w:rPr>
          <w:tab/>
        </w:r>
        <w:r w:rsidR="008822BC" w:rsidRPr="00675F0B">
          <w:rPr>
            <w:rStyle w:val="Hyperlink"/>
            <w:noProof/>
            <w:lang w:eastAsia="en-US"/>
          </w:rPr>
          <w:t>Анализ на утайките от ПСОВ</w:t>
        </w:r>
        <w:r w:rsidR="008822BC">
          <w:rPr>
            <w:noProof/>
            <w:webHidden/>
          </w:rPr>
          <w:tab/>
        </w:r>
        <w:r w:rsidR="008822BC">
          <w:rPr>
            <w:noProof/>
            <w:webHidden/>
          </w:rPr>
          <w:fldChar w:fldCharType="begin"/>
        </w:r>
        <w:r w:rsidR="008822BC">
          <w:rPr>
            <w:noProof/>
            <w:webHidden/>
          </w:rPr>
          <w:instrText xml:space="preserve"> PAGEREF _Toc419806833 \h </w:instrText>
        </w:r>
        <w:r w:rsidR="008822BC">
          <w:rPr>
            <w:noProof/>
            <w:webHidden/>
          </w:rPr>
        </w:r>
        <w:r w:rsidR="008822BC">
          <w:rPr>
            <w:noProof/>
            <w:webHidden/>
          </w:rPr>
          <w:fldChar w:fldCharType="separate"/>
        </w:r>
        <w:r w:rsidR="00126634">
          <w:rPr>
            <w:noProof/>
            <w:webHidden/>
          </w:rPr>
          <w:t>59</w:t>
        </w:r>
        <w:r w:rsidR="008822BC">
          <w:rPr>
            <w:noProof/>
            <w:webHidden/>
          </w:rPr>
          <w:fldChar w:fldCharType="end"/>
        </w:r>
      </w:hyperlink>
    </w:p>
    <w:p w:rsidR="008822BC" w:rsidRPr="00FF3E62" w:rsidRDefault="00940B29">
      <w:pPr>
        <w:pStyle w:val="TOC2"/>
        <w:rPr>
          <w:rFonts w:ascii="Calibri" w:hAnsi="Calibri"/>
          <w:noProof/>
          <w:szCs w:val="22"/>
        </w:rPr>
      </w:pPr>
      <w:hyperlink w:anchor="_Toc419806834" w:history="1">
        <w:r w:rsidR="008822BC" w:rsidRPr="00675F0B">
          <w:rPr>
            <w:rStyle w:val="Hyperlink"/>
            <w:noProof/>
            <w:lang w:eastAsia="en-US"/>
          </w:rPr>
          <w:t>2.3</w:t>
        </w:r>
        <w:r w:rsidR="008822BC" w:rsidRPr="00FF3E62">
          <w:rPr>
            <w:rFonts w:ascii="Calibri" w:hAnsi="Calibri"/>
            <w:noProof/>
            <w:szCs w:val="22"/>
          </w:rPr>
          <w:tab/>
        </w:r>
        <w:r w:rsidR="008822BC" w:rsidRPr="00675F0B">
          <w:rPr>
            <w:rStyle w:val="Hyperlink"/>
            <w:noProof/>
            <w:lang w:eastAsia="en-US"/>
          </w:rPr>
          <w:t>Анализ на строителните отпадъци - СО</w:t>
        </w:r>
        <w:r w:rsidR="008822BC">
          <w:rPr>
            <w:noProof/>
            <w:webHidden/>
          </w:rPr>
          <w:tab/>
        </w:r>
        <w:r w:rsidR="008822BC">
          <w:rPr>
            <w:noProof/>
            <w:webHidden/>
          </w:rPr>
          <w:fldChar w:fldCharType="begin"/>
        </w:r>
        <w:r w:rsidR="008822BC">
          <w:rPr>
            <w:noProof/>
            <w:webHidden/>
          </w:rPr>
          <w:instrText xml:space="preserve"> PAGEREF _Toc419806834 \h </w:instrText>
        </w:r>
        <w:r w:rsidR="008822BC">
          <w:rPr>
            <w:noProof/>
            <w:webHidden/>
          </w:rPr>
        </w:r>
        <w:r w:rsidR="008822BC">
          <w:rPr>
            <w:noProof/>
            <w:webHidden/>
          </w:rPr>
          <w:fldChar w:fldCharType="separate"/>
        </w:r>
        <w:r w:rsidR="00126634">
          <w:rPr>
            <w:noProof/>
            <w:webHidden/>
          </w:rPr>
          <w:t>59</w:t>
        </w:r>
        <w:r w:rsidR="008822BC">
          <w:rPr>
            <w:noProof/>
            <w:webHidden/>
          </w:rPr>
          <w:fldChar w:fldCharType="end"/>
        </w:r>
      </w:hyperlink>
    </w:p>
    <w:p w:rsidR="008822BC" w:rsidRPr="00FF3E62" w:rsidRDefault="00940B29">
      <w:pPr>
        <w:pStyle w:val="TOC2"/>
        <w:rPr>
          <w:rFonts w:ascii="Calibri" w:hAnsi="Calibri"/>
          <w:noProof/>
          <w:szCs w:val="22"/>
        </w:rPr>
      </w:pPr>
      <w:hyperlink w:anchor="_Toc419806835" w:history="1">
        <w:r w:rsidR="008822BC" w:rsidRPr="00675F0B">
          <w:rPr>
            <w:rStyle w:val="Hyperlink"/>
            <w:noProof/>
            <w:lang w:eastAsia="en-US"/>
          </w:rPr>
          <w:t>2.4</w:t>
        </w:r>
        <w:r w:rsidR="008822BC" w:rsidRPr="00FF3E62">
          <w:rPr>
            <w:rFonts w:ascii="Calibri" w:hAnsi="Calibri"/>
            <w:noProof/>
            <w:szCs w:val="22"/>
          </w:rPr>
          <w:tab/>
        </w:r>
        <w:r w:rsidR="008822BC" w:rsidRPr="00675F0B">
          <w:rPr>
            <w:rStyle w:val="Hyperlink"/>
            <w:noProof/>
            <w:lang w:eastAsia="en-US"/>
          </w:rPr>
          <w:t>Анализ на производствени отпадъци</w:t>
        </w:r>
        <w:r w:rsidR="008822BC">
          <w:rPr>
            <w:noProof/>
            <w:webHidden/>
          </w:rPr>
          <w:tab/>
        </w:r>
        <w:r w:rsidR="008822BC">
          <w:rPr>
            <w:noProof/>
            <w:webHidden/>
          </w:rPr>
          <w:fldChar w:fldCharType="begin"/>
        </w:r>
        <w:r w:rsidR="008822BC">
          <w:rPr>
            <w:noProof/>
            <w:webHidden/>
          </w:rPr>
          <w:instrText xml:space="preserve"> PAGEREF _Toc419806835 \h </w:instrText>
        </w:r>
        <w:r w:rsidR="008822BC">
          <w:rPr>
            <w:noProof/>
            <w:webHidden/>
          </w:rPr>
        </w:r>
        <w:r w:rsidR="008822BC">
          <w:rPr>
            <w:noProof/>
            <w:webHidden/>
          </w:rPr>
          <w:fldChar w:fldCharType="separate"/>
        </w:r>
        <w:r w:rsidR="00126634">
          <w:rPr>
            <w:noProof/>
            <w:webHidden/>
          </w:rPr>
          <w:t>60</w:t>
        </w:r>
        <w:r w:rsidR="008822BC">
          <w:rPr>
            <w:noProof/>
            <w:webHidden/>
          </w:rPr>
          <w:fldChar w:fldCharType="end"/>
        </w:r>
      </w:hyperlink>
    </w:p>
    <w:p w:rsidR="008822BC" w:rsidRPr="00FF3E62" w:rsidRDefault="00940B29">
      <w:pPr>
        <w:pStyle w:val="TOC2"/>
        <w:rPr>
          <w:rFonts w:ascii="Calibri" w:hAnsi="Calibri"/>
          <w:noProof/>
          <w:szCs w:val="22"/>
        </w:rPr>
      </w:pPr>
      <w:hyperlink w:anchor="_Toc419806836" w:history="1">
        <w:r w:rsidR="008822BC" w:rsidRPr="00675F0B">
          <w:rPr>
            <w:rStyle w:val="Hyperlink"/>
            <w:noProof/>
            <w:lang w:eastAsia="en-US"/>
          </w:rPr>
          <w:t>2.5</w:t>
        </w:r>
        <w:r w:rsidR="008822BC" w:rsidRPr="00FF3E62">
          <w:rPr>
            <w:rFonts w:ascii="Calibri" w:hAnsi="Calibri"/>
            <w:noProof/>
            <w:szCs w:val="22"/>
          </w:rPr>
          <w:tab/>
        </w:r>
        <w:r w:rsidR="008822BC" w:rsidRPr="00675F0B">
          <w:rPr>
            <w:rStyle w:val="Hyperlink"/>
            <w:noProof/>
            <w:lang w:eastAsia="en-US"/>
          </w:rPr>
          <w:t>Анализ на специфични отпадъци</w:t>
        </w:r>
        <w:r w:rsidR="008822BC">
          <w:rPr>
            <w:noProof/>
            <w:webHidden/>
          </w:rPr>
          <w:tab/>
        </w:r>
        <w:r w:rsidR="008822BC">
          <w:rPr>
            <w:noProof/>
            <w:webHidden/>
          </w:rPr>
          <w:fldChar w:fldCharType="begin"/>
        </w:r>
        <w:r w:rsidR="008822BC">
          <w:rPr>
            <w:noProof/>
            <w:webHidden/>
          </w:rPr>
          <w:instrText xml:space="preserve"> PAGEREF _Toc419806836 \h </w:instrText>
        </w:r>
        <w:r w:rsidR="008822BC">
          <w:rPr>
            <w:noProof/>
            <w:webHidden/>
          </w:rPr>
        </w:r>
        <w:r w:rsidR="008822BC">
          <w:rPr>
            <w:noProof/>
            <w:webHidden/>
          </w:rPr>
          <w:fldChar w:fldCharType="separate"/>
        </w:r>
        <w:r w:rsidR="00126634">
          <w:rPr>
            <w:noProof/>
            <w:webHidden/>
          </w:rPr>
          <w:t>60</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837" w:history="1">
        <w:r w:rsidR="008822BC" w:rsidRPr="00675F0B">
          <w:rPr>
            <w:rStyle w:val="Hyperlink"/>
            <w:noProof/>
            <w:lang w:eastAsia="en-US"/>
          </w:rPr>
          <w:t>2.5.1</w:t>
        </w:r>
        <w:r w:rsidR="008822BC" w:rsidRPr="00FF3E62">
          <w:rPr>
            <w:rFonts w:ascii="Calibri" w:hAnsi="Calibri"/>
            <w:i w:val="0"/>
            <w:iCs w:val="0"/>
            <w:noProof/>
            <w:szCs w:val="22"/>
          </w:rPr>
          <w:tab/>
        </w:r>
        <w:r w:rsidR="008822BC" w:rsidRPr="00675F0B">
          <w:rPr>
            <w:rStyle w:val="Hyperlink"/>
            <w:noProof/>
            <w:lang w:eastAsia="en-US"/>
          </w:rPr>
          <w:t>Масово разпространени отпадъци</w:t>
        </w:r>
        <w:r w:rsidR="008822BC">
          <w:rPr>
            <w:noProof/>
            <w:webHidden/>
          </w:rPr>
          <w:tab/>
        </w:r>
        <w:r w:rsidR="008822BC">
          <w:rPr>
            <w:noProof/>
            <w:webHidden/>
          </w:rPr>
          <w:fldChar w:fldCharType="begin"/>
        </w:r>
        <w:r w:rsidR="008822BC">
          <w:rPr>
            <w:noProof/>
            <w:webHidden/>
          </w:rPr>
          <w:instrText xml:space="preserve"> PAGEREF _Toc419806837 \h </w:instrText>
        </w:r>
        <w:r w:rsidR="008822BC">
          <w:rPr>
            <w:noProof/>
            <w:webHidden/>
          </w:rPr>
        </w:r>
        <w:r w:rsidR="008822BC">
          <w:rPr>
            <w:noProof/>
            <w:webHidden/>
          </w:rPr>
          <w:fldChar w:fldCharType="separate"/>
        </w:r>
        <w:r w:rsidR="00126634">
          <w:rPr>
            <w:noProof/>
            <w:webHidden/>
          </w:rPr>
          <w:t>60</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838" w:history="1">
        <w:r w:rsidR="008822BC" w:rsidRPr="00675F0B">
          <w:rPr>
            <w:rStyle w:val="Hyperlink"/>
            <w:noProof/>
            <w:lang w:eastAsia="en-US"/>
          </w:rPr>
          <w:t>2.5.2</w:t>
        </w:r>
        <w:r w:rsidR="008822BC" w:rsidRPr="00FF3E62">
          <w:rPr>
            <w:rFonts w:ascii="Calibri" w:hAnsi="Calibri"/>
            <w:i w:val="0"/>
            <w:iCs w:val="0"/>
            <w:noProof/>
            <w:szCs w:val="22"/>
          </w:rPr>
          <w:tab/>
        </w:r>
        <w:r w:rsidR="008822BC" w:rsidRPr="00675F0B">
          <w:rPr>
            <w:rStyle w:val="Hyperlink"/>
            <w:noProof/>
            <w:lang w:eastAsia="en-US"/>
          </w:rPr>
          <w:t>Болнични отпадъци</w:t>
        </w:r>
        <w:r w:rsidR="008822BC">
          <w:rPr>
            <w:noProof/>
            <w:webHidden/>
          </w:rPr>
          <w:tab/>
        </w:r>
        <w:r w:rsidR="008822BC">
          <w:rPr>
            <w:noProof/>
            <w:webHidden/>
          </w:rPr>
          <w:fldChar w:fldCharType="begin"/>
        </w:r>
        <w:r w:rsidR="008822BC">
          <w:rPr>
            <w:noProof/>
            <w:webHidden/>
          </w:rPr>
          <w:instrText xml:space="preserve"> PAGEREF _Toc419806838 \h </w:instrText>
        </w:r>
        <w:r w:rsidR="008822BC">
          <w:rPr>
            <w:noProof/>
            <w:webHidden/>
          </w:rPr>
        </w:r>
        <w:r w:rsidR="008822BC">
          <w:rPr>
            <w:noProof/>
            <w:webHidden/>
          </w:rPr>
          <w:fldChar w:fldCharType="separate"/>
        </w:r>
        <w:r w:rsidR="00126634">
          <w:rPr>
            <w:noProof/>
            <w:webHidden/>
          </w:rPr>
          <w:t>63</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839" w:history="1">
        <w:r w:rsidR="008822BC" w:rsidRPr="00675F0B">
          <w:rPr>
            <w:rStyle w:val="Hyperlink"/>
            <w:noProof/>
            <w:lang w:eastAsia="en-US"/>
          </w:rPr>
          <w:t>2.5.3</w:t>
        </w:r>
        <w:r w:rsidR="008822BC" w:rsidRPr="00FF3E62">
          <w:rPr>
            <w:rFonts w:ascii="Calibri" w:hAnsi="Calibri"/>
            <w:i w:val="0"/>
            <w:iCs w:val="0"/>
            <w:noProof/>
            <w:szCs w:val="22"/>
          </w:rPr>
          <w:tab/>
        </w:r>
        <w:r w:rsidR="008822BC" w:rsidRPr="00675F0B">
          <w:rPr>
            <w:rStyle w:val="Hyperlink"/>
            <w:noProof/>
            <w:lang w:eastAsia="en-US"/>
          </w:rPr>
          <w:t>Биоразградими отпадъци</w:t>
        </w:r>
        <w:r w:rsidR="008822BC">
          <w:rPr>
            <w:noProof/>
            <w:webHidden/>
          </w:rPr>
          <w:tab/>
        </w:r>
        <w:r w:rsidR="008822BC">
          <w:rPr>
            <w:noProof/>
            <w:webHidden/>
          </w:rPr>
          <w:fldChar w:fldCharType="begin"/>
        </w:r>
        <w:r w:rsidR="008822BC">
          <w:rPr>
            <w:noProof/>
            <w:webHidden/>
          </w:rPr>
          <w:instrText xml:space="preserve"> PAGEREF _Toc419806839 \h </w:instrText>
        </w:r>
        <w:r w:rsidR="008822BC">
          <w:rPr>
            <w:noProof/>
            <w:webHidden/>
          </w:rPr>
        </w:r>
        <w:r w:rsidR="008822BC">
          <w:rPr>
            <w:noProof/>
            <w:webHidden/>
          </w:rPr>
          <w:fldChar w:fldCharType="separate"/>
        </w:r>
        <w:r w:rsidR="00126634">
          <w:rPr>
            <w:noProof/>
            <w:webHidden/>
          </w:rPr>
          <w:t>64</w:t>
        </w:r>
        <w:r w:rsidR="008822BC">
          <w:rPr>
            <w:noProof/>
            <w:webHidden/>
          </w:rPr>
          <w:fldChar w:fldCharType="end"/>
        </w:r>
      </w:hyperlink>
    </w:p>
    <w:p w:rsidR="008822BC" w:rsidRPr="00FF3E62" w:rsidRDefault="00940B29">
      <w:pPr>
        <w:pStyle w:val="TOC1"/>
        <w:rPr>
          <w:rFonts w:ascii="Calibri" w:hAnsi="Calibri"/>
          <w:bCs w:val="0"/>
          <w:szCs w:val="22"/>
          <w:lang w:eastAsia="bg-BG"/>
        </w:rPr>
      </w:pPr>
      <w:hyperlink w:anchor="_Toc419806840" w:history="1">
        <w:r w:rsidR="008822BC" w:rsidRPr="00675F0B">
          <w:rPr>
            <w:rStyle w:val="Hyperlink"/>
          </w:rPr>
          <w:t>3.</w:t>
        </w:r>
        <w:r w:rsidR="008822BC" w:rsidRPr="00FF3E62">
          <w:rPr>
            <w:rFonts w:ascii="Calibri" w:hAnsi="Calibri"/>
            <w:bCs w:val="0"/>
            <w:szCs w:val="22"/>
            <w:lang w:eastAsia="bg-BG"/>
          </w:rPr>
          <w:tab/>
        </w:r>
        <w:r w:rsidR="008822BC" w:rsidRPr="00675F0B">
          <w:rPr>
            <w:rStyle w:val="Hyperlink"/>
          </w:rPr>
          <w:t>Анализ на инфраструктурата за управление на отпадъците</w:t>
        </w:r>
        <w:r w:rsidR="008822BC">
          <w:rPr>
            <w:webHidden/>
          </w:rPr>
          <w:tab/>
        </w:r>
        <w:r w:rsidR="008822BC">
          <w:rPr>
            <w:webHidden/>
          </w:rPr>
          <w:fldChar w:fldCharType="begin"/>
        </w:r>
        <w:r w:rsidR="008822BC">
          <w:rPr>
            <w:webHidden/>
          </w:rPr>
          <w:instrText xml:space="preserve"> PAGEREF _Toc419806840 \h </w:instrText>
        </w:r>
        <w:r w:rsidR="008822BC">
          <w:rPr>
            <w:webHidden/>
          </w:rPr>
        </w:r>
        <w:r w:rsidR="008822BC">
          <w:rPr>
            <w:webHidden/>
          </w:rPr>
          <w:fldChar w:fldCharType="separate"/>
        </w:r>
        <w:r w:rsidR="00126634">
          <w:rPr>
            <w:webHidden/>
          </w:rPr>
          <w:t>64</w:t>
        </w:r>
        <w:r w:rsidR="008822BC">
          <w:rPr>
            <w:webHidden/>
          </w:rPr>
          <w:fldChar w:fldCharType="end"/>
        </w:r>
      </w:hyperlink>
    </w:p>
    <w:p w:rsidR="008822BC" w:rsidRPr="00FF3E62" w:rsidRDefault="00940B29">
      <w:pPr>
        <w:pStyle w:val="TOC2"/>
        <w:rPr>
          <w:rFonts w:ascii="Calibri" w:hAnsi="Calibri"/>
          <w:noProof/>
          <w:szCs w:val="22"/>
        </w:rPr>
      </w:pPr>
      <w:hyperlink w:anchor="_Toc419806841" w:history="1">
        <w:r w:rsidR="008822BC" w:rsidRPr="00675F0B">
          <w:rPr>
            <w:rStyle w:val="Hyperlink"/>
            <w:noProof/>
            <w:lang w:eastAsia="en-US"/>
          </w:rPr>
          <w:t>3.1</w:t>
        </w:r>
        <w:r w:rsidR="008822BC" w:rsidRPr="00FF3E62">
          <w:rPr>
            <w:rFonts w:ascii="Calibri" w:hAnsi="Calibri"/>
            <w:noProof/>
            <w:szCs w:val="22"/>
          </w:rPr>
          <w:tab/>
        </w:r>
        <w:r w:rsidR="008822BC" w:rsidRPr="00675F0B">
          <w:rPr>
            <w:rStyle w:val="Hyperlink"/>
            <w:noProof/>
            <w:lang w:eastAsia="en-US"/>
          </w:rPr>
          <w:t>Инфраструктура за БО</w:t>
        </w:r>
        <w:r w:rsidR="008822BC">
          <w:rPr>
            <w:noProof/>
            <w:webHidden/>
          </w:rPr>
          <w:tab/>
        </w:r>
        <w:r w:rsidR="008822BC">
          <w:rPr>
            <w:noProof/>
            <w:webHidden/>
          </w:rPr>
          <w:fldChar w:fldCharType="begin"/>
        </w:r>
        <w:r w:rsidR="008822BC">
          <w:rPr>
            <w:noProof/>
            <w:webHidden/>
          </w:rPr>
          <w:instrText xml:space="preserve"> PAGEREF _Toc419806841 \h </w:instrText>
        </w:r>
        <w:r w:rsidR="008822BC">
          <w:rPr>
            <w:noProof/>
            <w:webHidden/>
          </w:rPr>
        </w:r>
        <w:r w:rsidR="008822BC">
          <w:rPr>
            <w:noProof/>
            <w:webHidden/>
          </w:rPr>
          <w:fldChar w:fldCharType="separate"/>
        </w:r>
        <w:r w:rsidR="00126634">
          <w:rPr>
            <w:noProof/>
            <w:webHidden/>
          </w:rPr>
          <w:t>64</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842" w:history="1">
        <w:r w:rsidR="008822BC" w:rsidRPr="00675F0B">
          <w:rPr>
            <w:rStyle w:val="Hyperlink"/>
            <w:noProof/>
            <w:lang w:eastAsia="en-US"/>
          </w:rPr>
          <w:t>3.1.1</w:t>
        </w:r>
        <w:r w:rsidR="008822BC" w:rsidRPr="00FF3E62">
          <w:rPr>
            <w:rFonts w:ascii="Calibri" w:hAnsi="Calibri"/>
            <w:i w:val="0"/>
            <w:iCs w:val="0"/>
            <w:noProof/>
            <w:szCs w:val="22"/>
          </w:rPr>
          <w:tab/>
        </w:r>
        <w:r w:rsidR="008822BC" w:rsidRPr="00675F0B">
          <w:rPr>
            <w:rStyle w:val="Hyperlink"/>
            <w:noProof/>
            <w:lang w:eastAsia="en-US"/>
          </w:rPr>
          <w:t>Депо за депониране на битови отпадъци</w:t>
        </w:r>
        <w:r w:rsidR="008822BC">
          <w:rPr>
            <w:noProof/>
            <w:webHidden/>
          </w:rPr>
          <w:tab/>
        </w:r>
        <w:r w:rsidR="008822BC">
          <w:rPr>
            <w:noProof/>
            <w:webHidden/>
          </w:rPr>
          <w:fldChar w:fldCharType="begin"/>
        </w:r>
        <w:r w:rsidR="008822BC">
          <w:rPr>
            <w:noProof/>
            <w:webHidden/>
          </w:rPr>
          <w:instrText xml:space="preserve"> PAGEREF _Toc419806842 \h </w:instrText>
        </w:r>
        <w:r w:rsidR="008822BC">
          <w:rPr>
            <w:noProof/>
            <w:webHidden/>
          </w:rPr>
        </w:r>
        <w:r w:rsidR="008822BC">
          <w:rPr>
            <w:noProof/>
            <w:webHidden/>
          </w:rPr>
          <w:fldChar w:fldCharType="separate"/>
        </w:r>
        <w:r w:rsidR="00126634">
          <w:rPr>
            <w:noProof/>
            <w:webHidden/>
          </w:rPr>
          <w:t>66</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843" w:history="1">
        <w:r w:rsidR="008822BC" w:rsidRPr="00675F0B">
          <w:rPr>
            <w:rStyle w:val="Hyperlink"/>
            <w:noProof/>
            <w:lang w:eastAsia="en-US"/>
          </w:rPr>
          <w:t>3.1.2</w:t>
        </w:r>
        <w:r w:rsidR="008822BC" w:rsidRPr="00FF3E62">
          <w:rPr>
            <w:rFonts w:ascii="Calibri" w:hAnsi="Calibri"/>
            <w:i w:val="0"/>
            <w:iCs w:val="0"/>
            <w:noProof/>
            <w:szCs w:val="22"/>
          </w:rPr>
          <w:tab/>
        </w:r>
        <w:r w:rsidR="008822BC" w:rsidRPr="00675F0B">
          <w:rPr>
            <w:rStyle w:val="Hyperlink"/>
            <w:noProof/>
            <w:lang w:eastAsia="en-US"/>
          </w:rPr>
          <w:t>Претоварна станция за отпадъци – Карнобат - ПСО</w:t>
        </w:r>
        <w:r w:rsidR="008822BC">
          <w:rPr>
            <w:noProof/>
            <w:webHidden/>
          </w:rPr>
          <w:tab/>
        </w:r>
        <w:r w:rsidR="008822BC">
          <w:rPr>
            <w:noProof/>
            <w:webHidden/>
          </w:rPr>
          <w:fldChar w:fldCharType="begin"/>
        </w:r>
        <w:r w:rsidR="008822BC">
          <w:rPr>
            <w:noProof/>
            <w:webHidden/>
          </w:rPr>
          <w:instrText xml:space="preserve"> PAGEREF _Toc419806843 \h </w:instrText>
        </w:r>
        <w:r w:rsidR="008822BC">
          <w:rPr>
            <w:noProof/>
            <w:webHidden/>
          </w:rPr>
        </w:r>
        <w:r w:rsidR="008822BC">
          <w:rPr>
            <w:noProof/>
            <w:webHidden/>
          </w:rPr>
          <w:fldChar w:fldCharType="separate"/>
        </w:r>
        <w:r w:rsidR="00126634">
          <w:rPr>
            <w:noProof/>
            <w:webHidden/>
          </w:rPr>
          <w:t>67</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844" w:history="1">
        <w:r w:rsidR="008822BC" w:rsidRPr="00675F0B">
          <w:rPr>
            <w:rStyle w:val="Hyperlink"/>
            <w:noProof/>
            <w:lang w:eastAsia="en-US"/>
          </w:rPr>
          <w:t>3.1.3</w:t>
        </w:r>
        <w:r w:rsidR="008822BC" w:rsidRPr="00FF3E62">
          <w:rPr>
            <w:rFonts w:ascii="Calibri" w:hAnsi="Calibri"/>
            <w:i w:val="0"/>
            <w:iCs w:val="0"/>
            <w:noProof/>
            <w:szCs w:val="22"/>
          </w:rPr>
          <w:tab/>
        </w:r>
        <w:r w:rsidR="008822BC" w:rsidRPr="00675F0B">
          <w:rPr>
            <w:rStyle w:val="Hyperlink"/>
            <w:noProof/>
            <w:lang w:eastAsia="en-US"/>
          </w:rPr>
          <w:t>Контейнери за разделно събиране на отпадъци от опаковки и на други БО от хартия и картон, метал, пластмаса и стъкло</w:t>
        </w:r>
        <w:r w:rsidR="008822BC">
          <w:rPr>
            <w:noProof/>
            <w:webHidden/>
          </w:rPr>
          <w:tab/>
        </w:r>
        <w:r w:rsidR="008822BC">
          <w:rPr>
            <w:noProof/>
            <w:webHidden/>
          </w:rPr>
          <w:fldChar w:fldCharType="begin"/>
        </w:r>
        <w:r w:rsidR="008822BC">
          <w:rPr>
            <w:noProof/>
            <w:webHidden/>
          </w:rPr>
          <w:instrText xml:space="preserve"> PAGEREF _Toc419806844 \h </w:instrText>
        </w:r>
        <w:r w:rsidR="008822BC">
          <w:rPr>
            <w:noProof/>
            <w:webHidden/>
          </w:rPr>
        </w:r>
        <w:r w:rsidR="008822BC">
          <w:rPr>
            <w:noProof/>
            <w:webHidden/>
          </w:rPr>
          <w:fldChar w:fldCharType="separate"/>
        </w:r>
        <w:r w:rsidR="00126634">
          <w:rPr>
            <w:noProof/>
            <w:webHidden/>
          </w:rPr>
          <w:t>70</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845" w:history="1">
        <w:r w:rsidR="008822BC" w:rsidRPr="00675F0B">
          <w:rPr>
            <w:rStyle w:val="Hyperlink"/>
            <w:noProof/>
            <w:lang w:eastAsia="en-US"/>
          </w:rPr>
          <w:t>3.1.4</w:t>
        </w:r>
        <w:r w:rsidR="008822BC" w:rsidRPr="00FF3E62">
          <w:rPr>
            <w:rFonts w:ascii="Calibri" w:hAnsi="Calibri"/>
            <w:i w:val="0"/>
            <w:iCs w:val="0"/>
            <w:noProof/>
            <w:szCs w:val="22"/>
          </w:rPr>
          <w:tab/>
        </w:r>
        <w:r w:rsidR="008822BC" w:rsidRPr="00675F0B">
          <w:rPr>
            <w:rStyle w:val="Hyperlink"/>
            <w:noProof/>
            <w:lang w:eastAsia="en-US"/>
          </w:rPr>
          <w:t>Пунктове за изкупуване на БО от хартия и картон, метал, пластмаса и стъкло</w:t>
        </w:r>
        <w:r w:rsidR="008822BC">
          <w:rPr>
            <w:noProof/>
            <w:webHidden/>
          </w:rPr>
          <w:tab/>
        </w:r>
        <w:r w:rsidR="008822BC">
          <w:rPr>
            <w:noProof/>
            <w:webHidden/>
          </w:rPr>
          <w:fldChar w:fldCharType="begin"/>
        </w:r>
        <w:r w:rsidR="008822BC">
          <w:rPr>
            <w:noProof/>
            <w:webHidden/>
          </w:rPr>
          <w:instrText xml:space="preserve"> PAGEREF _Toc419806845 \h </w:instrText>
        </w:r>
        <w:r w:rsidR="008822BC">
          <w:rPr>
            <w:noProof/>
            <w:webHidden/>
          </w:rPr>
        </w:r>
        <w:r w:rsidR="008822BC">
          <w:rPr>
            <w:noProof/>
            <w:webHidden/>
          </w:rPr>
          <w:fldChar w:fldCharType="separate"/>
        </w:r>
        <w:r w:rsidR="00126634">
          <w:rPr>
            <w:noProof/>
            <w:webHidden/>
          </w:rPr>
          <w:t>71</w:t>
        </w:r>
        <w:r w:rsidR="008822BC">
          <w:rPr>
            <w:noProof/>
            <w:webHidden/>
          </w:rPr>
          <w:fldChar w:fldCharType="end"/>
        </w:r>
      </w:hyperlink>
    </w:p>
    <w:p w:rsidR="008822BC" w:rsidRPr="00FF3E62" w:rsidRDefault="00940B29">
      <w:pPr>
        <w:pStyle w:val="TOC3"/>
        <w:rPr>
          <w:rFonts w:ascii="Calibri" w:hAnsi="Calibri"/>
          <w:i w:val="0"/>
          <w:iCs w:val="0"/>
          <w:noProof/>
          <w:szCs w:val="22"/>
        </w:rPr>
      </w:pPr>
      <w:hyperlink w:anchor="_Toc419806846" w:history="1">
        <w:r w:rsidR="008822BC" w:rsidRPr="00675F0B">
          <w:rPr>
            <w:rStyle w:val="Hyperlink"/>
            <w:noProof/>
            <w:lang w:eastAsia="en-US"/>
          </w:rPr>
          <w:t>3.1.5</w:t>
        </w:r>
        <w:r w:rsidR="008822BC" w:rsidRPr="00FF3E62">
          <w:rPr>
            <w:rFonts w:ascii="Calibri" w:hAnsi="Calibri"/>
            <w:i w:val="0"/>
            <w:iCs w:val="0"/>
            <w:noProof/>
            <w:szCs w:val="22"/>
          </w:rPr>
          <w:tab/>
        </w:r>
        <w:r w:rsidR="008822BC" w:rsidRPr="00675F0B">
          <w:rPr>
            <w:rStyle w:val="Hyperlink"/>
            <w:noProof/>
            <w:lang w:eastAsia="en-US"/>
          </w:rPr>
          <w:t>Инфраструктура за разделно събиране на опасни отпадъци от бита</w:t>
        </w:r>
        <w:r w:rsidR="008822BC">
          <w:rPr>
            <w:noProof/>
            <w:webHidden/>
          </w:rPr>
          <w:tab/>
        </w:r>
        <w:r w:rsidR="008822BC">
          <w:rPr>
            <w:noProof/>
            <w:webHidden/>
          </w:rPr>
          <w:fldChar w:fldCharType="begin"/>
        </w:r>
        <w:r w:rsidR="008822BC">
          <w:rPr>
            <w:noProof/>
            <w:webHidden/>
          </w:rPr>
          <w:instrText xml:space="preserve"> PAGEREF _Toc419806846 \h </w:instrText>
        </w:r>
        <w:r w:rsidR="008822BC">
          <w:rPr>
            <w:noProof/>
            <w:webHidden/>
          </w:rPr>
        </w:r>
        <w:r w:rsidR="008822BC">
          <w:rPr>
            <w:noProof/>
            <w:webHidden/>
          </w:rPr>
          <w:fldChar w:fldCharType="separate"/>
        </w:r>
        <w:r w:rsidR="00126634">
          <w:rPr>
            <w:noProof/>
            <w:webHidden/>
          </w:rPr>
          <w:t>71</w:t>
        </w:r>
        <w:r w:rsidR="008822BC">
          <w:rPr>
            <w:noProof/>
            <w:webHidden/>
          </w:rPr>
          <w:fldChar w:fldCharType="end"/>
        </w:r>
      </w:hyperlink>
    </w:p>
    <w:p w:rsidR="008822BC" w:rsidRPr="00FF3E62" w:rsidRDefault="00940B29">
      <w:pPr>
        <w:pStyle w:val="TOC2"/>
        <w:rPr>
          <w:rFonts w:ascii="Calibri" w:hAnsi="Calibri"/>
          <w:noProof/>
          <w:szCs w:val="22"/>
        </w:rPr>
      </w:pPr>
      <w:hyperlink w:anchor="_Toc419806847" w:history="1">
        <w:r w:rsidR="008822BC" w:rsidRPr="00675F0B">
          <w:rPr>
            <w:rStyle w:val="Hyperlink"/>
            <w:noProof/>
            <w:lang w:eastAsia="en-US"/>
          </w:rPr>
          <w:t>3.2</w:t>
        </w:r>
        <w:r w:rsidR="008822BC" w:rsidRPr="00FF3E62">
          <w:rPr>
            <w:rFonts w:ascii="Calibri" w:hAnsi="Calibri"/>
            <w:noProof/>
            <w:szCs w:val="22"/>
          </w:rPr>
          <w:tab/>
        </w:r>
        <w:r w:rsidR="008822BC" w:rsidRPr="00675F0B">
          <w:rPr>
            <w:rStyle w:val="Hyperlink"/>
            <w:noProof/>
            <w:lang w:eastAsia="en-US"/>
          </w:rPr>
          <w:t>Инфраструктура за отпадъци от строителството и разрушаване</w:t>
        </w:r>
        <w:r w:rsidR="008822BC">
          <w:rPr>
            <w:noProof/>
            <w:webHidden/>
          </w:rPr>
          <w:tab/>
        </w:r>
        <w:r w:rsidR="008822BC">
          <w:rPr>
            <w:noProof/>
            <w:webHidden/>
          </w:rPr>
          <w:fldChar w:fldCharType="begin"/>
        </w:r>
        <w:r w:rsidR="008822BC">
          <w:rPr>
            <w:noProof/>
            <w:webHidden/>
          </w:rPr>
          <w:instrText xml:space="preserve"> PAGEREF _Toc419806847 \h </w:instrText>
        </w:r>
        <w:r w:rsidR="008822BC">
          <w:rPr>
            <w:noProof/>
            <w:webHidden/>
          </w:rPr>
        </w:r>
        <w:r w:rsidR="008822BC">
          <w:rPr>
            <w:noProof/>
            <w:webHidden/>
          </w:rPr>
          <w:fldChar w:fldCharType="separate"/>
        </w:r>
        <w:r w:rsidR="00126634">
          <w:rPr>
            <w:noProof/>
            <w:webHidden/>
          </w:rPr>
          <w:t>72</w:t>
        </w:r>
        <w:r w:rsidR="008822BC">
          <w:rPr>
            <w:noProof/>
            <w:webHidden/>
          </w:rPr>
          <w:fldChar w:fldCharType="end"/>
        </w:r>
      </w:hyperlink>
    </w:p>
    <w:p w:rsidR="008822BC" w:rsidRPr="00FF3E62" w:rsidRDefault="00940B29">
      <w:pPr>
        <w:pStyle w:val="TOC1"/>
        <w:rPr>
          <w:rFonts w:ascii="Calibri" w:hAnsi="Calibri"/>
          <w:bCs w:val="0"/>
          <w:szCs w:val="22"/>
          <w:lang w:eastAsia="bg-BG"/>
        </w:rPr>
      </w:pPr>
      <w:hyperlink w:anchor="_Toc419806848" w:history="1">
        <w:r w:rsidR="008822BC" w:rsidRPr="00675F0B">
          <w:rPr>
            <w:rStyle w:val="Hyperlink"/>
          </w:rPr>
          <w:t>4.</w:t>
        </w:r>
        <w:r w:rsidR="008822BC" w:rsidRPr="00FF3E62">
          <w:rPr>
            <w:rFonts w:ascii="Calibri" w:hAnsi="Calibri"/>
            <w:bCs w:val="0"/>
            <w:szCs w:val="22"/>
            <w:lang w:eastAsia="bg-BG"/>
          </w:rPr>
          <w:tab/>
        </w:r>
        <w:r w:rsidR="008822BC" w:rsidRPr="00675F0B">
          <w:rPr>
            <w:rStyle w:val="Hyperlink"/>
          </w:rPr>
          <w:t>Анализ на институционалния капацитет</w:t>
        </w:r>
        <w:r w:rsidR="008822BC">
          <w:rPr>
            <w:webHidden/>
          </w:rPr>
          <w:tab/>
        </w:r>
        <w:r w:rsidR="008822BC">
          <w:rPr>
            <w:webHidden/>
          </w:rPr>
          <w:fldChar w:fldCharType="begin"/>
        </w:r>
        <w:r w:rsidR="008822BC">
          <w:rPr>
            <w:webHidden/>
          </w:rPr>
          <w:instrText xml:space="preserve"> PAGEREF _Toc419806848 \h </w:instrText>
        </w:r>
        <w:r w:rsidR="008822BC">
          <w:rPr>
            <w:webHidden/>
          </w:rPr>
        </w:r>
        <w:r w:rsidR="008822BC">
          <w:rPr>
            <w:webHidden/>
          </w:rPr>
          <w:fldChar w:fldCharType="separate"/>
        </w:r>
        <w:r w:rsidR="00126634">
          <w:rPr>
            <w:webHidden/>
          </w:rPr>
          <w:t>73</w:t>
        </w:r>
        <w:r w:rsidR="008822BC">
          <w:rPr>
            <w:webHidden/>
          </w:rPr>
          <w:fldChar w:fldCharType="end"/>
        </w:r>
      </w:hyperlink>
    </w:p>
    <w:p w:rsidR="008822BC" w:rsidRPr="00FF3E62" w:rsidRDefault="00940B29">
      <w:pPr>
        <w:pStyle w:val="TOC2"/>
        <w:rPr>
          <w:rFonts w:ascii="Calibri" w:hAnsi="Calibri"/>
          <w:noProof/>
          <w:szCs w:val="22"/>
        </w:rPr>
      </w:pPr>
      <w:hyperlink w:anchor="_Toc419806849" w:history="1">
        <w:r w:rsidR="008822BC" w:rsidRPr="00675F0B">
          <w:rPr>
            <w:rStyle w:val="Hyperlink"/>
            <w:noProof/>
            <w:lang w:eastAsia="en-US"/>
          </w:rPr>
          <w:t>4.1</w:t>
        </w:r>
        <w:r w:rsidR="008822BC" w:rsidRPr="00FF3E62">
          <w:rPr>
            <w:rFonts w:ascii="Calibri" w:hAnsi="Calibri"/>
            <w:noProof/>
            <w:szCs w:val="22"/>
          </w:rPr>
          <w:tab/>
        </w:r>
        <w:r w:rsidR="008822BC" w:rsidRPr="00675F0B">
          <w:rPr>
            <w:rStyle w:val="Hyperlink"/>
            <w:noProof/>
            <w:lang w:eastAsia="en-US"/>
          </w:rPr>
          <w:t>Организационно устройство</w:t>
        </w:r>
        <w:r w:rsidR="008822BC">
          <w:rPr>
            <w:noProof/>
            <w:webHidden/>
          </w:rPr>
          <w:tab/>
        </w:r>
        <w:r w:rsidR="008822BC">
          <w:rPr>
            <w:noProof/>
            <w:webHidden/>
          </w:rPr>
          <w:fldChar w:fldCharType="begin"/>
        </w:r>
        <w:r w:rsidR="008822BC">
          <w:rPr>
            <w:noProof/>
            <w:webHidden/>
          </w:rPr>
          <w:instrText xml:space="preserve"> PAGEREF _Toc419806849 \h </w:instrText>
        </w:r>
        <w:r w:rsidR="008822BC">
          <w:rPr>
            <w:noProof/>
            <w:webHidden/>
          </w:rPr>
        </w:r>
        <w:r w:rsidR="008822BC">
          <w:rPr>
            <w:noProof/>
            <w:webHidden/>
          </w:rPr>
          <w:fldChar w:fldCharType="separate"/>
        </w:r>
        <w:r w:rsidR="00126634">
          <w:rPr>
            <w:noProof/>
            <w:webHidden/>
          </w:rPr>
          <w:t>73</w:t>
        </w:r>
        <w:r w:rsidR="008822BC">
          <w:rPr>
            <w:noProof/>
            <w:webHidden/>
          </w:rPr>
          <w:fldChar w:fldCharType="end"/>
        </w:r>
      </w:hyperlink>
    </w:p>
    <w:p w:rsidR="008822BC" w:rsidRPr="00FF3E62" w:rsidRDefault="00940B29">
      <w:pPr>
        <w:pStyle w:val="TOC2"/>
        <w:rPr>
          <w:rFonts w:ascii="Calibri" w:hAnsi="Calibri"/>
          <w:noProof/>
          <w:szCs w:val="22"/>
        </w:rPr>
      </w:pPr>
      <w:hyperlink w:anchor="_Toc419806850" w:history="1">
        <w:r w:rsidR="008822BC" w:rsidRPr="00675F0B">
          <w:rPr>
            <w:rStyle w:val="Hyperlink"/>
            <w:noProof/>
            <w:lang w:eastAsia="en-US"/>
          </w:rPr>
          <w:t>4.2</w:t>
        </w:r>
        <w:r w:rsidR="008822BC" w:rsidRPr="00FF3E62">
          <w:rPr>
            <w:rFonts w:ascii="Calibri" w:hAnsi="Calibri"/>
            <w:noProof/>
            <w:szCs w:val="22"/>
          </w:rPr>
          <w:tab/>
        </w:r>
        <w:r w:rsidR="008822BC" w:rsidRPr="00675F0B">
          <w:rPr>
            <w:rStyle w:val="Hyperlink"/>
            <w:noProof/>
            <w:lang w:eastAsia="en-US"/>
          </w:rPr>
          <w:t>Финансиране на дейностите по управление на отпадъците</w:t>
        </w:r>
        <w:r w:rsidR="008822BC">
          <w:rPr>
            <w:noProof/>
            <w:webHidden/>
          </w:rPr>
          <w:tab/>
        </w:r>
        <w:r w:rsidR="008822BC">
          <w:rPr>
            <w:noProof/>
            <w:webHidden/>
          </w:rPr>
          <w:fldChar w:fldCharType="begin"/>
        </w:r>
        <w:r w:rsidR="008822BC">
          <w:rPr>
            <w:noProof/>
            <w:webHidden/>
          </w:rPr>
          <w:instrText xml:space="preserve"> PAGEREF _Toc419806850 \h </w:instrText>
        </w:r>
        <w:r w:rsidR="008822BC">
          <w:rPr>
            <w:noProof/>
            <w:webHidden/>
          </w:rPr>
        </w:r>
        <w:r w:rsidR="008822BC">
          <w:rPr>
            <w:noProof/>
            <w:webHidden/>
          </w:rPr>
          <w:fldChar w:fldCharType="separate"/>
        </w:r>
        <w:r w:rsidR="00126634">
          <w:rPr>
            <w:noProof/>
            <w:webHidden/>
          </w:rPr>
          <w:t>75</w:t>
        </w:r>
        <w:r w:rsidR="008822BC">
          <w:rPr>
            <w:noProof/>
            <w:webHidden/>
          </w:rPr>
          <w:fldChar w:fldCharType="end"/>
        </w:r>
      </w:hyperlink>
    </w:p>
    <w:p w:rsidR="008822BC" w:rsidRPr="00FF3E62" w:rsidRDefault="00940B29">
      <w:pPr>
        <w:pStyle w:val="TOC1"/>
        <w:rPr>
          <w:rFonts w:ascii="Calibri" w:hAnsi="Calibri"/>
          <w:bCs w:val="0"/>
          <w:szCs w:val="22"/>
          <w:lang w:eastAsia="bg-BG"/>
        </w:rPr>
      </w:pPr>
      <w:hyperlink w:anchor="_Toc419806851" w:history="1">
        <w:r w:rsidR="008822BC" w:rsidRPr="00675F0B">
          <w:rPr>
            <w:rStyle w:val="Hyperlink"/>
          </w:rPr>
          <w:t>5.</w:t>
        </w:r>
        <w:r w:rsidR="008822BC" w:rsidRPr="00FF3E62">
          <w:rPr>
            <w:rFonts w:ascii="Calibri" w:hAnsi="Calibri"/>
            <w:bCs w:val="0"/>
            <w:szCs w:val="22"/>
            <w:lang w:eastAsia="bg-BG"/>
          </w:rPr>
          <w:tab/>
        </w:r>
        <w:r w:rsidR="008822BC" w:rsidRPr="00675F0B">
          <w:rPr>
            <w:rStyle w:val="Hyperlink"/>
          </w:rPr>
          <w:t>Изготвяне на прогнози за образуваните отпадъци</w:t>
        </w:r>
        <w:r w:rsidR="008822BC">
          <w:rPr>
            <w:webHidden/>
          </w:rPr>
          <w:tab/>
        </w:r>
        <w:r w:rsidR="008822BC">
          <w:rPr>
            <w:webHidden/>
          </w:rPr>
          <w:fldChar w:fldCharType="begin"/>
        </w:r>
        <w:r w:rsidR="008822BC">
          <w:rPr>
            <w:webHidden/>
          </w:rPr>
          <w:instrText xml:space="preserve"> PAGEREF _Toc419806851 \h </w:instrText>
        </w:r>
        <w:r w:rsidR="008822BC">
          <w:rPr>
            <w:webHidden/>
          </w:rPr>
        </w:r>
        <w:r w:rsidR="008822BC">
          <w:rPr>
            <w:webHidden/>
          </w:rPr>
          <w:fldChar w:fldCharType="separate"/>
        </w:r>
        <w:r w:rsidR="00126634">
          <w:rPr>
            <w:webHidden/>
          </w:rPr>
          <w:t>78</w:t>
        </w:r>
        <w:r w:rsidR="008822BC">
          <w:rPr>
            <w:webHidden/>
          </w:rPr>
          <w:fldChar w:fldCharType="end"/>
        </w:r>
      </w:hyperlink>
    </w:p>
    <w:p w:rsidR="008822BC" w:rsidRPr="00FF3E62" w:rsidRDefault="00940B29">
      <w:pPr>
        <w:pStyle w:val="TOC5"/>
        <w:rPr>
          <w:rFonts w:ascii="Calibri" w:hAnsi="Calibri"/>
          <w:caps w:val="0"/>
          <w:szCs w:val="22"/>
          <w:lang w:eastAsia="bg-BG"/>
        </w:rPr>
      </w:pPr>
      <w:hyperlink w:anchor="_Toc419806852" w:history="1">
        <w:r w:rsidR="008822BC" w:rsidRPr="00675F0B">
          <w:rPr>
            <w:rStyle w:val="Hyperlink"/>
          </w:rPr>
          <w:t>III.</w:t>
        </w:r>
        <w:r w:rsidR="008822BC" w:rsidRPr="00FF3E62">
          <w:rPr>
            <w:rFonts w:ascii="Calibri" w:hAnsi="Calibri"/>
            <w:caps w:val="0"/>
            <w:szCs w:val="22"/>
            <w:lang w:eastAsia="bg-BG"/>
          </w:rPr>
          <w:tab/>
        </w:r>
        <w:r w:rsidR="008822BC" w:rsidRPr="00675F0B">
          <w:rPr>
            <w:rStyle w:val="Hyperlink"/>
            <w:lang w:val="en-US"/>
          </w:rPr>
          <w:t xml:space="preserve">SWOT </w:t>
        </w:r>
        <w:r w:rsidR="008822BC" w:rsidRPr="00675F0B">
          <w:rPr>
            <w:rStyle w:val="Hyperlink"/>
          </w:rPr>
          <w:t>АНАЛИЗ</w:t>
        </w:r>
        <w:r w:rsidR="008822BC">
          <w:rPr>
            <w:webHidden/>
          </w:rPr>
          <w:tab/>
        </w:r>
        <w:r w:rsidR="008822BC">
          <w:rPr>
            <w:webHidden/>
          </w:rPr>
          <w:fldChar w:fldCharType="begin"/>
        </w:r>
        <w:r w:rsidR="008822BC">
          <w:rPr>
            <w:webHidden/>
          </w:rPr>
          <w:instrText xml:space="preserve"> PAGEREF _Toc419806852 \h </w:instrText>
        </w:r>
        <w:r w:rsidR="008822BC">
          <w:rPr>
            <w:webHidden/>
          </w:rPr>
        </w:r>
        <w:r w:rsidR="008822BC">
          <w:rPr>
            <w:webHidden/>
          </w:rPr>
          <w:fldChar w:fldCharType="separate"/>
        </w:r>
        <w:r w:rsidR="00126634">
          <w:rPr>
            <w:webHidden/>
          </w:rPr>
          <w:t>81</w:t>
        </w:r>
        <w:r w:rsidR="008822BC">
          <w:rPr>
            <w:webHidden/>
          </w:rPr>
          <w:fldChar w:fldCharType="end"/>
        </w:r>
      </w:hyperlink>
    </w:p>
    <w:p w:rsidR="008822BC" w:rsidRPr="00FF3E62" w:rsidRDefault="00940B29">
      <w:pPr>
        <w:pStyle w:val="TOC5"/>
        <w:rPr>
          <w:rFonts w:ascii="Calibri" w:hAnsi="Calibri"/>
          <w:caps w:val="0"/>
          <w:szCs w:val="22"/>
          <w:lang w:eastAsia="bg-BG"/>
        </w:rPr>
      </w:pPr>
      <w:hyperlink w:anchor="_Toc419806853" w:history="1">
        <w:r w:rsidR="008822BC" w:rsidRPr="00675F0B">
          <w:rPr>
            <w:rStyle w:val="Hyperlink"/>
            <w:rFonts w:eastAsia="Calibri"/>
          </w:rPr>
          <w:t>IV.</w:t>
        </w:r>
        <w:r w:rsidR="008822BC" w:rsidRPr="00FF3E62">
          <w:rPr>
            <w:rFonts w:ascii="Calibri" w:hAnsi="Calibri"/>
            <w:caps w:val="0"/>
            <w:szCs w:val="22"/>
            <w:lang w:eastAsia="bg-BG"/>
          </w:rPr>
          <w:tab/>
        </w:r>
        <w:r w:rsidR="008822BC" w:rsidRPr="00675F0B">
          <w:rPr>
            <w:rStyle w:val="Hyperlink"/>
            <w:rFonts w:eastAsia="Calibri"/>
          </w:rPr>
          <w:t>ЦЕЛИ И ПРИОРИТЕТИ НА ОБЩИНСКАТА ПРОГРАМА ЗА УПРАВЛЕНИЕ НА ОТПАДЪЦИТЕ</w:t>
        </w:r>
        <w:r w:rsidR="008822BC">
          <w:rPr>
            <w:webHidden/>
          </w:rPr>
          <w:tab/>
        </w:r>
        <w:r w:rsidR="008822BC">
          <w:rPr>
            <w:webHidden/>
          </w:rPr>
          <w:fldChar w:fldCharType="begin"/>
        </w:r>
        <w:r w:rsidR="008822BC">
          <w:rPr>
            <w:webHidden/>
          </w:rPr>
          <w:instrText xml:space="preserve"> PAGEREF _Toc419806853 \h </w:instrText>
        </w:r>
        <w:r w:rsidR="008822BC">
          <w:rPr>
            <w:webHidden/>
          </w:rPr>
        </w:r>
        <w:r w:rsidR="008822BC">
          <w:rPr>
            <w:webHidden/>
          </w:rPr>
          <w:fldChar w:fldCharType="separate"/>
        </w:r>
        <w:r w:rsidR="00126634">
          <w:rPr>
            <w:webHidden/>
          </w:rPr>
          <w:t>83</w:t>
        </w:r>
        <w:r w:rsidR="008822BC">
          <w:rPr>
            <w:webHidden/>
          </w:rPr>
          <w:fldChar w:fldCharType="end"/>
        </w:r>
      </w:hyperlink>
    </w:p>
    <w:p w:rsidR="008822BC" w:rsidRPr="00FF3E62" w:rsidRDefault="00940B29">
      <w:pPr>
        <w:pStyle w:val="TOC5"/>
        <w:rPr>
          <w:rFonts w:ascii="Calibri" w:hAnsi="Calibri"/>
          <w:caps w:val="0"/>
          <w:szCs w:val="22"/>
          <w:lang w:eastAsia="bg-BG"/>
        </w:rPr>
      </w:pPr>
      <w:hyperlink w:anchor="_Toc419806854" w:history="1">
        <w:r w:rsidR="008822BC" w:rsidRPr="00675F0B">
          <w:rPr>
            <w:rStyle w:val="Hyperlink"/>
            <w:rFonts w:eastAsia="Calibri"/>
          </w:rPr>
          <w:t>V.</w:t>
        </w:r>
        <w:r w:rsidR="008822BC" w:rsidRPr="00FF3E62">
          <w:rPr>
            <w:rFonts w:ascii="Calibri" w:hAnsi="Calibri"/>
            <w:caps w:val="0"/>
            <w:szCs w:val="22"/>
            <w:lang w:eastAsia="bg-BG"/>
          </w:rPr>
          <w:tab/>
        </w:r>
        <w:r w:rsidR="008822BC" w:rsidRPr="00675F0B">
          <w:rPr>
            <w:rStyle w:val="Hyperlink"/>
            <w:rFonts w:eastAsia="Calibri"/>
          </w:rPr>
          <w:t>ПЛАН ЗА ДЕЙСТВИЕ</w:t>
        </w:r>
        <w:r w:rsidR="008822BC">
          <w:rPr>
            <w:webHidden/>
          </w:rPr>
          <w:tab/>
        </w:r>
        <w:r w:rsidR="008822BC">
          <w:rPr>
            <w:webHidden/>
          </w:rPr>
          <w:fldChar w:fldCharType="begin"/>
        </w:r>
        <w:r w:rsidR="008822BC">
          <w:rPr>
            <w:webHidden/>
          </w:rPr>
          <w:instrText xml:space="preserve"> PAGEREF _Toc419806854 \h </w:instrText>
        </w:r>
        <w:r w:rsidR="008822BC">
          <w:rPr>
            <w:webHidden/>
          </w:rPr>
        </w:r>
        <w:r w:rsidR="008822BC">
          <w:rPr>
            <w:webHidden/>
          </w:rPr>
          <w:fldChar w:fldCharType="separate"/>
        </w:r>
        <w:r w:rsidR="00126634">
          <w:rPr>
            <w:webHidden/>
          </w:rPr>
          <w:t>83</w:t>
        </w:r>
        <w:r w:rsidR="008822BC">
          <w:rPr>
            <w:webHidden/>
          </w:rPr>
          <w:fldChar w:fldCharType="end"/>
        </w:r>
      </w:hyperlink>
    </w:p>
    <w:p w:rsidR="008822BC" w:rsidRPr="00FF3E62" w:rsidRDefault="00940B29">
      <w:pPr>
        <w:pStyle w:val="TOC1"/>
        <w:rPr>
          <w:rFonts w:ascii="Calibri" w:hAnsi="Calibri"/>
          <w:bCs w:val="0"/>
          <w:szCs w:val="22"/>
          <w:lang w:eastAsia="bg-BG"/>
        </w:rPr>
      </w:pPr>
      <w:hyperlink w:anchor="_Toc419806855" w:history="1">
        <w:r w:rsidR="008822BC" w:rsidRPr="00675F0B">
          <w:rPr>
            <w:rStyle w:val="Hyperlink"/>
            <w:rFonts w:eastAsia="Calibri"/>
          </w:rPr>
          <w:t>1.</w:t>
        </w:r>
        <w:r w:rsidR="008822BC" w:rsidRPr="00FF3E62">
          <w:rPr>
            <w:rFonts w:ascii="Calibri" w:hAnsi="Calibri"/>
            <w:bCs w:val="0"/>
            <w:szCs w:val="22"/>
            <w:lang w:eastAsia="bg-BG"/>
          </w:rPr>
          <w:tab/>
        </w:r>
        <w:r w:rsidR="008822BC" w:rsidRPr="00675F0B">
          <w:rPr>
            <w:rStyle w:val="Hyperlink"/>
            <w:rFonts w:eastAsia="Calibri"/>
          </w:rPr>
          <w:t>Предотвратяване и намаляване на образуването на отпадъците</w:t>
        </w:r>
        <w:r w:rsidR="008822BC">
          <w:rPr>
            <w:webHidden/>
          </w:rPr>
          <w:tab/>
        </w:r>
        <w:r w:rsidR="008822BC">
          <w:rPr>
            <w:webHidden/>
          </w:rPr>
          <w:fldChar w:fldCharType="begin"/>
        </w:r>
        <w:r w:rsidR="008822BC">
          <w:rPr>
            <w:webHidden/>
          </w:rPr>
          <w:instrText xml:space="preserve"> PAGEREF _Toc419806855 \h </w:instrText>
        </w:r>
        <w:r w:rsidR="008822BC">
          <w:rPr>
            <w:webHidden/>
          </w:rPr>
        </w:r>
        <w:r w:rsidR="008822BC">
          <w:rPr>
            <w:webHidden/>
          </w:rPr>
          <w:fldChar w:fldCharType="separate"/>
        </w:r>
        <w:r w:rsidR="00126634">
          <w:rPr>
            <w:webHidden/>
          </w:rPr>
          <w:t>84</w:t>
        </w:r>
        <w:r w:rsidR="008822BC">
          <w:rPr>
            <w:webHidden/>
          </w:rPr>
          <w:fldChar w:fldCharType="end"/>
        </w:r>
      </w:hyperlink>
    </w:p>
    <w:p w:rsidR="008822BC" w:rsidRPr="00FF3E62" w:rsidRDefault="00940B29">
      <w:pPr>
        <w:pStyle w:val="TOC2"/>
        <w:rPr>
          <w:rFonts w:ascii="Calibri" w:hAnsi="Calibri"/>
          <w:noProof/>
          <w:szCs w:val="22"/>
        </w:rPr>
      </w:pPr>
      <w:hyperlink w:anchor="_Toc419806856" w:history="1">
        <w:r w:rsidR="008822BC" w:rsidRPr="00675F0B">
          <w:rPr>
            <w:rStyle w:val="Hyperlink"/>
            <w:rFonts w:eastAsia="Calibri"/>
            <w:noProof/>
            <w:lang w:eastAsia="en-US"/>
          </w:rPr>
          <w:t>1.1</w:t>
        </w:r>
        <w:r w:rsidR="008822BC" w:rsidRPr="00FF3E62">
          <w:rPr>
            <w:rFonts w:ascii="Calibri" w:hAnsi="Calibri"/>
            <w:noProof/>
            <w:szCs w:val="22"/>
          </w:rPr>
          <w:tab/>
        </w:r>
        <w:r w:rsidR="008822BC" w:rsidRPr="00675F0B">
          <w:rPr>
            <w:rStyle w:val="Hyperlink"/>
            <w:rFonts w:eastAsia="Calibri"/>
            <w:noProof/>
            <w:lang w:eastAsia="en-US"/>
          </w:rPr>
          <w:t>Провеждане на информационна кампания сред обществеността за възможностите за намаляване генерирането на битови отпадъци</w:t>
        </w:r>
        <w:r w:rsidR="008822BC">
          <w:rPr>
            <w:noProof/>
            <w:webHidden/>
          </w:rPr>
          <w:tab/>
        </w:r>
        <w:r w:rsidR="008822BC">
          <w:rPr>
            <w:noProof/>
            <w:webHidden/>
          </w:rPr>
          <w:fldChar w:fldCharType="begin"/>
        </w:r>
        <w:r w:rsidR="008822BC">
          <w:rPr>
            <w:noProof/>
            <w:webHidden/>
          </w:rPr>
          <w:instrText xml:space="preserve"> PAGEREF _Toc419806856 \h </w:instrText>
        </w:r>
        <w:r w:rsidR="008822BC">
          <w:rPr>
            <w:noProof/>
            <w:webHidden/>
          </w:rPr>
        </w:r>
        <w:r w:rsidR="008822BC">
          <w:rPr>
            <w:noProof/>
            <w:webHidden/>
          </w:rPr>
          <w:fldChar w:fldCharType="separate"/>
        </w:r>
        <w:r w:rsidR="00126634">
          <w:rPr>
            <w:noProof/>
            <w:webHidden/>
          </w:rPr>
          <w:t>84</w:t>
        </w:r>
        <w:r w:rsidR="008822BC">
          <w:rPr>
            <w:noProof/>
            <w:webHidden/>
          </w:rPr>
          <w:fldChar w:fldCharType="end"/>
        </w:r>
      </w:hyperlink>
    </w:p>
    <w:p w:rsidR="008822BC" w:rsidRPr="00FF3E62" w:rsidRDefault="00940B29">
      <w:pPr>
        <w:pStyle w:val="TOC1"/>
        <w:rPr>
          <w:rFonts w:ascii="Calibri" w:hAnsi="Calibri"/>
          <w:bCs w:val="0"/>
          <w:szCs w:val="22"/>
          <w:lang w:eastAsia="bg-BG"/>
        </w:rPr>
      </w:pPr>
      <w:hyperlink w:anchor="_Toc419806857" w:history="1">
        <w:r w:rsidR="008822BC" w:rsidRPr="00675F0B">
          <w:rPr>
            <w:rStyle w:val="Hyperlink"/>
          </w:rPr>
          <w:t>2.</w:t>
        </w:r>
        <w:r w:rsidR="008822BC" w:rsidRPr="00FF3E62">
          <w:rPr>
            <w:rFonts w:ascii="Calibri" w:hAnsi="Calibri"/>
            <w:bCs w:val="0"/>
            <w:szCs w:val="22"/>
            <w:lang w:eastAsia="bg-BG"/>
          </w:rPr>
          <w:tab/>
        </w:r>
        <w:r w:rsidR="008822BC" w:rsidRPr="00675F0B">
          <w:rPr>
            <w:rStyle w:val="Hyperlink"/>
          </w:rPr>
          <w:t>Намаляване депонирането на отпадъци от община Карнобат, увеличаване на количествата рециклирани и оползотворени отпадъци</w:t>
        </w:r>
        <w:r w:rsidR="008822BC">
          <w:rPr>
            <w:webHidden/>
          </w:rPr>
          <w:tab/>
        </w:r>
        <w:r w:rsidR="008822BC">
          <w:rPr>
            <w:webHidden/>
          </w:rPr>
          <w:fldChar w:fldCharType="begin"/>
        </w:r>
        <w:r w:rsidR="008822BC">
          <w:rPr>
            <w:webHidden/>
          </w:rPr>
          <w:instrText xml:space="preserve"> PAGEREF _Toc419806857 \h </w:instrText>
        </w:r>
        <w:r w:rsidR="008822BC">
          <w:rPr>
            <w:webHidden/>
          </w:rPr>
        </w:r>
        <w:r w:rsidR="008822BC">
          <w:rPr>
            <w:webHidden/>
          </w:rPr>
          <w:fldChar w:fldCharType="separate"/>
        </w:r>
        <w:r w:rsidR="00126634">
          <w:rPr>
            <w:webHidden/>
          </w:rPr>
          <w:t>85</w:t>
        </w:r>
        <w:r w:rsidR="008822BC">
          <w:rPr>
            <w:webHidden/>
          </w:rPr>
          <w:fldChar w:fldCharType="end"/>
        </w:r>
      </w:hyperlink>
    </w:p>
    <w:p w:rsidR="008822BC" w:rsidRPr="00FF3E62" w:rsidRDefault="00940B29">
      <w:pPr>
        <w:pStyle w:val="TOC2"/>
        <w:rPr>
          <w:rFonts w:ascii="Calibri" w:hAnsi="Calibri"/>
          <w:noProof/>
          <w:szCs w:val="22"/>
        </w:rPr>
      </w:pPr>
      <w:hyperlink w:anchor="_Toc419806858" w:history="1">
        <w:r w:rsidR="008822BC" w:rsidRPr="00675F0B">
          <w:rPr>
            <w:rStyle w:val="Hyperlink"/>
            <w:noProof/>
            <w:lang w:eastAsia="en-US"/>
          </w:rPr>
          <w:t>2.1</w:t>
        </w:r>
        <w:r w:rsidR="008822BC" w:rsidRPr="00FF3E62">
          <w:rPr>
            <w:rFonts w:ascii="Calibri" w:hAnsi="Calibri"/>
            <w:noProof/>
            <w:szCs w:val="22"/>
          </w:rPr>
          <w:tab/>
        </w:r>
        <w:r w:rsidR="008822BC" w:rsidRPr="00675F0B">
          <w:rPr>
            <w:rStyle w:val="Hyperlink"/>
            <w:noProof/>
            <w:lang w:eastAsia="en-US"/>
          </w:rPr>
          <w:t>Запознаване на обществеността с Претоварна станция за отпадъци – Карнобат и Екопарка, разположен в нея, като място за предаване на разделно събрани отпадъци от бита, едрогабаритни отпадъци от бита, ИУЕЕО – разпечатване на информационни брошури;</w:t>
        </w:r>
        <w:r w:rsidR="008822BC">
          <w:rPr>
            <w:noProof/>
            <w:webHidden/>
          </w:rPr>
          <w:tab/>
        </w:r>
        <w:r w:rsidR="008822BC">
          <w:rPr>
            <w:noProof/>
            <w:webHidden/>
          </w:rPr>
          <w:fldChar w:fldCharType="begin"/>
        </w:r>
        <w:r w:rsidR="008822BC">
          <w:rPr>
            <w:noProof/>
            <w:webHidden/>
          </w:rPr>
          <w:instrText xml:space="preserve"> PAGEREF _Toc419806858 \h </w:instrText>
        </w:r>
        <w:r w:rsidR="008822BC">
          <w:rPr>
            <w:noProof/>
            <w:webHidden/>
          </w:rPr>
        </w:r>
        <w:r w:rsidR="008822BC">
          <w:rPr>
            <w:noProof/>
            <w:webHidden/>
          </w:rPr>
          <w:fldChar w:fldCharType="separate"/>
        </w:r>
        <w:r w:rsidR="00126634">
          <w:rPr>
            <w:noProof/>
            <w:webHidden/>
          </w:rPr>
          <w:t>86</w:t>
        </w:r>
        <w:r w:rsidR="008822BC">
          <w:rPr>
            <w:noProof/>
            <w:webHidden/>
          </w:rPr>
          <w:fldChar w:fldCharType="end"/>
        </w:r>
      </w:hyperlink>
    </w:p>
    <w:p w:rsidR="008822BC" w:rsidRPr="00FF3E62" w:rsidRDefault="00940B29">
      <w:pPr>
        <w:pStyle w:val="TOC2"/>
        <w:rPr>
          <w:rFonts w:ascii="Calibri" w:hAnsi="Calibri"/>
          <w:noProof/>
          <w:szCs w:val="22"/>
        </w:rPr>
      </w:pPr>
      <w:hyperlink w:anchor="_Toc419806859" w:history="1">
        <w:r w:rsidR="008822BC" w:rsidRPr="00675F0B">
          <w:rPr>
            <w:rStyle w:val="Hyperlink"/>
            <w:noProof/>
            <w:lang w:eastAsia="en-US"/>
          </w:rPr>
          <w:t>2.2</w:t>
        </w:r>
        <w:r w:rsidR="008822BC" w:rsidRPr="00FF3E62">
          <w:rPr>
            <w:rFonts w:ascii="Calibri" w:hAnsi="Calibri"/>
            <w:noProof/>
            <w:szCs w:val="22"/>
          </w:rPr>
          <w:tab/>
        </w:r>
        <w:r w:rsidR="008822BC" w:rsidRPr="00675F0B">
          <w:rPr>
            <w:rStyle w:val="Hyperlink"/>
            <w:noProof/>
            <w:lang w:eastAsia="en-US"/>
          </w:rPr>
          <w:t>Закупуване на контейнери за домашно компостиране и биоразградими отпадъци и определяне на места за поставяне;</w:t>
        </w:r>
        <w:r w:rsidR="008822BC">
          <w:rPr>
            <w:noProof/>
            <w:webHidden/>
          </w:rPr>
          <w:tab/>
        </w:r>
        <w:r w:rsidR="008822BC">
          <w:rPr>
            <w:noProof/>
            <w:webHidden/>
          </w:rPr>
          <w:fldChar w:fldCharType="begin"/>
        </w:r>
        <w:r w:rsidR="008822BC">
          <w:rPr>
            <w:noProof/>
            <w:webHidden/>
          </w:rPr>
          <w:instrText xml:space="preserve"> PAGEREF _Toc419806859 \h </w:instrText>
        </w:r>
        <w:r w:rsidR="008822BC">
          <w:rPr>
            <w:noProof/>
            <w:webHidden/>
          </w:rPr>
        </w:r>
        <w:r w:rsidR="008822BC">
          <w:rPr>
            <w:noProof/>
            <w:webHidden/>
          </w:rPr>
          <w:fldChar w:fldCharType="separate"/>
        </w:r>
        <w:r w:rsidR="00126634">
          <w:rPr>
            <w:noProof/>
            <w:webHidden/>
          </w:rPr>
          <w:t>86</w:t>
        </w:r>
        <w:r w:rsidR="008822BC">
          <w:rPr>
            <w:noProof/>
            <w:webHidden/>
          </w:rPr>
          <w:fldChar w:fldCharType="end"/>
        </w:r>
      </w:hyperlink>
    </w:p>
    <w:p w:rsidR="008822BC" w:rsidRPr="00FF3E62" w:rsidRDefault="00940B29">
      <w:pPr>
        <w:pStyle w:val="TOC2"/>
        <w:rPr>
          <w:rFonts w:ascii="Calibri" w:hAnsi="Calibri"/>
          <w:noProof/>
          <w:szCs w:val="22"/>
        </w:rPr>
      </w:pPr>
      <w:hyperlink w:anchor="_Toc419806860" w:history="1">
        <w:r w:rsidR="008822BC" w:rsidRPr="00675F0B">
          <w:rPr>
            <w:rStyle w:val="Hyperlink"/>
            <w:noProof/>
            <w:lang w:eastAsia="en-US"/>
          </w:rPr>
          <w:t>2.3</w:t>
        </w:r>
        <w:r w:rsidR="008822BC" w:rsidRPr="00FF3E62">
          <w:rPr>
            <w:rFonts w:ascii="Calibri" w:hAnsi="Calibri"/>
            <w:noProof/>
            <w:szCs w:val="22"/>
          </w:rPr>
          <w:tab/>
        </w:r>
        <w:r w:rsidR="008822BC" w:rsidRPr="00675F0B">
          <w:rPr>
            <w:rStyle w:val="Hyperlink"/>
            <w:noProof/>
            <w:lang w:eastAsia="en-US"/>
          </w:rPr>
          <w:t>Изграждане на инсталация за компостиране или оползотворяване на биоразградими отпадъци.</w:t>
        </w:r>
        <w:r w:rsidR="008822BC">
          <w:rPr>
            <w:noProof/>
            <w:webHidden/>
          </w:rPr>
          <w:tab/>
        </w:r>
        <w:r w:rsidR="008822BC">
          <w:rPr>
            <w:noProof/>
            <w:webHidden/>
          </w:rPr>
          <w:fldChar w:fldCharType="begin"/>
        </w:r>
        <w:r w:rsidR="008822BC">
          <w:rPr>
            <w:noProof/>
            <w:webHidden/>
          </w:rPr>
          <w:instrText xml:space="preserve"> PAGEREF _Toc419806860 \h </w:instrText>
        </w:r>
        <w:r w:rsidR="008822BC">
          <w:rPr>
            <w:noProof/>
            <w:webHidden/>
          </w:rPr>
        </w:r>
        <w:r w:rsidR="008822BC">
          <w:rPr>
            <w:noProof/>
            <w:webHidden/>
          </w:rPr>
          <w:fldChar w:fldCharType="separate"/>
        </w:r>
        <w:r w:rsidR="00126634">
          <w:rPr>
            <w:noProof/>
            <w:webHidden/>
          </w:rPr>
          <w:t>87</w:t>
        </w:r>
        <w:r w:rsidR="008822BC">
          <w:rPr>
            <w:noProof/>
            <w:webHidden/>
          </w:rPr>
          <w:fldChar w:fldCharType="end"/>
        </w:r>
      </w:hyperlink>
    </w:p>
    <w:p w:rsidR="008822BC" w:rsidRPr="00FF3E62" w:rsidRDefault="00940B29">
      <w:pPr>
        <w:pStyle w:val="TOC2"/>
        <w:rPr>
          <w:rFonts w:ascii="Calibri" w:hAnsi="Calibri"/>
          <w:noProof/>
          <w:szCs w:val="22"/>
        </w:rPr>
      </w:pPr>
      <w:hyperlink w:anchor="_Toc419806861" w:history="1">
        <w:r w:rsidR="008822BC" w:rsidRPr="00675F0B">
          <w:rPr>
            <w:rStyle w:val="Hyperlink"/>
            <w:noProof/>
            <w:lang w:eastAsia="en-US"/>
          </w:rPr>
          <w:t>2.4</w:t>
        </w:r>
        <w:r w:rsidR="008822BC" w:rsidRPr="00FF3E62">
          <w:rPr>
            <w:rFonts w:ascii="Calibri" w:hAnsi="Calibri"/>
            <w:noProof/>
            <w:szCs w:val="22"/>
          </w:rPr>
          <w:tab/>
        </w:r>
        <w:r w:rsidR="008822BC" w:rsidRPr="00675F0B">
          <w:rPr>
            <w:rStyle w:val="Hyperlink"/>
            <w:noProof/>
            <w:lang w:eastAsia="en-US"/>
          </w:rPr>
          <w:t>Участие в реализиране на проект „Изграждане на инсталация за сепариране на смесения битов отпадък на Претоварна станция за отпадъци – Карнобат”</w:t>
        </w:r>
        <w:r w:rsidR="008822BC">
          <w:rPr>
            <w:noProof/>
            <w:webHidden/>
          </w:rPr>
          <w:tab/>
        </w:r>
        <w:r w:rsidR="008822BC">
          <w:rPr>
            <w:noProof/>
            <w:webHidden/>
          </w:rPr>
          <w:fldChar w:fldCharType="begin"/>
        </w:r>
        <w:r w:rsidR="008822BC">
          <w:rPr>
            <w:noProof/>
            <w:webHidden/>
          </w:rPr>
          <w:instrText xml:space="preserve"> PAGEREF _Toc419806861 \h </w:instrText>
        </w:r>
        <w:r w:rsidR="008822BC">
          <w:rPr>
            <w:noProof/>
            <w:webHidden/>
          </w:rPr>
        </w:r>
        <w:r w:rsidR="008822BC">
          <w:rPr>
            <w:noProof/>
            <w:webHidden/>
          </w:rPr>
          <w:fldChar w:fldCharType="separate"/>
        </w:r>
        <w:r w:rsidR="00126634">
          <w:rPr>
            <w:noProof/>
            <w:webHidden/>
          </w:rPr>
          <w:t>88</w:t>
        </w:r>
        <w:r w:rsidR="008822BC">
          <w:rPr>
            <w:noProof/>
            <w:webHidden/>
          </w:rPr>
          <w:fldChar w:fldCharType="end"/>
        </w:r>
      </w:hyperlink>
    </w:p>
    <w:p w:rsidR="008822BC" w:rsidRPr="00FF3E62" w:rsidRDefault="00940B29">
      <w:pPr>
        <w:pStyle w:val="TOC2"/>
        <w:rPr>
          <w:rFonts w:ascii="Calibri" w:hAnsi="Calibri"/>
          <w:noProof/>
          <w:szCs w:val="22"/>
        </w:rPr>
      </w:pPr>
      <w:hyperlink w:anchor="_Toc419806862" w:history="1">
        <w:r w:rsidR="008822BC" w:rsidRPr="00675F0B">
          <w:rPr>
            <w:rStyle w:val="Hyperlink"/>
            <w:noProof/>
          </w:rPr>
          <w:t>2.5</w:t>
        </w:r>
        <w:r w:rsidR="008822BC" w:rsidRPr="00FF3E62">
          <w:rPr>
            <w:rFonts w:ascii="Calibri" w:hAnsi="Calibri"/>
            <w:noProof/>
            <w:szCs w:val="22"/>
          </w:rPr>
          <w:tab/>
        </w:r>
        <w:r w:rsidR="008822BC" w:rsidRPr="00675F0B">
          <w:rPr>
            <w:rStyle w:val="Hyperlink"/>
            <w:noProof/>
          </w:rPr>
          <w:t>Контрол и мониторинг за разделно събиране на отпадъци от отпадъци от опаковки от населението</w:t>
        </w:r>
        <w:r w:rsidR="008822BC">
          <w:rPr>
            <w:noProof/>
            <w:webHidden/>
          </w:rPr>
          <w:tab/>
        </w:r>
        <w:r w:rsidR="008822BC">
          <w:rPr>
            <w:noProof/>
            <w:webHidden/>
          </w:rPr>
          <w:fldChar w:fldCharType="begin"/>
        </w:r>
        <w:r w:rsidR="008822BC">
          <w:rPr>
            <w:noProof/>
            <w:webHidden/>
          </w:rPr>
          <w:instrText xml:space="preserve"> PAGEREF _Toc419806862 \h </w:instrText>
        </w:r>
        <w:r w:rsidR="008822BC">
          <w:rPr>
            <w:noProof/>
            <w:webHidden/>
          </w:rPr>
        </w:r>
        <w:r w:rsidR="008822BC">
          <w:rPr>
            <w:noProof/>
            <w:webHidden/>
          </w:rPr>
          <w:fldChar w:fldCharType="separate"/>
        </w:r>
        <w:r w:rsidR="00126634">
          <w:rPr>
            <w:noProof/>
            <w:webHidden/>
          </w:rPr>
          <w:t>88</w:t>
        </w:r>
        <w:r w:rsidR="008822BC">
          <w:rPr>
            <w:noProof/>
            <w:webHidden/>
          </w:rPr>
          <w:fldChar w:fldCharType="end"/>
        </w:r>
      </w:hyperlink>
    </w:p>
    <w:p w:rsidR="008822BC" w:rsidRPr="00FF3E62" w:rsidRDefault="00940B29">
      <w:pPr>
        <w:pStyle w:val="TOC2"/>
        <w:rPr>
          <w:rFonts w:ascii="Calibri" w:hAnsi="Calibri"/>
          <w:noProof/>
          <w:szCs w:val="22"/>
        </w:rPr>
      </w:pPr>
      <w:hyperlink w:anchor="_Toc419806863" w:history="1">
        <w:r w:rsidR="008822BC" w:rsidRPr="00675F0B">
          <w:rPr>
            <w:rStyle w:val="Hyperlink"/>
            <w:noProof/>
            <w:lang w:eastAsia="en-US"/>
          </w:rPr>
          <w:t>2.6</w:t>
        </w:r>
        <w:r w:rsidR="008822BC" w:rsidRPr="00FF3E62">
          <w:rPr>
            <w:rFonts w:ascii="Calibri" w:hAnsi="Calibri"/>
            <w:noProof/>
            <w:szCs w:val="22"/>
          </w:rPr>
          <w:tab/>
        </w:r>
        <w:r w:rsidR="008822BC" w:rsidRPr="00675F0B">
          <w:rPr>
            <w:rStyle w:val="Hyperlink"/>
            <w:noProof/>
            <w:lang w:eastAsia="en-US"/>
          </w:rPr>
          <w:t>Упълномощаване на длъжностни лица, които да контролират спазване на забраната за изхвърляне на отпадъци, обозначени с маркировка за разделно събиране, в контейнери за смесени битови отпадъци</w:t>
        </w:r>
        <w:r w:rsidR="008822BC">
          <w:rPr>
            <w:noProof/>
            <w:webHidden/>
          </w:rPr>
          <w:tab/>
        </w:r>
        <w:r w:rsidR="008822BC">
          <w:rPr>
            <w:noProof/>
            <w:webHidden/>
          </w:rPr>
          <w:fldChar w:fldCharType="begin"/>
        </w:r>
        <w:r w:rsidR="008822BC">
          <w:rPr>
            <w:noProof/>
            <w:webHidden/>
          </w:rPr>
          <w:instrText xml:space="preserve"> PAGEREF _Toc419806863 \h </w:instrText>
        </w:r>
        <w:r w:rsidR="008822BC">
          <w:rPr>
            <w:noProof/>
            <w:webHidden/>
          </w:rPr>
        </w:r>
        <w:r w:rsidR="008822BC">
          <w:rPr>
            <w:noProof/>
            <w:webHidden/>
          </w:rPr>
          <w:fldChar w:fldCharType="separate"/>
        </w:r>
        <w:r w:rsidR="00126634">
          <w:rPr>
            <w:noProof/>
            <w:webHidden/>
          </w:rPr>
          <w:t>89</w:t>
        </w:r>
        <w:r w:rsidR="008822BC">
          <w:rPr>
            <w:noProof/>
            <w:webHidden/>
          </w:rPr>
          <w:fldChar w:fldCharType="end"/>
        </w:r>
      </w:hyperlink>
    </w:p>
    <w:p w:rsidR="008822BC" w:rsidRPr="00FF3E62" w:rsidRDefault="00940B29">
      <w:pPr>
        <w:pStyle w:val="TOC2"/>
        <w:rPr>
          <w:rFonts w:ascii="Calibri" w:hAnsi="Calibri"/>
          <w:noProof/>
          <w:szCs w:val="22"/>
        </w:rPr>
      </w:pPr>
      <w:hyperlink w:anchor="_Toc419806864" w:history="1">
        <w:r w:rsidR="008822BC" w:rsidRPr="00675F0B">
          <w:rPr>
            <w:rStyle w:val="Hyperlink"/>
            <w:noProof/>
            <w:lang w:eastAsia="en-US"/>
          </w:rPr>
          <w:t>2.7</w:t>
        </w:r>
        <w:r w:rsidR="008822BC" w:rsidRPr="00FF3E62">
          <w:rPr>
            <w:rFonts w:ascii="Calibri" w:hAnsi="Calibri"/>
            <w:noProof/>
            <w:szCs w:val="22"/>
          </w:rPr>
          <w:tab/>
        </w:r>
        <w:r w:rsidR="008822BC" w:rsidRPr="00675F0B">
          <w:rPr>
            <w:rStyle w:val="Hyperlink"/>
            <w:noProof/>
            <w:lang w:eastAsia="en-US"/>
          </w:rPr>
          <w:t>Сключване на договори с фирми по оползотворяване/контрол върху дейностите по третиране на отпадъците от специфичните потоци</w:t>
        </w:r>
        <w:r w:rsidR="008822BC">
          <w:rPr>
            <w:noProof/>
            <w:webHidden/>
          </w:rPr>
          <w:tab/>
        </w:r>
        <w:r w:rsidR="008822BC">
          <w:rPr>
            <w:noProof/>
            <w:webHidden/>
          </w:rPr>
          <w:fldChar w:fldCharType="begin"/>
        </w:r>
        <w:r w:rsidR="008822BC">
          <w:rPr>
            <w:noProof/>
            <w:webHidden/>
          </w:rPr>
          <w:instrText xml:space="preserve"> PAGEREF _Toc419806864 \h </w:instrText>
        </w:r>
        <w:r w:rsidR="008822BC">
          <w:rPr>
            <w:noProof/>
            <w:webHidden/>
          </w:rPr>
        </w:r>
        <w:r w:rsidR="008822BC">
          <w:rPr>
            <w:noProof/>
            <w:webHidden/>
          </w:rPr>
          <w:fldChar w:fldCharType="separate"/>
        </w:r>
        <w:r w:rsidR="00126634">
          <w:rPr>
            <w:noProof/>
            <w:webHidden/>
          </w:rPr>
          <w:t>89</w:t>
        </w:r>
        <w:r w:rsidR="008822BC">
          <w:rPr>
            <w:noProof/>
            <w:webHidden/>
          </w:rPr>
          <w:fldChar w:fldCharType="end"/>
        </w:r>
      </w:hyperlink>
    </w:p>
    <w:p w:rsidR="008822BC" w:rsidRPr="00FF3E62" w:rsidRDefault="00940B29">
      <w:pPr>
        <w:pStyle w:val="TOC2"/>
        <w:rPr>
          <w:rFonts w:ascii="Calibri" w:hAnsi="Calibri"/>
          <w:noProof/>
          <w:szCs w:val="22"/>
        </w:rPr>
      </w:pPr>
      <w:hyperlink w:anchor="_Toc419806865" w:history="1">
        <w:r w:rsidR="008822BC" w:rsidRPr="00675F0B">
          <w:rPr>
            <w:rStyle w:val="Hyperlink"/>
            <w:noProof/>
            <w:lang w:eastAsia="en-US"/>
          </w:rPr>
          <w:t>2.8</w:t>
        </w:r>
        <w:r w:rsidR="008822BC" w:rsidRPr="00FF3E62">
          <w:rPr>
            <w:rFonts w:ascii="Calibri" w:hAnsi="Calibri"/>
            <w:noProof/>
            <w:szCs w:val="22"/>
          </w:rPr>
          <w:tab/>
        </w:r>
        <w:r w:rsidR="008822BC" w:rsidRPr="00675F0B">
          <w:rPr>
            <w:rStyle w:val="Hyperlink"/>
            <w:noProof/>
            <w:lang w:eastAsia="en-US"/>
          </w:rPr>
          <w:t>Разработване и прилагане на информационна система за количеството на приетите опасни отпадъци от домакинства в Екопарка на Претоварна станция за отпадъци и отчитането им пред Общински съвет – Карнобат</w:t>
        </w:r>
        <w:r w:rsidR="008822BC">
          <w:rPr>
            <w:noProof/>
            <w:webHidden/>
          </w:rPr>
          <w:tab/>
        </w:r>
        <w:r w:rsidR="008822BC">
          <w:rPr>
            <w:noProof/>
            <w:webHidden/>
          </w:rPr>
          <w:fldChar w:fldCharType="begin"/>
        </w:r>
        <w:r w:rsidR="008822BC">
          <w:rPr>
            <w:noProof/>
            <w:webHidden/>
          </w:rPr>
          <w:instrText xml:space="preserve"> PAGEREF _Toc419806865 \h </w:instrText>
        </w:r>
        <w:r w:rsidR="008822BC">
          <w:rPr>
            <w:noProof/>
            <w:webHidden/>
          </w:rPr>
        </w:r>
        <w:r w:rsidR="008822BC">
          <w:rPr>
            <w:noProof/>
            <w:webHidden/>
          </w:rPr>
          <w:fldChar w:fldCharType="separate"/>
        </w:r>
        <w:r w:rsidR="00126634">
          <w:rPr>
            <w:noProof/>
            <w:webHidden/>
          </w:rPr>
          <w:t>90</w:t>
        </w:r>
        <w:r w:rsidR="008822BC">
          <w:rPr>
            <w:noProof/>
            <w:webHidden/>
          </w:rPr>
          <w:fldChar w:fldCharType="end"/>
        </w:r>
      </w:hyperlink>
    </w:p>
    <w:p w:rsidR="008822BC" w:rsidRPr="00FF3E62" w:rsidRDefault="00940B29">
      <w:pPr>
        <w:pStyle w:val="TOC1"/>
        <w:rPr>
          <w:rFonts w:ascii="Calibri" w:hAnsi="Calibri"/>
          <w:bCs w:val="0"/>
          <w:szCs w:val="22"/>
          <w:lang w:eastAsia="bg-BG"/>
        </w:rPr>
      </w:pPr>
      <w:hyperlink w:anchor="_Toc419806866" w:history="1">
        <w:r w:rsidR="008822BC" w:rsidRPr="00675F0B">
          <w:rPr>
            <w:rStyle w:val="Hyperlink"/>
          </w:rPr>
          <w:t>3.</w:t>
        </w:r>
        <w:r w:rsidR="008822BC" w:rsidRPr="00FF3E62">
          <w:rPr>
            <w:rFonts w:ascii="Calibri" w:hAnsi="Calibri"/>
            <w:bCs w:val="0"/>
            <w:szCs w:val="22"/>
            <w:lang w:eastAsia="bg-BG"/>
          </w:rPr>
          <w:tab/>
        </w:r>
        <w:r w:rsidR="008822BC" w:rsidRPr="00675F0B">
          <w:rPr>
            <w:rStyle w:val="Hyperlink"/>
          </w:rPr>
          <w:t>Намаляване и постепенно премахване на нерегламентираните замърсявания на територията в общината</w:t>
        </w:r>
        <w:r w:rsidR="008822BC">
          <w:rPr>
            <w:webHidden/>
          </w:rPr>
          <w:tab/>
        </w:r>
        <w:r w:rsidR="008822BC">
          <w:rPr>
            <w:webHidden/>
          </w:rPr>
          <w:fldChar w:fldCharType="begin"/>
        </w:r>
        <w:r w:rsidR="008822BC">
          <w:rPr>
            <w:webHidden/>
          </w:rPr>
          <w:instrText xml:space="preserve"> PAGEREF _Toc419806866 \h </w:instrText>
        </w:r>
        <w:r w:rsidR="008822BC">
          <w:rPr>
            <w:webHidden/>
          </w:rPr>
        </w:r>
        <w:r w:rsidR="008822BC">
          <w:rPr>
            <w:webHidden/>
          </w:rPr>
          <w:fldChar w:fldCharType="separate"/>
        </w:r>
        <w:r w:rsidR="00126634">
          <w:rPr>
            <w:webHidden/>
          </w:rPr>
          <w:t>91</w:t>
        </w:r>
        <w:r w:rsidR="008822BC">
          <w:rPr>
            <w:webHidden/>
          </w:rPr>
          <w:fldChar w:fldCharType="end"/>
        </w:r>
      </w:hyperlink>
    </w:p>
    <w:p w:rsidR="008822BC" w:rsidRPr="00FF3E62" w:rsidRDefault="00940B29">
      <w:pPr>
        <w:pStyle w:val="TOC2"/>
        <w:rPr>
          <w:rFonts w:ascii="Calibri" w:hAnsi="Calibri"/>
          <w:noProof/>
          <w:szCs w:val="22"/>
        </w:rPr>
      </w:pPr>
      <w:hyperlink w:anchor="_Toc419806867" w:history="1">
        <w:r w:rsidR="008822BC" w:rsidRPr="00675F0B">
          <w:rPr>
            <w:rStyle w:val="Hyperlink"/>
            <w:noProof/>
            <w:lang w:eastAsia="en-US"/>
          </w:rPr>
          <w:t>3.1</w:t>
        </w:r>
        <w:r w:rsidR="008822BC" w:rsidRPr="00FF3E62">
          <w:rPr>
            <w:rFonts w:ascii="Calibri" w:hAnsi="Calibri"/>
            <w:noProof/>
            <w:szCs w:val="22"/>
          </w:rPr>
          <w:tab/>
        </w:r>
        <w:r w:rsidR="008822BC" w:rsidRPr="00675F0B">
          <w:rPr>
            <w:rStyle w:val="Hyperlink"/>
            <w:noProof/>
            <w:lang w:eastAsia="en-US"/>
          </w:rPr>
          <w:t>Почистване на нерегламентираните замърсявания</w:t>
        </w:r>
        <w:r w:rsidR="008822BC">
          <w:rPr>
            <w:noProof/>
            <w:webHidden/>
          </w:rPr>
          <w:tab/>
        </w:r>
        <w:r w:rsidR="008822BC">
          <w:rPr>
            <w:noProof/>
            <w:webHidden/>
          </w:rPr>
          <w:fldChar w:fldCharType="begin"/>
        </w:r>
        <w:r w:rsidR="008822BC">
          <w:rPr>
            <w:noProof/>
            <w:webHidden/>
          </w:rPr>
          <w:instrText xml:space="preserve"> PAGEREF _Toc419806867 \h </w:instrText>
        </w:r>
        <w:r w:rsidR="008822BC">
          <w:rPr>
            <w:noProof/>
            <w:webHidden/>
          </w:rPr>
        </w:r>
        <w:r w:rsidR="008822BC">
          <w:rPr>
            <w:noProof/>
            <w:webHidden/>
          </w:rPr>
          <w:fldChar w:fldCharType="separate"/>
        </w:r>
        <w:r w:rsidR="00126634">
          <w:rPr>
            <w:noProof/>
            <w:webHidden/>
          </w:rPr>
          <w:t>91</w:t>
        </w:r>
        <w:r w:rsidR="008822BC">
          <w:rPr>
            <w:noProof/>
            <w:webHidden/>
          </w:rPr>
          <w:fldChar w:fldCharType="end"/>
        </w:r>
      </w:hyperlink>
    </w:p>
    <w:p w:rsidR="008822BC" w:rsidRPr="00FF3E62" w:rsidRDefault="00940B29">
      <w:pPr>
        <w:pStyle w:val="TOC2"/>
        <w:rPr>
          <w:rFonts w:ascii="Calibri" w:hAnsi="Calibri"/>
          <w:noProof/>
          <w:szCs w:val="22"/>
        </w:rPr>
      </w:pPr>
      <w:hyperlink w:anchor="_Toc419806868" w:history="1">
        <w:r w:rsidR="008822BC" w:rsidRPr="00675F0B">
          <w:rPr>
            <w:rStyle w:val="Hyperlink"/>
            <w:noProof/>
            <w:lang w:eastAsia="en-US"/>
          </w:rPr>
          <w:t>3.2</w:t>
        </w:r>
        <w:r w:rsidR="008822BC" w:rsidRPr="00FF3E62">
          <w:rPr>
            <w:rFonts w:ascii="Calibri" w:hAnsi="Calibri"/>
            <w:noProof/>
            <w:szCs w:val="22"/>
          </w:rPr>
          <w:tab/>
        </w:r>
        <w:r w:rsidR="008822BC" w:rsidRPr="00675F0B">
          <w:rPr>
            <w:rStyle w:val="Hyperlink"/>
            <w:noProof/>
            <w:lang w:eastAsia="en-US"/>
          </w:rPr>
          <w:t>Спазване на наредбата за управление на отпадъците и поддържане на чистотата, издадена съгласно разпоредбите на чл. 19 от ЗУО</w:t>
        </w:r>
        <w:r w:rsidR="008822BC">
          <w:rPr>
            <w:noProof/>
            <w:webHidden/>
          </w:rPr>
          <w:tab/>
        </w:r>
        <w:r w:rsidR="008822BC">
          <w:rPr>
            <w:noProof/>
            <w:webHidden/>
          </w:rPr>
          <w:fldChar w:fldCharType="begin"/>
        </w:r>
        <w:r w:rsidR="008822BC">
          <w:rPr>
            <w:noProof/>
            <w:webHidden/>
          </w:rPr>
          <w:instrText xml:space="preserve"> PAGEREF _Toc419806868 \h </w:instrText>
        </w:r>
        <w:r w:rsidR="008822BC">
          <w:rPr>
            <w:noProof/>
            <w:webHidden/>
          </w:rPr>
        </w:r>
        <w:r w:rsidR="008822BC">
          <w:rPr>
            <w:noProof/>
            <w:webHidden/>
          </w:rPr>
          <w:fldChar w:fldCharType="separate"/>
        </w:r>
        <w:r w:rsidR="00126634">
          <w:rPr>
            <w:noProof/>
            <w:webHidden/>
          </w:rPr>
          <w:t>91</w:t>
        </w:r>
        <w:r w:rsidR="008822BC">
          <w:rPr>
            <w:noProof/>
            <w:webHidden/>
          </w:rPr>
          <w:fldChar w:fldCharType="end"/>
        </w:r>
      </w:hyperlink>
    </w:p>
    <w:p w:rsidR="008822BC" w:rsidRPr="00FF3E62" w:rsidRDefault="00940B29">
      <w:pPr>
        <w:pStyle w:val="TOC2"/>
        <w:rPr>
          <w:rFonts w:ascii="Calibri" w:hAnsi="Calibri"/>
          <w:noProof/>
          <w:szCs w:val="22"/>
        </w:rPr>
      </w:pPr>
      <w:hyperlink w:anchor="_Toc419806869" w:history="1">
        <w:r w:rsidR="008822BC" w:rsidRPr="00675F0B">
          <w:rPr>
            <w:rStyle w:val="Hyperlink"/>
            <w:noProof/>
            <w:lang w:eastAsia="en-US"/>
          </w:rPr>
          <w:t>3.3</w:t>
        </w:r>
        <w:r w:rsidR="008822BC" w:rsidRPr="00FF3E62">
          <w:rPr>
            <w:rFonts w:ascii="Calibri" w:hAnsi="Calibri"/>
            <w:noProof/>
            <w:szCs w:val="22"/>
          </w:rPr>
          <w:tab/>
        </w:r>
        <w:r w:rsidR="008822BC" w:rsidRPr="00675F0B">
          <w:rPr>
            <w:rStyle w:val="Hyperlink"/>
            <w:noProof/>
            <w:lang w:eastAsia="en-US"/>
          </w:rPr>
          <w:t>Закриване и рекултивация на съществуващото депо за битови отпадъци</w:t>
        </w:r>
        <w:r w:rsidR="008822BC">
          <w:rPr>
            <w:noProof/>
            <w:webHidden/>
          </w:rPr>
          <w:tab/>
        </w:r>
        <w:r w:rsidR="008822BC">
          <w:rPr>
            <w:noProof/>
            <w:webHidden/>
          </w:rPr>
          <w:fldChar w:fldCharType="begin"/>
        </w:r>
        <w:r w:rsidR="008822BC">
          <w:rPr>
            <w:noProof/>
            <w:webHidden/>
          </w:rPr>
          <w:instrText xml:space="preserve"> PAGEREF _Toc419806869 \h </w:instrText>
        </w:r>
        <w:r w:rsidR="008822BC">
          <w:rPr>
            <w:noProof/>
            <w:webHidden/>
          </w:rPr>
        </w:r>
        <w:r w:rsidR="008822BC">
          <w:rPr>
            <w:noProof/>
            <w:webHidden/>
          </w:rPr>
          <w:fldChar w:fldCharType="separate"/>
        </w:r>
        <w:r w:rsidR="00126634">
          <w:rPr>
            <w:noProof/>
            <w:webHidden/>
          </w:rPr>
          <w:t>92</w:t>
        </w:r>
        <w:r w:rsidR="008822BC">
          <w:rPr>
            <w:noProof/>
            <w:webHidden/>
          </w:rPr>
          <w:fldChar w:fldCharType="end"/>
        </w:r>
      </w:hyperlink>
    </w:p>
    <w:p w:rsidR="008822BC" w:rsidRPr="00FF3E62" w:rsidRDefault="00940B29">
      <w:pPr>
        <w:pStyle w:val="TOC2"/>
        <w:rPr>
          <w:rFonts w:ascii="Calibri" w:hAnsi="Calibri"/>
          <w:noProof/>
          <w:szCs w:val="22"/>
        </w:rPr>
      </w:pPr>
      <w:hyperlink w:anchor="_Toc419806870" w:history="1">
        <w:r w:rsidR="008822BC" w:rsidRPr="00675F0B">
          <w:rPr>
            <w:rStyle w:val="Hyperlink"/>
            <w:noProof/>
            <w:lang w:eastAsia="en-US"/>
          </w:rPr>
          <w:t>3.4</w:t>
        </w:r>
        <w:r w:rsidR="008822BC" w:rsidRPr="00FF3E62">
          <w:rPr>
            <w:rFonts w:ascii="Calibri" w:hAnsi="Calibri"/>
            <w:noProof/>
            <w:szCs w:val="22"/>
          </w:rPr>
          <w:tab/>
        </w:r>
        <w:r w:rsidR="008822BC" w:rsidRPr="00675F0B">
          <w:rPr>
            <w:rStyle w:val="Hyperlink"/>
            <w:noProof/>
            <w:lang w:eastAsia="en-US"/>
          </w:rPr>
          <w:t>Засилване на контрола по нерегламентирано изхвърляне на отпадъци</w:t>
        </w:r>
        <w:r w:rsidR="008822BC">
          <w:rPr>
            <w:noProof/>
            <w:webHidden/>
          </w:rPr>
          <w:tab/>
        </w:r>
        <w:r w:rsidR="008822BC">
          <w:rPr>
            <w:noProof/>
            <w:webHidden/>
          </w:rPr>
          <w:fldChar w:fldCharType="begin"/>
        </w:r>
        <w:r w:rsidR="008822BC">
          <w:rPr>
            <w:noProof/>
            <w:webHidden/>
          </w:rPr>
          <w:instrText xml:space="preserve"> PAGEREF _Toc419806870 \h </w:instrText>
        </w:r>
        <w:r w:rsidR="008822BC">
          <w:rPr>
            <w:noProof/>
            <w:webHidden/>
          </w:rPr>
        </w:r>
        <w:r w:rsidR="008822BC">
          <w:rPr>
            <w:noProof/>
            <w:webHidden/>
          </w:rPr>
          <w:fldChar w:fldCharType="separate"/>
        </w:r>
        <w:r w:rsidR="00126634">
          <w:rPr>
            <w:noProof/>
            <w:webHidden/>
          </w:rPr>
          <w:t>92</w:t>
        </w:r>
        <w:r w:rsidR="008822BC">
          <w:rPr>
            <w:noProof/>
            <w:webHidden/>
          </w:rPr>
          <w:fldChar w:fldCharType="end"/>
        </w:r>
      </w:hyperlink>
    </w:p>
    <w:p w:rsidR="008822BC" w:rsidRPr="00FF3E62" w:rsidRDefault="00940B29">
      <w:pPr>
        <w:pStyle w:val="TOC2"/>
        <w:rPr>
          <w:rFonts w:ascii="Calibri" w:hAnsi="Calibri"/>
          <w:noProof/>
          <w:szCs w:val="22"/>
        </w:rPr>
      </w:pPr>
      <w:hyperlink w:anchor="_Toc419806871" w:history="1">
        <w:r w:rsidR="008822BC" w:rsidRPr="00675F0B">
          <w:rPr>
            <w:rStyle w:val="Hyperlink"/>
            <w:noProof/>
            <w:lang w:eastAsia="en-US"/>
          </w:rPr>
          <w:t>3.5</w:t>
        </w:r>
        <w:r w:rsidR="008822BC" w:rsidRPr="00FF3E62">
          <w:rPr>
            <w:rFonts w:ascii="Calibri" w:hAnsi="Calibri"/>
            <w:noProof/>
            <w:szCs w:val="22"/>
          </w:rPr>
          <w:tab/>
        </w:r>
        <w:r w:rsidR="008822BC" w:rsidRPr="00675F0B">
          <w:rPr>
            <w:rStyle w:val="Hyperlink"/>
            <w:noProof/>
            <w:lang w:eastAsia="en-US"/>
          </w:rPr>
          <w:t>Информационно – разяснителна кампания сред обществеността</w:t>
        </w:r>
        <w:r w:rsidR="008822BC">
          <w:rPr>
            <w:noProof/>
            <w:webHidden/>
          </w:rPr>
          <w:tab/>
        </w:r>
        <w:r w:rsidR="008822BC">
          <w:rPr>
            <w:noProof/>
            <w:webHidden/>
          </w:rPr>
          <w:fldChar w:fldCharType="begin"/>
        </w:r>
        <w:r w:rsidR="008822BC">
          <w:rPr>
            <w:noProof/>
            <w:webHidden/>
          </w:rPr>
          <w:instrText xml:space="preserve"> PAGEREF _Toc419806871 \h </w:instrText>
        </w:r>
        <w:r w:rsidR="008822BC">
          <w:rPr>
            <w:noProof/>
            <w:webHidden/>
          </w:rPr>
        </w:r>
        <w:r w:rsidR="008822BC">
          <w:rPr>
            <w:noProof/>
            <w:webHidden/>
          </w:rPr>
          <w:fldChar w:fldCharType="separate"/>
        </w:r>
        <w:r w:rsidR="00126634">
          <w:rPr>
            <w:noProof/>
            <w:webHidden/>
          </w:rPr>
          <w:t>92</w:t>
        </w:r>
        <w:r w:rsidR="008822BC">
          <w:rPr>
            <w:noProof/>
            <w:webHidden/>
          </w:rPr>
          <w:fldChar w:fldCharType="end"/>
        </w:r>
      </w:hyperlink>
    </w:p>
    <w:p w:rsidR="008822BC" w:rsidRPr="00FF3E62" w:rsidRDefault="00940B29">
      <w:pPr>
        <w:pStyle w:val="TOC1"/>
        <w:rPr>
          <w:rFonts w:ascii="Calibri" w:hAnsi="Calibri"/>
          <w:bCs w:val="0"/>
          <w:szCs w:val="22"/>
          <w:lang w:eastAsia="bg-BG"/>
        </w:rPr>
      </w:pPr>
      <w:hyperlink w:anchor="_Toc419806872" w:history="1">
        <w:r w:rsidR="008822BC" w:rsidRPr="00675F0B">
          <w:rPr>
            <w:rStyle w:val="Hyperlink"/>
          </w:rPr>
          <w:t>4.</w:t>
        </w:r>
        <w:r w:rsidR="008822BC" w:rsidRPr="00FF3E62">
          <w:rPr>
            <w:rFonts w:ascii="Calibri" w:hAnsi="Calibri"/>
            <w:bCs w:val="0"/>
            <w:szCs w:val="22"/>
            <w:lang w:eastAsia="bg-BG"/>
          </w:rPr>
          <w:tab/>
        </w:r>
        <w:r w:rsidR="008822BC" w:rsidRPr="00675F0B">
          <w:rPr>
            <w:rStyle w:val="Hyperlink"/>
          </w:rPr>
          <w:t>Осигуряване на качествена услуга по управление на отпадъците в община Карнобат</w:t>
        </w:r>
        <w:r w:rsidR="008822BC">
          <w:rPr>
            <w:webHidden/>
          </w:rPr>
          <w:tab/>
        </w:r>
        <w:r w:rsidR="008822BC">
          <w:rPr>
            <w:webHidden/>
          </w:rPr>
          <w:fldChar w:fldCharType="begin"/>
        </w:r>
        <w:r w:rsidR="008822BC">
          <w:rPr>
            <w:webHidden/>
          </w:rPr>
          <w:instrText xml:space="preserve"> PAGEREF _Toc419806872 \h </w:instrText>
        </w:r>
        <w:r w:rsidR="008822BC">
          <w:rPr>
            <w:webHidden/>
          </w:rPr>
        </w:r>
        <w:r w:rsidR="008822BC">
          <w:rPr>
            <w:webHidden/>
          </w:rPr>
          <w:fldChar w:fldCharType="separate"/>
        </w:r>
        <w:r w:rsidR="00126634">
          <w:rPr>
            <w:webHidden/>
          </w:rPr>
          <w:t>93</w:t>
        </w:r>
        <w:r w:rsidR="008822BC">
          <w:rPr>
            <w:webHidden/>
          </w:rPr>
          <w:fldChar w:fldCharType="end"/>
        </w:r>
      </w:hyperlink>
    </w:p>
    <w:p w:rsidR="008822BC" w:rsidRPr="00FF3E62" w:rsidRDefault="00940B29">
      <w:pPr>
        <w:pStyle w:val="TOC2"/>
        <w:rPr>
          <w:rFonts w:ascii="Calibri" w:hAnsi="Calibri"/>
          <w:noProof/>
          <w:szCs w:val="22"/>
        </w:rPr>
      </w:pPr>
      <w:hyperlink w:anchor="_Toc419806873" w:history="1">
        <w:r w:rsidR="008822BC" w:rsidRPr="00675F0B">
          <w:rPr>
            <w:rStyle w:val="Hyperlink"/>
            <w:noProof/>
            <w:lang w:eastAsia="en-US"/>
          </w:rPr>
          <w:t>4.1</w:t>
        </w:r>
        <w:r w:rsidR="008822BC" w:rsidRPr="00FF3E62">
          <w:rPr>
            <w:rFonts w:ascii="Calibri" w:hAnsi="Calibri"/>
            <w:noProof/>
            <w:szCs w:val="22"/>
          </w:rPr>
          <w:tab/>
        </w:r>
        <w:r w:rsidR="008822BC" w:rsidRPr="00675F0B">
          <w:rPr>
            <w:rStyle w:val="Hyperlink"/>
            <w:noProof/>
            <w:lang w:eastAsia="en-US"/>
          </w:rPr>
          <w:t>Поддържане на ефективна система за организирано събиране и транспортиране на отпадъци</w:t>
        </w:r>
        <w:r w:rsidR="008822BC">
          <w:rPr>
            <w:noProof/>
            <w:webHidden/>
          </w:rPr>
          <w:tab/>
        </w:r>
        <w:r w:rsidR="008822BC">
          <w:rPr>
            <w:noProof/>
            <w:webHidden/>
          </w:rPr>
          <w:fldChar w:fldCharType="begin"/>
        </w:r>
        <w:r w:rsidR="008822BC">
          <w:rPr>
            <w:noProof/>
            <w:webHidden/>
          </w:rPr>
          <w:instrText xml:space="preserve"> PAGEREF _Toc419806873 \h </w:instrText>
        </w:r>
        <w:r w:rsidR="008822BC">
          <w:rPr>
            <w:noProof/>
            <w:webHidden/>
          </w:rPr>
        </w:r>
        <w:r w:rsidR="008822BC">
          <w:rPr>
            <w:noProof/>
            <w:webHidden/>
          </w:rPr>
          <w:fldChar w:fldCharType="separate"/>
        </w:r>
        <w:r w:rsidR="00126634">
          <w:rPr>
            <w:noProof/>
            <w:webHidden/>
          </w:rPr>
          <w:t>93</w:t>
        </w:r>
        <w:r w:rsidR="008822BC">
          <w:rPr>
            <w:noProof/>
            <w:webHidden/>
          </w:rPr>
          <w:fldChar w:fldCharType="end"/>
        </w:r>
      </w:hyperlink>
    </w:p>
    <w:p w:rsidR="008822BC" w:rsidRPr="00FF3E62" w:rsidRDefault="00940B29">
      <w:pPr>
        <w:pStyle w:val="TOC2"/>
        <w:rPr>
          <w:rFonts w:ascii="Calibri" w:hAnsi="Calibri"/>
          <w:noProof/>
          <w:szCs w:val="22"/>
        </w:rPr>
      </w:pPr>
      <w:hyperlink w:anchor="_Toc419806874" w:history="1">
        <w:r w:rsidR="008822BC" w:rsidRPr="00675F0B">
          <w:rPr>
            <w:rStyle w:val="Hyperlink"/>
            <w:noProof/>
            <w:lang w:eastAsia="en-US"/>
          </w:rPr>
          <w:t>4.2</w:t>
        </w:r>
        <w:r w:rsidR="008822BC" w:rsidRPr="00FF3E62">
          <w:rPr>
            <w:rFonts w:ascii="Calibri" w:hAnsi="Calibri"/>
            <w:noProof/>
            <w:szCs w:val="22"/>
          </w:rPr>
          <w:tab/>
        </w:r>
        <w:r w:rsidR="008822BC" w:rsidRPr="00675F0B">
          <w:rPr>
            <w:rStyle w:val="Hyperlink"/>
            <w:noProof/>
            <w:lang w:eastAsia="en-US"/>
          </w:rPr>
          <w:t>Разработване на система за изчисляване размера на таксата за битови отпадъци на база количеството на формирания отпадък</w:t>
        </w:r>
        <w:r w:rsidR="008822BC">
          <w:rPr>
            <w:noProof/>
            <w:webHidden/>
          </w:rPr>
          <w:tab/>
        </w:r>
        <w:r w:rsidR="008822BC">
          <w:rPr>
            <w:noProof/>
            <w:webHidden/>
          </w:rPr>
          <w:fldChar w:fldCharType="begin"/>
        </w:r>
        <w:r w:rsidR="008822BC">
          <w:rPr>
            <w:noProof/>
            <w:webHidden/>
          </w:rPr>
          <w:instrText xml:space="preserve"> PAGEREF _Toc419806874 \h </w:instrText>
        </w:r>
        <w:r w:rsidR="008822BC">
          <w:rPr>
            <w:noProof/>
            <w:webHidden/>
          </w:rPr>
        </w:r>
        <w:r w:rsidR="008822BC">
          <w:rPr>
            <w:noProof/>
            <w:webHidden/>
          </w:rPr>
          <w:fldChar w:fldCharType="separate"/>
        </w:r>
        <w:r w:rsidR="00126634">
          <w:rPr>
            <w:noProof/>
            <w:webHidden/>
          </w:rPr>
          <w:t>93</w:t>
        </w:r>
        <w:r w:rsidR="008822BC">
          <w:rPr>
            <w:noProof/>
            <w:webHidden/>
          </w:rPr>
          <w:fldChar w:fldCharType="end"/>
        </w:r>
      </w:hyperlink>
    </w:p>
    <w:p w:rsidR="008822BC" w:rsidRPr="00FF3E62" w:rsidRDefault="00940B29">
      <w:pPr>
        <w:pStyle w:val="TOC2"/>
        <w:rPr>
          <w:rFonts w:ascii="Calibri" w:hAnsi="Calibri"/>
          <w:noProof/>
          <w:szCs w:val="22"/>
        </w:rPr>
      </w:pPr>
      <w:hyperlink w:anchor="_Toc419806875" w:history="1">
        <w:r w:rsidR="008822BC" w:rsidRPr="00675F0B">
          <w:rPr>
            <w:rStyle w:val="Hyperlink"/>
            <w:noProof/>
            <w:lang w:eastAsia="en-US"/>
          </w:rPr>
          <w:t>4.3</w:t>
        </w:r>
        <w:r w:rsidR="008822BC" w:rsidRPr="00FF3E62">
          <w:rPr>
            <w:rFonts w:ascii="Calibri" w:hAnsi="Calibri"/>
            <w:noProof/>
            <w:szCs w:val="22"/>
          </w:rPr>
          <w:tab/>
        </w:r>
        <w:r w:rsidR="008822BC" w:rsidRPr="00675F0B">
          <w:rPr>
            <w:rStyle w:val="Hyperlink"/>
            <w:noProof/>
            <w:lang w:eastAsia="en-US"/>
          </w:rPr>
          <w:t>Организиране депонирането на отпадъци</w:t>
        </w:r>
        <w:r w:rsidR="008822BC">
          <w:rPr>
            <w:noProof/>
            <w:webHidden/>
          </w:rPr>
          <w:tab/>
        </w:r>
        <w:r w:rsidR="008822BC">
          <w:rPr>
            <w:noProof/>
            <w:webHidden/>
          </w:rPr>
          <w:fldChar w:fldCharType="begin"/>
        </w:r>
        <w:r w:rsidR="008822BC">
          <w:rPr>
            <w:noProof/>
            <w:webHidden/>
          </w:rPr>
          <w:instrText xml:space="preserve"> PAGEREF _Toc419806875 \h </w:instrText>
        </w:r>
        <w:r w:rsidR="008822BC">
          <w:rPr>
            <w:noProof/>
            <w:webHidden/>
          </w:rPr>
        </w:r>
        <w:r w:rsidR="008822BC">
          <w:rPr>
            <w:noProof/>
            <w:webHidden/>
          </w:rPr>
          <w:fldChar w:fldCharType="separate"/>
        </w:r>
        <w:r w:rsidR="00126634">
          <w:rPr>
            <w:noProof/>
            <w:webHidden/>
          </w:rPr>
          <w:t>95</w:t>
        </w:r>
        <w:r w:rsidR="008822BC">
          <w:rPr>
            <w:noProof/>
            <w:webHidden/>
          </w:rPr>
          <w:fldChar w:fldCharType="end"/>
        </w:r>
      </w:hyperlink>
    </w:p>
    <w:p w:rsidR="008822BC" w:rsidRPr="00FF3E62" w:rsidRDefault="00940B29">
      <w:pPr>
        <w:pStyle w:val="TOC2"/>
        <w:rPr>
          <w:rFonts w:ascii="Calibri" w:hAnsi="Calibri"/>
          <w:noProof/>
          <w:szCs w:val="22"/>
        </w:rPr>
      </w:pPr>
      <w:hyperlink w:anchor="_Toc419806876" w:history="1">
        <w:r w:rsidR="008822BC" w:rsidRPr="00675F0B">
          <w:rPr>
            <w:rStyle w:val="Hyperlink"/>
            <w:noProof/>
            <w:lang w:eastAsia="en-US"/>
          </w:rPr>
          <w:t>4.4</w:t>
        </w:r>
        <w:r w:rsidR="008822BC" w:rsidRPr="00FF3E62">
          <w:rPr>
            <w:rFonts w:ascii="Calibri" w:hAnsi="Calibri"/>
            <w:noProof/>
            <w:szCs w:val="22"/>
          </w:rPr>
          <w:tab/>
        </w:r>
        <w:r w:rsidR="008822BC" w:rsidRPr="00675F0B">
          <w:rPr>
            <w:rStyle w:val="Hyperlink"/>
            <w:noProof/>
            <w:lang w:eastAsia="en-US"/>
          </w:rPr>
          <w:t>Укрепване на административния капацитет на общинската администрация</w:t>
        </w:r>
        <w:r w:rsidR="008822BC">
          <w:rPr>
            <w:noProof/>
            <w:webHidden/>
          </w:rPr>
          <w:tab/>
        </w:r>
        <w:r w:rsidR="008822BC">
          <w:rPr>
            <w:noProof/>
            <w:webHidden/>
          </w:rPr>
          <w:fldChar w:fldCharType="begin"/>
        </w:r>
        <w:r w:rsidR="008822BC">
          <w:rPr>
            <w:noProof/>
            <w:webHidden/>
          </w:rPr>
          <w:instrText xml:space="preserve"> PAGEREF _Toc419806876 \h </w:instrText>
        </w:r>
        <w:r w:rsidR="008822BC">
          <w:rPr>
            <w:noProof/>
            <w:webHidden/>
          </w:rPr>
        </w:r>
        <w:r w:rsidR="008822BC">
          <w:rPr>
            <w:noProof/>
            <w:webHidden/>
          </w:rPr>
          <w:fldChar w:fldCharType="separate"/>
        </w:r>
        <w:r w:rsidR="00126634">
          <w:rPr>
            <w:noProof/>
            <w:webHidden/>
          </w:rPr>
          <w:t>95</w:t>
        </w:r>
        <w:r w:rsidR="008822BC">
          <w:rPr>
            <w:noProof/>
            <w:webHidden/>
          </w:rPr>
          <w:fldChar w:fldCharType="end"/>
        </w:r>
      </w:hyperlink>
    </w:p>
    <w:p w:rsidR="008822BC" w:rsidRPr="00FF3E62" w:rsidRDefault="00940B29">
      <w:pPr>
        <w:pStyle w:val="TOC1"/>
        <w:rPr>
          <w:rFonts w:ascii="Calibri" w:hAnsi="Calibri"/>
          <w:bCs w:val="0"/>
          <w:szCs w:val="22"/>
          <w:lang w:eastAsia="bg-BG"/>
        </w:rPr>
      </w:pPr>
      <w:hyperlink w:anchor="_Toc419806877" w:history="1">
        <w:r w:rsidR="008822BC" w:rsidRPr="00675F0B">
          <w:rPr>
            <w:rStyle w:val="Hyperlink"/>
          </w:rPr>
          <w:t>5.</w:t>
        </w:r>
        <w:r w:rsidR="008822BC" w:rsidRPr="00FF3E62">
          <w:rPr>
            <w:rFonts w:ascii="Calibri" w:hAnsi="Calibri"/>
            <w:bCs w:val="0"/>
            <w:szCs w:val="22"/>
            <w:lang w:eastAsia="bg-BG"/>
          </w:rPr>
          <w:tab/>
        </w:r>
        <w:r w:rsidR="008822BC" w:rsidRPr="00675F0B">
          <w:rPr>
            <w:rStyle w:val="Hyperlink"/>
          </w:rPr>
          <w:t>Времеви график и отговорни лица</w:t>
        </w:r>
        <w:r w:rsidR="008822BC">
          <w:rPr>
            <w:webHidden/>
          </w:rPr>
          <w:tab/>
        </w:r>
        <w:r w:rsidR="008822BC">
          <w:rPr>
            <w:webHidden/>
          </w:rPr>
          <w:fldChar w:fldCharType="begin"/>
        </w:r>
        <w:r w:rsidR="008822BC">
          <w:rPr>
            <w:webHidden/>
          </w:rPr>
          <w:instrText xml:space="preserve"> PAGEREF _Toc419806877 \h </w:instrText>
        </w:r>
        <w:r w:rsidR="008822BC">
          <w:rPr>
            <w:webHidden/>
          </w:rPr>
        </w:r>
        <w:r w:rsidR="008822BC">
          <w:rPr>
            <w:webHidden/>
          </w:rPr>
          <w:fldChar w:fldCharType="separate"/>
        </w:r>
        <w:r w:rsidR="00126634">
          <w:rPr>
            <w:webHidden/>
          </w:rPr>
          <w:t>95</w:t>
        </w:r>
        <w:r w:rsidR="008822BC">
          <w:rPr>
            <w:webHidden/>
          </w:rPr>
          <w:fldChar w:fldCharType="end"/>
        </w:r>
      </w:hyperlink>
    </w:p>
    <w:p w:rsidR="008822BC" w:rsidRPr="00FF3E62" w:rsidRDefault="00940B29">
      <w:pPr>
        <w:pStyle w:val="TOC2"/>
        <w:rPr>
          <w:rFonts w:ascii="Calibri" w:hAnsi="Calibri"/>
          <w:noProof/>
          <w:szCs w:val="22"/>
        </w:rPr>
      </w:pPr>
      <w:hyperlink w:anchor="_Toc419806878" w:history="1">
        <w:r w:rsidR="008822BC" w:rsidRPr="00675F0B">
          <w:rPr>
            <w:rStyle w:val="Hyperlink"/>
            <w:noProof/>
            <w:lang w:eastAsia="en-US"/>
          </w:rPr>
          <w:t>5.1</w:t>
        </w:r>
        <w:r w:rsidR="008822BC" w:rsidRPr="00FF3E62">
          <w:rPr>
            <w:rFonts w:ascii="Calibri" w:hAnsi="Calibri"/>
            <w:noProof/>
            <w:szCs w:val="22"/>
          </w:rPr>
          <w:tab/>
        </w:r>
        <w:r w:rsidR="008822BC" w:rsidRPr="00675F0B">
          <w:rPr>
            <w:rStyle w:val="Hyperlink"/>
            <w:noProof/>
            <w:lang w:eastAsia="en-US"/>
          </w:rPr>
          <w:t>Времеви график за прилагане на мерките от плана за действие</w:t>
        </w:r>
        <w:r w:rsidR="008822BC">
          <w:rPr>
            <w:noProof/>
            <w:webHidden/>
          </w:rPr>
          <w:tab/>
        </w:r>
        <w:r w:rsidR="008822BC">
          <w:rPr>
            <w:noProof/>
            <w:webHidden/>
          </w:rPr>
          <w:fldChar w:fldCharType="begin"/>
        </w:r>
        <w:r w:rsidR="008822BC">
          <w:rPr>
            <w:noProof/>
            <w:webHidden/>
          </w:rPr>
          <w:instrText xml:space="preserve"> PAGEREF _Toc419806878 \h </w:instrText>
        </w:r>
        <w:r w:rsidR="008822BC">
          <w:rPr>
            <w:noProof/>
            <w:webHidden/>
          </w:rPr>
        </w:r>
        <w:r w:rsidR="008822BC">
          <w:rPr>
            <w:noProof/>
            <w:webHidden/>
          </w:rPr>
          <w:fldChar w:fldCharType="separate"/>
        </w:r>
        <w:r w:rsidR="00126634">
          <w:rPr>
            <w:noProof/>
            <w:webHidden/>
          </w:rPr>
          <w:t>95</w:t>
        </w:r>
        <w:r w:rsidR="008822BC">
          <w:rPr>
            <w:noProof/>
            <w:webHidden/>
          </w:rPr>
          <w:fldChar w:fldCharType="end"/>
        </w:r>
      </w:hyperlink>
    </w:p>
    <w:p w:rsidR="008822BC" w:rsidRPr="00FF3E62" w:rsidRDefault="00940B29">
      <w:pPr>
        <w:pStyle w:val="TOC2"/>
        <w:rPr>
          <w:rFonts w:ascii="Calibri" w:hAnsi="Calibri"/>
          <w:noProof/>
          <w:szCs w:val="22"/>
        </w:rPr>
      </w:pPr>
      <w:hyperlink w:anchor="_Toc419806879" w:history="1">
        <w:r w:rsidR="008822BC" w:rsidRPr="00675F0B">
          <w:rPr>
            <w:rStyle w:val="Hyperlink"/>
            <w:noProof/>
            <w:lang w:eastAsia="en-US"/>
          </w:rPr>
          <w:t>5.2</w:t>
        </w:r>
        <w:r w:rsidR="008822BC" w:rsidRPr="00FF3E62">
          <w:rPr>
            <w:rFonts w:ascii="Calibri" w:hAnsi="Calibri"/>
            <w:noProof/>
            <w:szCs w:val="22"/>
          </w:rPr>
          <w:tab/>
        </w:r>
        <w:r w:rsidR="008822BC" w:rsidRPr="00675F0B">
          <w:rPr>
            <w:rStyle w:val="Hyperlink"/>
            <w:noProof/>
            <w:lang w:eastAsia="en-US"/>
          </w:rPr>
          <w:t>Разпределение на отговорностите за прилагане на мерките от плана за действие</w:t>
        </w:r>
        <w:r w:rsidR="008822BC">
          <w:rPr>
            <w:noProof/>
            <w:webHidden/>
          </w:rPr>
          <w:tab/>
        </w:r>
        <w:r w:rsidR="008822BC">
          <w:rPr>
            <w:noProof/>
            <w:webHidden/>
          </w:rPr>
          <w:fldChar w:fldCharType="begin"/>
        </w:r>
        <w:r w:rsidR="008822BC">
          <w:rPr>
            <w:noProof/>
            <w:webHidden/>
          </w:rPr>
          <w:instrText xml:space="preserve"> PAGEREF _Toc419806879 \h </w:instrText>
        </w:r>
        <w:r w:rsidR="008822BC">
          <w:rPr>
            <w:noProof/>
            <w:webHidden/>
          </w:rPr>
        </w:r>
        <w:r w:rsidR="008822BC">
          <w:rPr>
            <w:noProof/>
            <w:webHidden/>
          </w:rPr>
          <w:fldChar w:fldCharType="separate"/>
        </w:r>
        <w:r w:rsidR="00126634">
          <w:rPr>
            <w:noProof/>
            <w:webHidden/>
          </w:rPr>
          <w:t>98</w:t>
        </w:r>
        <w:r w:rsidR="008822BC">
          <w:rPr>
            <w:noProof/>
            <w:webHidden/>
          </w:rPr>
          <w:fldChar w:fldCharType="end"/>
        </w:r>
      </w:hyperlink>
    </w:p>
    <w:p w:rsidR="008822BC" w:rsidRPr="00FF3E62" w:rsidRDefault="00940B29">
      <w:pPr>
        <w:pStyle w:val="TOC1"/>
        <w:rPr>
          <w:rFonts w:ascii="Calibri" w:hAnsi="Calibri"/>
          <w:bCs w:val="0"/>
          <w:szCs w:val="22"/>
          <w:lang w:eastAsia="bg-BG"/>
        </w:rPr>
      </w:pPr>
      <w:hyperlink w:anchor="_Toc419806880" w:history="1">
        <w:r w:rsidR="008822BC" w:rsidRPr="00675F0B">
          <w:rPr>
            <w:rStyle w:val="Hyperlink"/>
          </w:rPr>
          <w:t>6.</w:t>
        </w:r>
        <w:r w:rsidR="008822BC" w:rsidRPr="00FF3E62">
          <w:rPr>
            <w:rFonts w:ascii="Calibri" w:hAnsi="Calibri"/>
            <w:bCs w:val="0"/>
            <w:szCs w:val="22"/>
            <w:lang w:eastAsia="bg-BG"/>
          </w:rPr>
          <w:tab/>
        </w:r>
        <w:r w:rsidR="008822BC" w:rsidRPr="00675F0B">
          <w:rPr>
            <w:rStyle w:val="Hyperlink"/>
          </w:rPr>
          <w:t>Програма за капиталови инвестиции</w:t>
        </w:r>
        <w:r w:rsidR="008822BC">
          <w:rPr>
            <w:webHidden/>
          </w:rPr>
          <w:tab/>
        </w:r>
        <w:r w:rsidR="008822BC">
          <w:rPr>
            <w:webHidden/>
          </w:rPr>
          <w:fldChar w:fldCharType="begin"/>
        </w:r>
        <w:r w:rsidR="008822BC">
          <w:rPr>
            <w:webHidden/>
          </w:rPr>
          <w:instrText xml:space="preserve"> PAGEREF _Toc419806880 \h </w:instrText>
        </w:r>
        <w:r w:rsidR="008822BC">
          <w:rPr>
            <w:webHidden/>
          </w:rPr>
        </w:r>
        <w:r w:rsidR="008822BC">
          <w:rPr>
            <w:webHidden/>
          </w:rPr>
          <w:fldChar w:fldCharType="separate"/>
        </w:r>
        <w:r w:rsidR="00126634">
          <w:rPr>
            <w:webHidden/>
          </w:rPr>
          <w:t>100</w:t>
        </w:r>
        <w:r w:rsidR="008822BC">
          <w:rPr>
            <w:webHidden/>
          </w:rPr>
          <w:fldChar w:fldCharType="end"/>
        </w:r>
      </w:hyperlink>
    </w:p>
    <w:p w:rsidR="008822BC" w:rsidRPr="00FF3E62" w:rsidRDefault="00940B29">
      <w:pPr>
        <w:pStyle w:val="TOC1"/>
        <w:rPr>
          <w:rFonts w:ascii="Calibri" w:hAnsi="Calibri"/>
          <w:bCs w:val="0"/>
          <w:szCs w:val="22"/>
          <w:lang w:eastAsia="bg-BG"/>
        </w:rPr>
      </w:pPr>
      <w:hyperlink w:anchor="_Toc419806881" w:history="1">
        <w:r w:rsidR="008822BC" w:rsidRPr="00675F0B">
          <w:rPr>
            <w:rStyle w:val="Hyperlink"/>
          </w:rPr>
          <w:t>7.</w:t>
        </w:r>
        <w:r w:rsidR="008822BC" w:rsidRPr="00FF3E62">
          <w:rPr>
            <w:rFonts w:ascii="Calibri" w:hAnsi="Calibri"/>
            <w:bCs w:val="0"/>
            <w:szCs w:val="22"/>
            <w:lang w:eastAsia="bg-BG"/>
          </w:rPr>
          <w:tab/>
        </w:r>
        <w:r w:rsidR="008822BC" w:rsidRPr="00675F0B">
          <w:rPr>
            <w:rStyle w:val="Hyperlink"/>
          </w:rPr>
          <w:t>Прогнозни разходи на Претоварна станция за отпадъци - Карнобат</w:t>
        </w:r>
        <w:r w:rsidR="008822BC">
          <w:rPr>
            <w:webHidden/>
          </w:rPr>
          <w:tab/>
        </w:r>
        <w:r w:rsidR="008822BC">
          <w:rPr>
            <w:webHidden/>
          </w:rPr>
          <w:fldChar w:fldCharType="begin"/>
        </w:r>
        <w:r w:rsidR="008822BC">
          <w:rPr>
            <w:webHidden/>
          </w:rPr>
          <w:instrText xml:space="preserve"> PAGEREF _Toc419806881 \h </w:instrText>
        </w:r>
        <w:r w:rsidR="008822BC">
          <w:rPr>
            <w:webHidden/>
          </w:rPr>
        </w:r>
        <w:r w:rsidR="008822BC">
          <w:rPr>
            <w:webHidden/>
          </w:rPr>
          <w:fldChar w:fldCharType="separate"/>
        </w:r>
        <w:r w:rsidR="00126634">
          <w:rPr>
            <w:webHidden/>
          </w:rPr>
          <w:t>104</w:t>
        </w:r>
        <w:r w:rsidR="008822BC">
          <w:rPr>
            <w:webHidden/>
          </w:rPr>
          <w:fldChar w:fldCharType="end"/>
        </w:r>
      </w:hyperlink>
    </w:p>
    <w:p w:rsidR="008822BC" w:rsidRPr="00FF3E62" w:rsidRDefault="00940B29">
      <w:pPr>
        <w:pStyle w:val="TOC1"/>
        <w:rPr>
          <w:rFonts w:ascii="Calibri" w:hAnsi="Calibri"/>
          <w:bCs w:val="0"/>
          <w:szCs w:val="22"/>
          <w:lang w:eastAsia="bg-BG"/>
        </w:rPr>
      </w:pPr>
      <w:hyperlink w:anchor="_Toc419806882" w:history="1">
        <w:r w:rsidR="008822BC" w:rsidRPr="00675F0B">
          <w:rPr>
            <w:rStyle w:val="Hyperlink"/>
          </w:rPr>
          <w:t>8.</w:t>
        </w:r>
        <w:r w:rsidR="008822BC" w:rsidRPr="00FF3E62">
          <w:rPr>
            <w:rFonts w:ascii="Calibri" w:hAnsi="Calibri"/>
            <w:bCs w:val="0"/>
            <w:szCs w:val="22"/>
            <w:lang w:eastAsia="bg-BG"/>
          </w:rPr>
          <w:tab/>
        </w:r>
        <w:r w:rsidR="008822BC" w:rsidRPr="00675F0B">
          <w:rPr>
            <w:rStyle w:val="Hyperlink"/>
          </w:rPr>
          <w:t>Експлоатационни разходи на Претоварна станция за отпадъци (ПСО) – Карнобат</w:t>
        </w:r>
        <w:r w:rsidR="008822BC">
          <w:rPr>
            <w:webHidden/>
          </w:rPr>
          <w:tab/>
        </w:r>
        <w:r w:rsidR="008822BC">
          <w:rPr>
            <w:webHidden/>
          </w:rPr>
          <w:fldChar w:fldCharType="begin"/>
        </w:r>
        <w:r w:rsidR="008822BC">
          <w:rPr>
            <w:webHidden/>
          </w:rPr>
          <w:instrText xml:space="preserve"> PAGEREF _Toc419806882 \h </w:instrText>
        </w:r>
        <w:r w:rsidR="008822BC">
          <w:rPr>
            <w:webHidden/>
          </w:rPr>
        </w:r>
        <w:r w:rsidR="008822BC">
          <w:rPr>
            <w:webHidden/>
          </w:rPr>
          <w:fldChar w:fldCharType="separate"/>
        </w:r>
        <w:r w:rsidR="00126634">
          <w:rPr>
            <w:webHidden/>
          </w:rPr>
          <w:t>105</w:t>
        </w:r>
        <w:r w:rsidR="008822BC">
          <w:rPr>
            <w:webHidden/>
          </w:rPr>
          <w:fldChar w:fldCharType="end"/>
        </w:r>
      </w:hyperlink>
    </w:p>
    <w:p w:rsidR="008822BC" w:rsidRPr="00FF3E62" w:rsidRDefault="00940B29">
      <w:pPr>
        <w:pStyle w:val="TOC5"/>
        <w:rPr>
          <w:rFonts w:ascii="Calibri" w:hAnsi="Calibri"/>
          <w:caps w:val="0"/>
          <w:szCs w:val="22"/>
          <w:lang w:eastAsia="bg-BG"/>
        </w:rPr>
      </w:pPr>
      <w:hyperlink w:anchor="_Toc419806883" w:history="1">
        <w:r w:rsidR="008822BC" w:rsidRPr="00675F0B">
          <w:rPr>
            <w:rStyle w:val="Hyperlink"/>
          </w:rPr>
          <w:t>VI.</w:t>
        </w:r>
        <w:r w:rsidR="008822BC" w:rsidRPr="00FF3E62">
          <w:rPr>
            <w:rFonts w:ascii="Calibri" w:hAnsi="Calibri"/>
            <w:caps w:val="0"/>
            <w:szCs w:val="22"/>
            <w:lang w:eastAsia="bg-BG"/>
          </w:rPr>
          <w:tab/>
        </w:r>
        <w:r w:rsidR="008822BC" w:rsidRPr="00675F0B">
          <w:rPr>
            <w:rStyle w:val="Hyperlink"/>
          </w:rPr>
          <w:t>КООРДИНАЦИЯ С ДРУГИ ОБЩИНСКИ ПЛАНОВЕ И ПРОГРАМИ</w:t>
        </w:r>
        <w:r w:rsidR="008822BC">
          <w:rPr>
            <w:webHidden/>
          </w:rPr>
          <w:tab/>
        </w:r>
        <w:r w:rsidR="008822BC">
          <w:rPr>
            <w:webHidden/>
          </w:rPr>
          <w:fldChar w:fldCharType="begin"/>
        </w:r>
        <w:r w:rsidR="008822BC">
          <w:rPr>
            <w:webHidden/>
          </w:rPr>
          <w:instrText xml:space="preserve"> PAGEREF _Toc419806883 \h </w:instrText>
        </w:r>
        <w:r w:rsidR="008822BC">
          <w:rPr>
            <w:webHidden/>
          </w:rPr>
        </w:r>
        <w:r w:rsidR="008822BC">
          <w:rPr>
            <w:webHidden/>
          </w:rPr>
          <w:fldChar w:fldCharType="separate"/>
        </w:r>
        <w:r w:rsidR="00126634">
          <w:rPr>
            <w:webHidden/>
          </w:rPr>
          <w:t>111</w:t>
        </w:r>
        <w:r w:rsidR="008822BC">
          <w:rPr>
            <w:webHidden/>
          </w:rPr>
          <w:fldChar w:fldCharType="end"/>
        </w:r>
      </w:hyperlink>
    </w:p>
    <w:p w:rsidR="008822BC" w:rsidRPr="00FF3E62" w:rsidRDefault="00940B29">
      <w:pPr>
        <w:pStyle w:val="TOC1"/>
        <w:rPr>
          <w:rFonts w:ascii="Calibri" w:hAnsi="Calibri"/>
          <w:bCs w:val="0"/>
          <w:szCs w:val="22"/>
          <w:lang w:eastAsia="bg-BG"/>
        </w:rPr>
      </w:pPr>
      <w:hyperlink w:anchor="_Toc419806884" w:history="1">
        <w:r w:rsidR="008822BC" w:rsidRPr="00675F0B">
          <w:rPr>
            <w:rStyle w:val="Hyperlink"/>
          </w:rPr>
          <w:t>1.</w:t>
        </w:r>
        <w:r w:rsidR="008822BC" w:rsidRPr="00FF3E62">
          <w:rPr>
            <w:rFonts w:ascii="Calibri" w:hAnsi="Calibri"/>
            <w:bCs w:val="0"/>
            <w:szCs w:val="22"/>
            <w:lang w:eastAsia="bg-BG"/>
          </w:rPr>
          <w:tab/>
        </w:r>
        <w:r w:rsidR="008822BC" w:rsidRPr="00675F0B">
          <w:rPr>
            <w:rStyle w:val="Hyperlink"/>
          </w:rPr>
          <w:t>Национални програмни документи</w:t>
        </w:r>
        <w:r w:rsidR="008822BC">
          <w:rPr>
            <w:webHidden/>
          </w:rPr>
          <w:tab/>
        </w:r>
        <w:r w:rsidR="008822BC">
          <w:rPr>
            <w:webHidden/>
          </w:rPr>
          <w:fldChar w:fldCharType="begin"/>
        </w:r>
        <w:r w:rsidR="008822BC">
          <w:rPr>
            <w:webHidden/>
          </w:rPr>
          <w:instrText xml:space="preserve"> PAGEREF _Toc419806884 \h </w:instrText>
        </w:r>
        <w:r w:rsidR="008822BC">
          <w:rPr>
            <w:webHidden/>
          </w:rPr>
        </w:r>
        <w:r w:rsidR="008822BC">
          <w:rPr>
            <w:webHidden/>
          </w:rPr>
          <w:fldChar w:fldCharType="separate"/>
        </w:r>
        <w:r w:rsidR="00126634">
          <w:rPr>
            <w:webHidden/>
          </w:rPr>
          <w:t>111</w:t>
        </w:r>
        <w:r w:rsidR="008822BC">
          <w:rPr>
            <w:webHidden/>
          </w:rPr>
          <w:fldChar w:fldCharType="end"/>
        </w:r>
      </w:hyperlink>
    </w:p>
    <w:p w:rsidR="008822BC" w:rsidRPr="00FF3E62" w:rsidRDefault="00940B29">
      <w:pPr>
        <w:pStyle w:val="TOC2"/>
        <w:rPr>
          <w:rFonts w:ascii="Calibri" w:hAnsi="Calibri"/>
          <w:noProof/>
          <w:szCs w:val="22"/>
        </w:rPr>
      </w:pPr>
      <w:hyperlink w:anchor="_Toc419806885" w:history="1">
        <w:r w:rsidR="008822BC" w:rsidRPr="00675F0B">
          <w:rPr>
            <w:rStyle w:val="Hyperlink"/>
            <w:noProof/>
            <w:lang w:eastAsia="en-US"/>
          </w:rPr>
          <w:t>1.1</w:t>
        </w:r>
        <w:r w:rsidR="008822BC" w:rsidRPr="00FF3E62">
          <w:rPr>
            <w:rFonts w:ascii="Calibri" w:hAnsi="Calibri"/>
            <w:noProof/>
            <w:szCs w:val="22"/>
          </w:rPr>
          <w:tab/>
        </w:r>
        <w:r w:rsidR="008822BC" w:rsidRPr="00675F0B">
          <w:rPr>
            <w:rStyle w:val="Hyperlink"/>
            <w:noProof/>
            <w:lang w:eastAsia="en-US"/>
          </w:rPr>
          <w:t>Национален стратегически план за поетапно намаляване количествата на биоразградимите отпадъци, предназначени за депониране 2010-2020 г.</w:t>
        </w:r>
        <w:r w:rsidR="008822BC">
          <w:rPr>
            <w:noProof/>
            <w:webHidden/>
          </w:rPr>
          <w:tab/>
        </w:r>
        <w:r w:rsidR="008822BC">
          <w:rPr>
            <w:noProof/>
            <w:webHidden/>
          </w:rPr>
          <w:fldChar w:fldCharType="begin"/>
        </w:r>
        <w:r w:rsidR="008822BC">
          <w:rPr>
            <w:noProof/>
            <w:webHidden/>
          </w:rPr>
          <w:instrText xml:space="preserve"> PAGEREF _Toc419806885 \h </w:instrText>
        </w:r>
        <w:r w:rsidR="008822BC">
          <w:rPr>
            <w:noProof/>
            <w:webHidden/>
          </w:rPr>
        </w:r>
        <w:r w:rsidR="008822BC">
          <w:rPr>
            <w:noProof/>
            <w:webHidden/>
          </w:rPr>
          <w:fldChar w:fldCharType="separate"/>
        </w:r>
        <w:r w:rsidR="00126634">
          <w:rPr>
            <w:noProof/>
            <w:webHidden/>
          </w:rPr>
          <w:t>111</w:t>
        </w:r>
        <w:r w:rsidR="008822BC">
          <w:rPr>
            <w:noProof/>
            <w:webHidden/>
          </w:rPr>
          <w:fldChar w:fldCharType="end"/>
        </w:r>
      </w:hyperlink>
    </w:p>
    <w:p w:rsidR="008822BC" w:rsidRPr="00FF3E62" w:rsidRDefault="00940B29">
      <w:pPr>
        <w:pStyle w:val="TOC2"/>
        <w:rPr>
          <w:rFonts w:ascii="Calibri" w:hAnsi="Calibri"/>
          <w:noProof/>
          <w:szCs w:val="22"/>
        </w:rPr>
      </w:pPr>
      <w:hyperlink w:anchor="_Toc419806886" w:history="1">
        <w:r w:rsidR="008822BC" w:rsidRPr="00675F0B">
          <w:rPr>
            <w:rStyle w:val="Hyperlink"/>
            <w:noProof/>
            <w:lang w:eastAsia="en-US"/>
          </w:rPr>
          <w:t>1.2</w:t>
        </w:r>
        <w:r w:rsidR="008822BC" w:rsidRPr="00FF3E62">
          <w:rPr>
            <w:rFonts w:ascii="Calibri" w:hAnsi="Calibri"/>
            <w:noProof/>
            <w:szCs w:val="22"/>
          </w:rPr>
          <w:tab/>
        </w:r>
        <w:r w:rsidR="008822BC" w:rsidRPr="00675F0B">
          <w:rPr>
            <w:rStyle w:val="Hyperlink"/>
            <w:noProof/>
            <w:lang w:eastAsia="en-US"/>
          </w:rPr>
          <w:t>Национален стратегически план за управление на отпадъците от строителството и разрушаване на територията на Р. България за периода 2011-2020 г.</w:t>
        </w:r>
        <w:r w:rsidR="008822BC">
          <w:rPr>
            <w:noProof/>
            <w:webHidden/>
          </w:rPr>
          <w:tab/>
        </w:r>
        <w:r w:rsidR="008822BC">
          <w:rPr>
            <w:noProof/>
            <w:webHidden/>
          </w:rPr>
          <w:fldChar w:fldCharType="begin"/>
        </w:r>
        <w:r w:rsidR="008822BC">
          <w:rPr>
            <w:noProof/>
            <w:webHidden/>
          </w:rPr>
          <w:instrText xml:space="preserve"> PAGEREF _Toc419806886 \h </w:instrText>
        </w:r>
        <w:r w:rsidR="008822BC">
          <w:rPr>
            <w:noProof/>
            <w:webHidden/>
          </w:rPr>
        </w:r>
        <w:r w:rsidR="008822BC">
          <w:rPr>
            <w:noProof/>
            <w:webHidden/>
          </w:rPr>
          <w:fldChar w:fldCharType="separate"/>
        </w:r>
        <w:r w:rsidR="00126634">
          <w:rPr>
            <w:noProof/>
            <w:webHidden/>
          </w:rPr>
          <w:t>111</w:t>
        </w:r>
        <w:r w:rsidR="008822BC">
          <w:rPr>
            <w:noProof/>
            <w:webHidden/>
          </w:rPr>
          <w:fldChar w:fldCharType="end"/>
        </w:r>
      </w:hyperlink>
    </w:p>
    <w:p w:rsidR="008822BC" w:rsidRPr="00FF3E62" w:rsidRDefault="00940B29">
      <w:pPr>
        <w:pStyle w:val="TOC2"/>
        <w:rPr>
          <w:rFonts w:ascii="Calibri" w:hAnsi="Calibri"/>
          <w:noProof/>
          <w:szCs w:val="22"/>
        </w:rPr>
      </w:pPr>
      <w:hyperlink w:anchor="_Toc419806887" w:history="1">
        <w:r w:rsidR="008822BC" w:rsidRPr="00675F0B">
          <w:rPr>
            <w:rStyle w:val="Hyperlink"/>
            <w:noProof/>
            <w:lang w:eastAsia="en-US"/>
          </w:rPr>
          <w:t>1.3</w:t>
        </w:r>
        <w:r w:rsidR="008822BC" w:rsidRPr="00FF3E62">
          <w:rPr>
            <w:rFonts w:ascii="Calibri" w:hAnsi="Calibri"/>
            <w:noProof/>
            <w:szCs w:val="22"/>
          </w:rPr>
          <w:tab/>
        </w:r>
        <w:r w:rsidR="008822BC" w:rsidRPr="00675F0B">
          <w:rPr>
            <w:rStyle w:val="Hyperlink"/>
            <w:noProof/>
            <w:lang w:eastAsia="en-US"/>
          </w:rPr>
          <w:t>Национален план за  управление на утайките от ПСОВ до 2020г. /проект/</w:t>
        </w:r>
        <w:r w:rsidR="008822BC">
          <w:rPr>
            <w:noProof/>
            <w:webHidden/>
          </w:rPr>
          <w:tab/>
        </w:r>
        <w:r w:rsidR="008822BC">
          <w:rPr>
            <w:noProof/>
            <w:webHidden/>
          </w:rPr>
          <w:fldChar w:fldCharType="begin"/>
        </w:r>
        <w:r w:rsidR="008822BC">
          <w:rPr>
            <w:noProof/>
            <w:webHidden/>
          </w:rPr>
          <w:instrText xml:space="preserve"> PAGEREF _Toc419806887 \h </w:instrText>
        </w:r>
        <w:r w:rsidR="008822BC">
          <w:rPr>
            <w:noProof/>
            <w:webHidden/>
          </w:rPr>
        </w:r>
        <w:r w:rsidR="008822BC">
          <w:rPr>
            <w:noProof/>
            <w:webHidden/>
          </w:rPr>
          <w:fldChar w:fldCharType="separate"/>
        </w:r>
        <w:r w:rsidR="00126634">
          <w:rPr>
            <w:noProof/>
            <w:webHidden/>
          </w:rPr>
          <w:t>112</w:t>
        </w:r>
        <w:r w:rsidR="008822BC">
          <w:rPr>
            <w:noProof/>
            <w:webHidden/>
          </w:rPr>
          <w:fldChar w:fldCharType="end"/>
        </w:r>
      </w:hyperlink>
    </w:p>
    <w:p w:rsidR="008822BC" w:rsidRPr="00FF3E62" w:rsidRDefault="00940B29">
      <w:pPr>
        <w:pStyle w:val="TOC2"/>
        <w:rPr>
          <w:rFonts w:ascii="Calibri" w:hAnsi="Calibri"/>
          <w:noProof/>
          <w:szCs w:val="22"/>
        </w:rPr>
      </w:pPr>
      <w:hyperlink w:anchor="_Toc419806888" w:history="1">
        <w:r w:rsidR="008822BC" w:rsidRPr="00675F0B">
          <w:rPr>
            <w:rStyle w:val="Hyperlink"/>
            <w:i/>
            <w:noProof/>
            <w:lang w:eastAsia="en-US"/>
          </w:rPr>
          <w:t>1.4</w:t>
        </w:r>
        <w:r w:rsidR="008822BC" w:rsidRPr="00FF3E62">
          <w:rPr>
            <w:rFonts w:ascii="Calibri" w:hAnsi="Calibri"/>
            <w:noProof/>
            <w:szCs w:val="22"/>
          </w:rPr>
          <w:tab/>
        </w:r>
        <w:r w:rsidR="008822BC" w:rsidRPr="00675F0B">
          <w:rPr>
            <w:rStyle w:val="Hyperlink"/>
            <w:noProof/>
          </w:rPr>
          <w:t>Трети национален план за изменение на климата 2013 – 2020 г</w:t>
        </w:r>
        <w:r w:rsidR="008822BC" w:rsidRPr="00675F0B">
          <w:rPr>
            <w:rStyle w:val="Hyperlink"/>
            <w:i/>
            <w:noProof/>
            <w:lang w:eastAsia="en-US"/>
          </w:rPr>
          <w:t>.</w:t>
        </w:r>
        <w:r w:rsidR="008822BC">
          <w:rPr>
            <w:noProof/>
            <w:webHidden/>
          </w:rPr>
          <w:tab/>
        </w:r>
        <w:r w:rsidR="008822BC">
          <w:rPr>
            <w:noProof/>
            <w:webHidden/>
          </w:rPr>
          <w:fldChar w:fldCharType="begin"/>
        </w:r>
        <w:r w:rsidR="008822BC">
          <w:rPr>
            <w:noProof/>
            <w:webHidden/>
          </w:rPr>
          <w:instrText xml:space="preserve"> PAGEREF _Toc419806888 \h </w:instrText>
        </w:r>
        <w:r w:rsidR="008822BC">
          <w:rPr>
            <w:noProof/>
            <w:webHidden/>
          </w:rPr>
        </w:r>
        <w:r w:rsidR="008822BC">
          <w:rPr>
            <w:noProof/>
            <w:webHidden/>
          </w:rPr>
          <w:fldChar w:fldCharType="separate"/>
        </w:r>
        <w:r w:rsidR="00126634">
          <w:rPr>
            <w:noProof/>
            <w:webHidden/>
          </w:rPr>
          <w:t>112</w:t>
        </w:r>
        <w:r w:rsidR="008822BC">
          <w:rPr>
            <w:noProof/>
            <w:webHidden/>
          </w:rPr>
          <w:fldChar w:fldCharType="end"/>
        </w:r>
      </w:hyperlink>
    </w:p>
    <w:p w:rsidR="008822BC" w:rsidRPr="00FF3E62" w:rsidRDefault="00940B29">
      <w:pPr>
        <w:pStyle w:val="TOC2"/>
        <w:rPr>
          <w:rFonts w:ascii="Calibri" w:hAnsi="Calibri"/>
          <w:noProof/>
          <w:szCs w:val="22"/>
        </w:rPr>
      </w:pPr>
      <w:hyperlink w:anchor="_Toc419806889" w:history="1">
        <w:r w:rsidR="008822BC" w:rsidRPr="00675F0B">
          <w:rPr>
            <w:rStyle w:val="Hyperlink"/>
            <w:noProof/>
            <w:lang w:eastAsia="en-US"/>
          </w:rPr>
          <w:t>1.5</w:t>
        </w:r>
        <w:r w:rsidR="008822BC" w:rsidRPr="00FF3E62">
          <w:rPr>
            <w:rFonts w:ascii="Calibri" w:hAnsi="Calibri"/>
            <w:noProof/>
            <w:szCs w:val="22"/>
          </w:rPr>
          <w:tab/>
        </w:r>
        <w:r w:rsidR="008822BC" w:rsidRPr="00675F0B">
          <w:rPr>
            <w:rStyle w:val="Hyperlink"/>
            <w:noProof/>
            <w:lang w:eastAsia="en-US"/>
          </w:rPr>
          <w:t>Актуализиран национален план за действие за управление на устойчивите органични замърсители в Р. България 2012-2020г.</w:t>
        </w:r>
        <w:r w:rsidR="008822BC">
          <w:rPr>
            <w:noProof/>
            <w:webHidden/>
          </w:rPr>
          <w:tab/>
        </w:r>
        <w:r w:rsidR="008822BC">
          <w:rPr>
            <w:noProof/>
            <w:webHidden/>
          </w:rPr>
          <w:fldChar w:fldCharType="begin"/>
        </w:r>
        <w:r w:rsidR="008822BC">
          <w:rPr>
            <w:noProof/>
            <w:webHidden/>
          </w:rPr>
          <w:instrText xml:space="preserve"> PAGEREF _Toc419806889 \h </w:instrText>
        </w:r>
        <w:r w:rsidR="008822BC">
          <w:rPr>
            <w:noProof/>
            <w:webHidden/>
          </w:rPr>
        </w:r>
        <w:r w:rsidR="008822BC">
          <w:rPr>
            <w:noProof/>
            <w:webHidden/>
          </w:rPr>
          <w:fldChar w:fldCharType="separate"/>
        </w:r>
        <w:r w:rsidR="00126634">
          <w:rPr>
            <w:noProof/>
            <w:webHidden/>
          </w:rPr>
          <w:t>112</w:t>
        </w:r>
        <w:r w:rsidR="008822BC">
          <w:rPr>
            <w:noProof/>
            <w:webHidden/>
          </w:rPr>
          <w:fldChar w:fldCharType="end"/>
        </w:r>
      </w:hyperlink>
    </w:p>
    <w:p w:rsidR="008822BC" w:rsidRPr="00FF3E62" w:rsidRDefault="00940B29">
      <w:pPr>
        <w:pStyle w:val="TOC1"/>
        <w:rPr>
          <w:rFonts w:ascii="Calibri" w:hAnsi="Calibri"/>
          <w:bCs w:val="0"/>
          <w:szCs w:val="22"/>
          <w:lang w:eastAsia="bg-BG"/>
        </w:rPr>
      </w:pPr>
      <w:hyperlink w:anchor="_Toc419806890" w:history="1">
        <w:r w:rsidR="008822BC" w:rsidRPr="00675F0B">
          <w:rPr>
            <w:rStyle w:val="Hyperlink"/>
            <w:rFonts w:ascii="Calibri" w:hAnsi="Calibri"/>
          </w:rPr>
          <w:t>2.</w:t>
        </w:r>
        <w:r w:rsidR="008822BC" w:rsidRPr="00FF3E62">
          <w:rPr>
            <w:rFonts w:ascii="Calibri" w:hAnsi="Calibri"/>
            <w:bCs w:val="0"/>
            <w:szCs w:val="22"/>
            <w:lang w:eastAsia="bg-BG"/>
          </w:rPr>
          <w:tab/>
        </w:r>
        <w:r w:rsidR="008822BC" w:rsidRPr="00675F0B">
          <w:rPr>
            <w:rStyle w:val="Hyperlink"/>
          </w:rPr>
          <w:t>Общински програмни документи</w:t>
        </w:r>
        <w:r w:rsidR="008822BC">
          <w:rPr>
            <w:webHidden/>
          </w:rPr>
          <w:tab/>
        </w:r>
        <w:r w:rsidR="008822BC">
          <w:rPr>
            <w:webHidden/>
          </w:rPr>
          <w:fldChar w:fldCharType="begin"/>
        </w:r>
        <w:r w:rsidR="008822BC">
          <w:rPr>
            <w:webHidden/>
          </w:rPr>
          <w:instrText xml:space="preserve"> PAGEREF _Toc419806890 \h </w:instrText>
        </w:r>
        <w:r w:rsidR="008822BC">
          <w:rPr>
            <w:webHidden/>
          </w:rPr>
        </w:r>
        <w:r w:rsidR="008822BC">
          <w:rPr>
            <w:webHidden/>
          </w:rPr>
          <w:fldChar w:fldCharType="separate"/>
        </w:r>
        <w:r w:rsidR="00126634">
          <w:rPr>
            <w:webHidden/>
          </w:rPr>
          <w:t>112</w:t>
        </w:r>
        <w:r w:rsidR="008822BC">
          <w:rPr>
            <w:webHidden/>
          </w:rPr>
          <w:fldChar w:fldCharType="end"/>
        </w:r>
      </w:hyperlink>
    </w:p>
    <w:p w:rsidR="008822BC" w:rsidRPr="00FF3E62" w:rsidRDefault="00940B29">
      <w:pPr>
        <w:pStyle w:val="TOC2"/>
        <w:rPr>
          <w:rFonts w:ascii="Calibri" w:hAnsi="Calibri"/>
          <w:noProof/>
          <w:szCs w:val="22"/>
        </w:rPr>
      </w:pPr>
      <w:hyperlink w:anchor="_Toc419806891" w:history="1">
        <w:r w:rsidR="008822BC" w:rsidRPr="00675F0B">
          <w:rPr>
            <w:rStyle w:val="Hyperlink"/>
            <w:noProof/>
            <w:lang w:eastAsia="en-US"/>
          </w:rPr>
          <w:t>2.1</w:t>
        </w:r>
        <w:r w:rsidR="008822BC" w:rsidRPr="00FF3E62">
          <w:rPr>
            <w:rFonts w:ascii="Calibri" w:hAnsi="Calibri"/>
            <w:noProof/>
            <w:szCs w:val="22"/>
          </w:rPr>
          <w:tab/>
        </w:r>
        <w:r w:rsidR="008822BC" w:rsidRPr="00675F0B">
          <w:rPr>
            <w:rStyle w:val="Hyperlink"/>
            <w:noProof/>
          </w:rPr>
          <w:t>Областна</w:t>
        </w:r>
        <w:r w:rsidR="008822BC" w:rsidRPr="00675F0B">
          <w:rPr>
            <w:rStyle w:val="Hyperlink"/>
            <w:noProof/>
          </w:rPr>
          <w:t>т</w:t>
        </w:r>
        <w:r w:rsidR="008822BC" w:rsidRPr="00675F0B">
          <w:rPr>
            <w:rStyle w:val="Hyperlink"/>
            <w:noProof/>
          </w:rPr>
          <w:t xml:space="preserve">а стратегия за развитие на област Бургас за периода 2014 </w:t>
        </w:r>
        <w:r w:rsidR="008822BC" w:rsidRPr="00675F0B">
          <w:rPr>
            <w:rStyle w:val="Hyperlink"/>
            <w:noProof/>
            <w:lang w:eastAsia="en-US"/>
          </w:rPr>
          <w:t>-2020 г.</w:t>
        </w:r>
        <w:r w:rsidR="008822BC">
          <w:rPr>
            <w:noProof/>
            <w:webHidden/>
          </w:rPr>
          <w:tab/>
        </w:r>
        <w:r w:rsidR="008822BC">
          <w:rPr>
            <w:noProof/>
            <w:webHidden/>
          </w:rPr>
          <w:fldChar w:fldCharType="begin"/>
        </w:r>
        <w:r w:rsidR="008822BC">
          <w:rPr>
            <w:noProof/>
            <w:webHidden/>
          </w:rPr>
          <w:instrText xml:space="preserve"> PAGEREF _Toc419806891 \h </w:instrText>
        </w:r>
        <w:r w:rsidR="008822BC">
          <w:rPr>
            <w:noProof/>
            <w:webHidden/>
          </w:rPr>
        </w:r>
        <w:r w:rsidR="008822BC">
          <w:rPr>
            <w:noProof/>
            <w:webHidden/>
          </w:rPr>
          <w:fldChar w:fldCharType="separate"/>
        </w:r>
        <w:r w:rsidR="00126634">
          <w:rPr>
            <w:noProof/>
            <w:webHidden/>
          </w:rPr>
          <w:t>112</w:t>
        </w:r>
        <w:r w:rsidR="008822BC">
          <w:rPr>
            <w:noProof/>
            <w:webHidden/>
          </w:rPr>
          <w:fldChar w:fldCharType="end"/>
        </w:r>
      </w:hyperlink>
    </w:p>
    <w:p w:rsidR="008822BC" w:rsidRPr="00FF3E62" w:rsidRDefault="00940B29">
      <w:pPr>
        <w:pStyle w:val="TOC2"/>
        <w:rPr>
          <w:rFonts w:ascii="Calibri" w:hAnsi="Calibri"/>
          <w:noProof/>
          <w:szCs w:val="22"/>
        </w:rPr>
      </w:pPr>
      <w:hyperlink w:anchor="_Toc419806892" w:history="1">
        <w:r w:rsidR="008822BC" w:rsidRPr="00675F0B">
          <w:rPr>
            <w:rStyle w:val="Hyperlink"/>
            <w:noProof/>
            <w:lang w:eastAsia="en-US"/>
          </w:rPr>
          <w:t>2.2</w:t>
        </w:r>
        <w:r w:rsidR="008822BC" w:rsidRPr="00FF3E62">
          <w:rPr>
            <w:rFonts w:ascii="Calibri" w:hAnsi="Calibri"/>
            <w:noProof/>
            <w:szCs w:val="22"/>
          </w:rPr>
          <w:tab/>
        </w:r>
        <w:r w:rsidR="008822BC" w:rsidRPr="00675F0B">
          <w:rPr>
            <w:rStyle w:val="Hyperlink"/>
            <w:noProof/>
            <w:lang w:eastAsia="en-US"/>
          </w:rPr>
          <w:t>Общински план за развитие на Община Карнобат 2014-2020г.</w:t>
        </w:r>
        <w:r w:rsidR="008822BC">
          <w:rPr>
            <w:noProof/>
            <w:webHidden/>
          </w:rPr>
          <w:tab/>
        </w:r>
        <w:r w:rsidR="008822BC">
          <w:rPr>
            <w:noProof/>
            <w:webHidden/>
          </w:rPr>
          <w:fldChar w:fldCharType="begin"/>
        </w:r>
        <w:r w:rsidR="008822BC">
          <w:rPr>
            <w:noProof/>
            <w:webHidden/>
          </w:rPr>
          <w:instrText xml:space="preserve"> PAGEREF _Toc419806892 \h </w:instrText>
        </w:r>
        <w:r w:rsidR="008822BC">
          <w:rPr>
            <w:noProof/>
            <w:webHidden/>
          </w:rPr>
        </w:r>
        <w:r w:rsidR="008822BC">
          <w:rPr>
            <w:noProof/>
            <w:webHidden/>
          </w:rPr>
          <w:fldChar w:fldCharType="separate"/>
        </w:r>
        <w:r w:rsidR="00126634">
          <w:rPr>
            <w:noProof/>
            <w:webHidden/>
          </w:rPr>
          <w:t>113</w:t>
        </w:r>
        <w:r w:rsidR="008822BC">
          <w:rPr>
            <w:noProof/>
            <w:webHidden/>
          </w:rPr>
          <w:fldChar w:fldCharType="end"/>
        </w:r>
      </w:hyperlink>
    </w:p>
    <w:p w:rsidR="008822BC" w:rsidRPr="00FF3E62" w:rsidRDefault="00940B29">
      <w:pPr>
        <w:pStyle w:val="TOC2"/>
        <w:rPr>
          <w:rFonts w:ascii="Calibri" w:hAnsi="Calibri"/>
          <w:noProof/>
          <w:szCs w:val="22"/>
        </w:rPr>
      </w:pPr>
      <w:hyperlink w:anchor="_Toc419806893" w:history="1">
        <w:r w:rsidR="008822BC" w:rsidRPr="00675F0B">
          <w:rPr>
            <w:rStyle w:val="Hyperlink"/>
            <w:noProof/>
            <w:lang w:eastAsia="en-US"/>
          </w:rPr>
          <w:t>2.3</w:t>
        </w:r>
        <w:r w:rsidR="008822BC" w:rsidRPr="00FF3E62">
          <w:rPr>
            <w:rFonts w:ascii="Calibri" w:hAnsi="Calibri"/>
            <w:noProof/>
            <w:szCs w:val="22"/>
          </w:rPr>
          <w:tab/>
        </w:r>
        <w:r w:rsidR="008822BC" w:rsidRPr="00675F0B">
          <w:rPr>
            <w:rStyle w:val="Hyperlink"/>
            <w:noProof/>
            <w:lang w:eastAsia="en-US"/>
          </w:rPr>
          <w:t>Проект „Изграждане на регионална система за управление на отпадъците в регион Бургас“</w:t>
        </w:r>
        <w:r w:rsidR="008822BC" w:rsidRPr="00675F0B">
          <w:rPr>
            <w:rStyle w:val="Hyperlink"/>
            <w:rFonts w:ascii="Calibri" w:hAnsi="Calibri"/>
            <w:noProof/>
            <w:lang w:eastAsia="en-US"/>
          </w:rPr>
          <w:t xml:space="preserve"> </w:t>
        </w:r>
        <w:r w:rsidR="008822BC" w:rsidRPr="00675F0B">
          <w:rPr>
            <w:rStyle w:val="Hyperlink"/>
            <w:noProof/>
            <w:lang w:eastAsia="en-US"/>
          </w:rPr>
          <w:t>подобект “Изграждане на претоварна станция за отпадъци – Карнобат”</w:t>
        </w:r>
        <w:r w:rsidR="008822BC">
          <w:rPr>
            <w:noProof/>
            <w:webHidden/>
          </w:rPr>
          <w:tab/>
        </w:r>
        <w:r w:rsidR="008822BC">
          <w:rPr>
            <w:noProof/>
            <w:webHidden/>
          </w:rPr>
          <w:fldChar w:fldCharType="begin"/>
        </w:r>
        <w:r w:rsidR="008822BC">
          <w:rPr>
            <w:noProof/>
            <w:webHidden/>
          </w:rPr>
          <w:instrText xml:space="preserve"> PAGEREF _Toc419806893 \h </w:instrText>
        </w:r>
        <w:r w:rsidR="008822BC">
          <w:rPr>
            <w:noProof/>
            <w:webHidden/>
          </w:rPr>
        </w:r>
        <w:r w:rsidR="008822BC">
          <w:rPr>
            <w:noProof/>
            <w:webHidden/>
          </w:rPr>
          <w:fldChar w:fldCharType="separate"/>
        </w:r>
        <w:r w:rsidR="00126634">
          <w:rPr>
            <w:noProof/>
            <w:webHidden/>
          </w:rPr>
          <w:t>113</w:t>
        </w:r>
        <w:r w:rsidR="008822BC">
          <w:rPr>
            <w:noProof/>
            <w:webHidden/>
          </w:rPr>
          <w:fldChar w:fldCharType="end"/>
        </w:r>
      </w:hyperlink>
    </w:p>
    <w:p w:rsidR="008822BC" w:rsidRPr="00FF3E62" w:rsidRDefault="00940B29">
      <w:pPr>
        <w:pStyle w:val="TOC5"/>
        <w:rPr>
          <w:rFonts w:ascii="Calibri" w:hAnsi="Calibri"/>
          <w:caps w:val="0"/>
          <w:szCs w:val="22"/>
          <w:lang w:eastAsia="bg-BG"/>
        </w:rPr>
      </w:pPr>
      <w:hyperlink w:anchor="_Toc419806894" w:history="1">
        <w:r w:rsidR="008822BC" w:rsidRPr="00675F0B">
          <w:rPr>
            <w:rStyle w:val="Hyperlink"/>
          </w:rPr>
          <w:t>VII.</w:t>
        </w:r>
        <w:r w:rsidR="008822BC" w:rsidRPr="00FF3E62">
          <w:rPr>
            <w:rFonts w:ascii="Calibri" w:hAnsi="Calibri"/>
            <w:caps w:val="0"/>
            <w:szCs w:val="22"/>
            <w:lang w:eastAsia="bg-BG"/>
          </w:rPr>
          <w:tab/>
        </w:r>
        <w:r w:rsidR="008822BC" w:rsidRPr="00675F0B">
          <w:rPr>
            <w:rStyle w:val="Hyperlink"/>
          </w:rPr>
          <w:t>Система за наблюдение, контрол и отчитане на програмата за управление на отпадъците  на Община Карнобат</w:t>
        </w:r>
        <w:r w:rsidR="008822BC">
          <w:rPr>
            <w:webHidden/>
          </w:rPr>
          <w:tab/>
        </w:r>
        <w:r w:rsidR="008822BC">
          <w:rPr>
            <w:webHidden/>
          </w:rPr>
          <w:fldChar w:fldCharType="begin"/>
        </w:r>
        <w:r w:rsidR="008822BC">
          <w:rPr>
            <w:webHidden/>
          </w:rPr>
          <w:instrText xml:space="preserve"> PAGEREF _Toc419806894 \h </w:instrText>
        </w:r>
        <w:r w:rsidR="008822BC">
          <w:rPr>
            <w:webHidden/>
          </w:rPr>
        </w:r>
        <w:r w:rsidR="008822BC">
          <w:rPr>
            <w:webHidden/>
          </w:rPr>
          <w:fldChar w:fldCharType="separate"/>
        </w:r>
        <w:r w:rsidR="00126634">
          <w:rPr>
            <w:webHidden/>
          </w:rPr>
          <w:t>113</w:t>
        </w:r>
        <w:r w:rsidR="008822BC">
          <w:rPr>
            <w:webHidden/>
          </w:rPr>
          <w:fldChar w:fldCharType="end"/>
        </w:r>
      </w:hyperlink>
    </w:p>
    <w:p w:rsidR="00003F0F" w:rsidRDefault="00D50FF5" w:rsidP="00A95CEA">
      <w:pPr>
        <w:spacing w:after="160" w:line="276" w:lineRule="auto"/>
        <w:jc w:val="center"/>
        <w:rPr>
          <w:lang w:val="en-US" w:eastAsia="en-US"/>
        </w:rPr>
        <w:sectPr w:rsidR="00003F0F" w:rsidSect="00003495">
          <w:headerReference w:type="default" r:id="rId9"/>
          <w:footerReference w:type="default" r:id="rId10"/>
          <w:headerReference w:type="first" r:id="rId11"/>
          <w:footerReference w:type="first" r:id="rId12"/>
          <w:pgSz w:w="11906" w:h="16838"/>
          <w:pgMar w:top="2333" w:right="1417" w:bottom="1417" w:left="1417" w:header="794" w:footer="850" w:gutter="0"/>
          <w:pgBorders w:offsetFrom="page">
            <w:top w:val="thinThickSmallGap" w:sz="18" w:space="24" w:color="auto"/>
            <w:left w:val="thinThickSmallGap" w:sz="18" w:space="24" w:color="auto"/>
            <w:bottom w:val="thickThinSmallGap" w:sz="18" w:space="24" w:color="auto"/>
            <w:right w:val="thickThinSmallGap" w:sz="18" w:space="24" w:color="auto"/>
          </w:pgBorders>
          <w:cols w:space="708"/>
          <w:titlePg/>
          <w:docGrid w:linePitch="360"/>
        </w:sectPr>
      </w:pPr>
      <w:r>
        <w:rPr>
          <w:noProof/>
          <w:sz w:val="20"/>
          <w:szCs w:val="18"/>
          <w:lang w:val="en-US" w:eastAsia="en-US"/>
        </w:rPr>
        <w:fldChar w:fldCharType="end"/>
      </w:r>
    </w:p>
    <w:p w:rsidR="00A95CEA" w:rsidRPr="00A95CEA" w:rsidRDefault="00A95CEA" w:rsidP="00003F0F">
      <w:pPr>
        <w:spacing w:after="160" w:line="276" w:lineRule="auto"/>
        <w:rPr>
          <w:lang w:val="en-US" w:eastAsia="en-US"/>
        </w:rPr>
      </w:pPr>
    </w:p>
    <w:p w:rsidR="00A95CEA" w:rsidRPr="00A95CEA" w:rsidRDefault="00A95CEA" w:rsidP="00A95CEA">
      <w:pPr>
        <w:spacing w:after="120" w:line="276" w:lineRule="auto"/>
        <w:jc w:val="center"/>
        <w:rPr>
          <w:rFonts w:eastAsia="Calibri"/>
          <w:b/>
          <w:lang w:eastAsia="en-US"/>
        </w:rPr>
      </w:pPr>
      <w:r w:rsidRPr="00A95CEA">
        <w:rPr>
          <w:rFonts w:eastAsia="Calibri"/>
          <w:b/>
          <w:lang w:eastAsia="en-US"/>
        </w:rPr>
        <w:t>СПИСЪК НА СЪКРАЩЕНИЯТА</w:t>
      </w:r>
    </w:p>
    <w:tbl>
      <w:tblPr>
        <w:tblW w:w="0" w:type="auto"/>
        <w:jc w:val="center"/>
        <w:tblLook w:val="04A0" w:firstRow="1" w:lastRow="0" w:firstColumn="1" w:lastColumn="0" w:noHBand="0" w:noVBand="1"/>
      </w:tblPr>
      <w:tblGrid>
        <w:gridCol w:w="2486"/>
        <w:gridCol w:w="6586"/>
      </w:tblGrid>
      <w:tr w:rsidR="00A95CEA" w:rsidRPr="00A95CEA" w:rsidTr="00003495">
        <w:trPr>
          <w:jc w:val="center"/>
        </w:trPr>
        <w:tc>
          <w:tcPr>
            <w:tcW w:w="2486" w:type="dxa"/>
            <w:tcBorders>
              <w:top w:val="nil"/>
              <w:left w:val="nil"/>
              <w:bottom w:val="nil"/>
              <w:right w:val="single" w:sz="18" w:space="0" w:color="008A3E"/>
            </w:tcBorders>
            <w:hideMark/>
          </w:tcPr>
          <w:p w:rsidR="00A95CEA" w:rsidRPr="00A95CEA" w:rsidRDefault="00A95CEA" w:rsidP="00A95CEA">
            <w:pPr>
              <w:spacing w:after="120" w:line="276" w:lineRule="auto"/>
              <w:jc w:val="both"/>
              <w:rPr>
                <w:rFonts w:eastAsia="Calibri"/>
                <w:lang w:eastAsia="en-US"/>
              </w:rPr>
            </w:pPr>
            <w:r w:rsidRPr="00A95CEA">
              <w:rPr>
                <w:rFonts w:eastAsia="Calibri"/>
                <w:lang w:eastAsia="en-US"/>
              </w:rPr>
              <w:t>ЕК</w:t>
            </w:r>
          </w:p>
        </w:tc>
        <w:tc>
          <w:tcPr>
            <w:tcW w:w="6586" w:type="dxa"/>
            <w:tcBorders>
              <w:top w:val="nil"/>
              <w:left w:val="single" w:sz="18" w:space="0" w:color="008A3E"/>
              <w:bottom w:val="nil"/>
              <w:right w:val="nil"/>
            </w:tcBorders>
            <w:hideMark/>
          </w:tcPr>
          <w:p w:rsidR="00A95CEA" w:rsidRPr="00A95CEA" w:rsidRDefault="00A95CEA" w:rsidP="00A95CEA">
            <w:pPr>
              <w:spacing w:after="120" w:line="276" w:lineRule="auto"/>
              <w:jc w:val="both"/>
              <w:rPr>
                <w:rFonts w:eastAsia="Calibri"/>
                <w:lang w:eastAsia="en-US"/>
              </w:rPr>
            </w:pPr>
            <w:r w:rsidRPr="00A95CEA">
              <w:rPr>
                <w:rFonts w:eastAsia="Calibri"/>
                <w:lang w:eastAsia="en-US"/>
              </w:rPr>
              <w:t>Европейска комисия</w:t>
            </w:r>
          </w:p>
        </w:tc>
      </w:tr>
      <w:tr w:rsidR="00A95CEA" w:rsidRPr="00A95CEA" w:rsidTr="00003495">
        <w:trPr>
          <w:jc w:val="center"/>
        </w:trPr>
        <w:tc>
          <w:tcPr>
            <w:tcW w:w="2486" w:type="dxa"/>
            <w:tcBorders>
              <w:top w:val="nil"/>
              <w:left w:val="nil"/>
              <w:bottom w:val="nil"/>
              <w:right w:val="single" w:sz="18" w:space="0" w:color="008A3E"/>
            </w:tcBorders>
            <w:hideMark/>
          </w:tcPr>
          <w:p w:rsidR="00A95CEA" w:rsidRPr="00A95CEA" w:rsidRDefault="00A95CEA" w:rsidP="00A95CEA">
            <w:pPr>
              <w:spacing w:after="120" w:line="276" w:lineRule="auto"/>
              <w:jc w:val="both"/>
              <w:rPr>
                <w:rFonts w:eastAsia="Calibri"/>
                <w:lang w:eastAsia="en-US"/>
              </w:rPr>
            </w:pPr>
            <w:r w:rsidRPr="00A95CEA">
              <w:rPr>
                <w:rFonts w:eastAsia="Calibri"/>
                <w:lang w:eastAsia="en-US"/>
              </w:rPr>
              <w:t>ЕС</w:t>
            </w:r>
          </w:p>
        </w:tc>
        <w:tc>
          <w:tcPr>
            <w:tcW w:w="6586" w:type="dxa"/>
            <w:tcBorders>
              <w:top w:val="nil"/>
              <w:left w:val="single" w:sz="18" w:space="0" w:color="008A3E"/>
              <w:bottom w:val="nil"/>
              <w:right w:val="nil"/>
            </w:tcBorders>
            <w:hideMark/>
          </w:tcPr>
          <w:p w:rsidR="00A95CEA" w:rsidRPr="00A95CEA" w:rsidRDefault="00A95CEA" w:rsidP="00A95CEA">
            <w:pPr>
              <w:spacing w:after="120" w:line="276" w:lineRule="auto"/>
              <w:jc w:val="both"/>
              <w:rPr>
                <w:rFonts w:eastAsia="Calibri"/>
                <w:lang w:eastAsia="en-US"/>
              </w:rPr>
            </w:pPr>
            <w:r w:rsidRPr="00A95CEA">
              <w:rPr>
                <w:rFonts w:eastAsia="Calibri"/>
                <w:lang w:eastAsia="en-US"/>
              </w:rPr>
              <w:t>Европейски съюз</w:t>
            </w:r>
          </w:p>
        </w:tc>
      </w:tr>
      <w:tr w:rsidR="00A95CEA" w:rsidRPr="00A95CEA" w:rsidTr="00003495">
        <w:trPr>
          <w:jc w:val="center"/>
        </w:trPr>
        <w:tc>
          <w:tcPr>
            <w:tcW w:w="2486" w:type="dxa"/>
            <w:tcBorders>
              <w:top w:val="nil"/>
              <w:left w:val="nil"/>
              <w:bottom w:val="nil"/>
              <w:right w:val="single" w:sz="18" w:space="0" w:color="008A3E"/>
            </w:tcBorders>
          </w:tcPr>
          <w:p w:rsidR="00A95CEA" w:rsidRPr="00A95CEA" w:rsidRDefault="00A95CEA" w:rsidP="00A95CEA">
            <w:pPr>
              <w:spacing w:after="120" w:line="276" w:lineRule="auto"/>
              <w:jc w:val="both"/>
              <w:rPr>
                <w:rFonts w:eastAsia="Calibri"/>
                <w:lang w:eastAsia="en-US"/>
              </w:rPr>
            </w:pPr>
            <w:r w:rsidRPr="00A95CEA">
              <w:rPr>
                <w:rFonts w:eastAsia="Calibri"/>
                <w:lang w:eastAsia="en-US"/>
              </w:rPr>
              <w:t>ЗБР</w:t>
            </w:r>
          </w:p>
        </w:tc>
        <w:tc>
          <w:tcPr>
            <w:tcW w:w="6586" w:type="dxa"/>
            <w:tcBorders>
              <w:top w:val="nil"/>
              <w:left w:val="single" w:sz="18" w:space="0" w:color="008A3E"/>
              <w:bottom w:val="nil"/>
              <w:right w:val="nil"/>
            </w:tcBorders>
          </w:tcPr>
          <w:p w:rsidR="00A95CEA" w:rsidRPr="00A95CEA" w:rsidRDefault="00A95CEA" w:rsidP="00A95CEA">
            <w:pPr>
              <w:spacing w:after="120" w:line="276" w:lineRule="auto"/>
              <w:jc w:val="both"/>
              <w:rPr>
                <w:rFonts w:eastAsia="Calibri"/>
                <w:lang w:eastAsia="en-US"/>
              </w:rPr>
            </w:pPr>
            <w:r w:rsidRPr="00A95CEA">
              <w:rPr>
                <w:rFonts w:eastAsia="Calibri"/>
                <w:lang w:eastAsia="en-US"/>
              </w:rPr>
              <w:t>Закон за биологичното разнообразие</w:t>
            </w:r>
          </w:p>
        </w:tc>
      </w:tr>
      <w:tr w:rsidR="00A95CEA" w:rsidRPr="00A95CEA" w:rsidTr="00003495">
        <w:trPr>
          <w:jc w:val="center"/>
        </w:trPr>
        <w:tc>
          <w:tcPr>
            <w:tcW w:w="2486" w:type="dxa"/>
            <w:tcBorders>
              <w:top w:val="nil"/>
              <w:left w:val="nil"/>
              <w:bottom w:val="nil"/>
              <w:right w:val="single" w:sz="18" w:space="0" w:color="008A3E"/>
            </w:tcBorders>
          </w:tcPr>
          <w:p w:rsidR="00A95CEA" w:rsidRPr="00A95CEA" w:rsidRDefault="00A95CEA" w:rsidP="00A95CEA">
            <w:pPr>
              <w:spacing w:after="120" w:line="276" w:lineRule="auto"/>
              <w:jc w:val="both"/>
              <w:rPr>
                <w:rFonts w:eastAsia="Calibri"/>
                <w:lang w:eastAsia="en-US"/>
              </w:rPr>
            </w:pPr>
            <w:proofErr w:type="spellStart"/>
            <w:r w:rsidRPr="00A95CEA">
              <w:rPr>
                <w:rFonts w:eastAsia="Calibri"/>
                <w:lang w:eastAsia="en-US"/>
              </w:rPr>
              <w:t>ЗЗТ</w:t>
            </w:r>
            <w:proofErr w:type="spellEnd"/>
          </w:p>
        </w:tc>
        <w:tc>
          <w:tcPr>
            <w:tcW w:w="6586" w:type="dxa"/>
            <w:tcBorders>
              <w:top w:val="nil"/>
              <w:left w:val="single" w:sz="18" w:space="0" w:color="008A3E"/>
              <w:bottom w:val="nil"/>
              <w:right w:val="nil"/>
            </w:tcBorders>
          </w:tcPr>
          <w:p w:rsidR="00A95CEA" w:rsidRPr="00A95CEA" w:rsidRDefault="00A95CEA" w:rsidP="00A95CEA">
            <w:pPr>
              <w:spacing w:after="120" w:line="276" w:lineRule="auto"/>
              <w:jc w:val="both"/>
              <w:rPr>
                <w:rFonts w:eastAsia="Calibri"/>
                <w:lang w:eastAsia="en-US"/>
              </w:rPr>
            </w:pPr>
            <w:r w:rsidRPr="00A95CEA">
              <w:rPr>
                <w:rFonts w:eastAsia="Calibri"/>
                <w:lang w:eastAsia="en-US"/>
              </w:rPr>
              <w:t>Закон за защитените територии</w:t>
            </w:r>
          </w:p>
        </w:tc>
      </w:tr>
      <w:tr w:rsidR="00A95CEA" w:rsidRPr="00A95CEA" w:rsidTr="00003495">
        <w:trPr>
          <w:jc w:val="center"/>
        </w:trPr>
        <w:tc>
          <w:tcPr>
            <w:tcW w:w="2486" w:type="dxa"/>
            <w:tcBorders>
              <w:top w:val="nil"/>
              <w:left w:val="nil"/>
              <w:bottom w:val="nil"/>
              <w:right w:val="single" w:sz="18" w:space="0" w:color="008A3E"/>
            </w:tcBorders>
          </w:tcPr>
          <w:p w:rsidR="00A95CEA" w:rsidRPr="00A95CEA" w:rsidRDefault="00A95CEA" w:rsidP="00A95CEA">
            <w:pPr>
              <w:spacing w:after="120" w:line="276" w:lineRule="auto"/>
              <w:jc w:val="both"/>
              <w:rPr>
                <w:rFonts w:eastAsia="Calibri"/>
                <w:lang w:eastAsia="en-US"/>
              </w:rPr>
            </w:pPr>
            <w:r w:rsidRPr="00A95CEA">
              <w:rPr>
                <w:rFonts w:eastAsia="Calibri"/>
                <w:lang w:eastAsia="en-US"/>
              </w:rPr>
              <w:t>ЗМ</w:t>
            </w:r>
          </w:p>
        </w:tc>
        <w:tc>
          <w:tcPr>
            <w:tcW w:w="6586" w:type="dxa"/>
            <w:tcBorders>
              <w:top w:val="nil"/>
              <w:left w:val="single" w:sz="18" w:space="0" w:color="008A3E"/>
              <w:bottom w:val="nil"/>
              <w:right w:val="nil"/>
            </w:tcBorders>
          </w:tcPr>
          <w:p w:rsidR="00A95CEA" w:rsidRPr="00A95CEA" w:rsidRDefault="00A95CEA" w:rsidP="00A95CEA">
            <w:pPr>
              <w:spacing w:after="120" w:line="276" w:lineRule="auto"/>
              <w:jc w:val="both"/>
              <w:rPr>
                <w:rFonts w:eastAsia="Calibri"/>
                <w:lang w:eastAsia="en-US"/>
              </w:rPr>
            </w:pPr>
            <w:r w:rsidRPr="00A95CEA">
              <w:rPr>
                <w:rFonts w:eastAsia="Calibri"/>
                <w:lang w:eastAsia="en-US"/>
              </w:rPr>
              <w:t>Земни маси</w:t>
            </w:r>
          </w:p>
        </w:tc>
      </w:tr>
      <w:tr w:rsidR="00A95CEA" w:rsidRPr="00A95CEA" w:rsidTr="00003495">
        <w:trPr>
          <w:jc w:val="center"/>
        </w:trPr>
        <w:tc>
          <w:tcPr>
            <w:tcW w:w="2486" w:type="dxa"/>
            <w:tcBorders>
              <w:top w:val="nil"/>
              <w:left w:val="nil"/>
              <w:bottom w:val="nil"/>
              <w:right w:val="single" w:sz="18" w:space="0" w:color="008A3E"/>
            </w:tcBorders>
            <w:hideMark/>
          </w:tcPr>
          <w:p w:rsidR="00A95CEA" w:rsidRPr="00A95CEA" w:rsidRDefault="00A95CEA" w:rsidP="00A95CEA">
            <w:pPr>
              <w:spacing w:after="120" w:line="276" w:lineRule="auto"/>
              <w:jc w:val="both"/>
              <w:rPr>
                <w:rFonts w:eastAsia="Calibri"/>
                <w:b/>
                <w:lang w:eastAsia="en-US"/>
              </w:rPr>
            </w:pPr>
            <w:r w:rsidRPr="00A95CEA">
              <w:rPr>
                <w:rFonts w:eastAsia="Calibri"/>
                <w:lang w:eastAsia="en-US"/>
              </w:rPr>
              <w:t>ЗООС</w:t>
            </w:r>
          </w:p>
        </w:tc>
        <w:tc>
          <w:tcPr>
            <w:tcW w:w="6586" w:type="dxa"/>
            <w:tcBorders>
              <w:top w:val="nil"/>
              <w:left w:val="single" w:sz="18" w:space="0" w:color="008A3E"/>
              <w:bottom w:val="nil"/>
              <w:right w:val="nil"/>
            </w:tcBorders>
            <w:hideMark/>
          </w:tcPr>
          <w:p w:rsidR="00A95CEA" w:rsidRPr="00A95CEA" w:rsidRDefault="00A95CEA" w:rsidP="00A95CEA">
            <w:pPr>
              <w:spacing w:after="120" w:line="276" w:lineRule="auto"/>
              <w:jc w:val="both"/>
              <w:rPr>
                <w:rFonts w:eastAsia="Calibri"/>
                <w:lang w:eastAsia="en-US"/>
              </w:rPr>
            </w:pPr>
            <w:r w:rsidRPr="00A95CEA">
              <w:rPr>
                <w:rFonts w:eastAsia="Calibri"/>
                <w:lang w:eastAsia="en-US"/>
              </w:rPr>
              <w:t>Закон за опазване на околната среда</w:t>
            </w:r>
          </w:p>
        </w:tc>
      </w:tr>
      <w:tr w:rsidR="00A95CEA" w:rsidRPr="00A95CEA" w:rsidTr="00003495">
        <w:trPr>
          <w:jc w:val="center"/>
        </w:trPr>
        <w:tc>
          <w:tcPr>
            <w:tcW w:w="2486" w:type="dxa"/>
            <w:tcBorders>
              <w:top w:val="nil"/>
              <w:left w:val="nil"/>
              <w:bottom w:val="nil"/>
              <w:right w:val="single" w:sz="18" w:space="0" w:color="008A3E"/>
            </w:tcBorders>
            <w:hideMark/>
          </w:tcPr>
          <w:p w:rsidR="00A95CEA" w:rsidRPr="00A95CEA" w:rsidRDefault="00A95CEA" w:rsidP="00A95CEA">
            <w:pPr>
              <w:spacing w:after="120" w:line="276" w:lineRule="auto"/>
              <w:jc w:val="both"/>
              <w:rPr>
                <w:rFonts w:eastAsia="Calibri"/>
                <w:lang w:eastAsia="en-US"/>
              </w:rPr>
            </w:pPr>
            <w:r w:rsidRPr="00A95CEA">
              <w:rPr>
                <w:rFonts w:eastAsia="Calibri"/>
                <w:lang w:eastAsia="en-US"/>
              </w:rPr>
              <w:t>ЗУО</w:t>
            </w:r>
          </w:p>
        </w:tc>
        <w:tc>
          <w:tcPr>
            <w:tcW w:w="6586" w:type="dxa"/>
            <w:tcBorders>
              <w:top w:val="nil"/>
              <w:left w:val="single" w:sz="18" w:space="0" w:color="008A3E"/>
              <w:bottom w:val="nil"/>
              <w:right w:val="nil"/>
            </w:tcBorders>
            <w:hideMark/>
          </w:tcPr>
          <w:p w:rsidR="00A95CEA" w:rsidRPr="00A95CEA" w:rsidRDefault="00A95CEA" w:rsidP="00A95CEA">
            <w:pPr>
              <w:spacing w:after="120" w:line="276" w:lineRule="auto"/>
              <w:jc w:val="both"/>
              <w:rPr>
                <w:rFonts w:eastAsia="Calibri"/>
                <w:lang w:eastAsia="en-US"/>
              </w:rPr>
            </w:pPr>
            <w:r w:rsidRPr="00A95CEA">
              <w:rPr>
                <w:rFonts w:eastAsia="Calibri"/>
                <w:lang w:eastAsia="en-US"/>
              </w:rPr>
              <w:t>Закон за управление на отпадъците</w:t>
            </w:r>
          </w:p>
        </w:tc>
      </w:tr>
      <w:tr w:rsidR="00A95CEA" w:rsidRPr="00A95CEA" w:rsidTr="00003495">
        <w:trPr>
          <w:jc w:val="center"/>
        </w:trPr>
        <w:tc>
          <w:tcPr>
            <w:tcW w:w="2486" w:type="dxa"/>
            <w:tcBorders>
              <w:top w:val="nil"/>
              <w:left w:val="nil"/>
              <w:bottom w:val="nil"/>
              <w:right w:val="single" w:sz="18" w:space="0" w:color="008A3E"/>
            </w:tcBorders>
            <w:hideMark/>
          </w:tcPr>
          <w:p w:rsidR="00A95CEA" w:rsidRPr="00A95CEA" w:rsidRDefault="00A95CEA" w:rsidP="00A95CEA">
            <w:pPr>
              <w:spacing w:after="120" w:line="276" w:lineRule="auto"/>
              <w:jc w:val="both"/>
              <w:rPr>
                <w:rFonts w:eastAsia="Calibri"/>
                <w:lang w:eastAsia="en-US"/>
              </w:rPr>
            </w:pPr>
            <w:r w:rsidRPr="00A95CEA">
              <w:rPr>
                <w:rFonts w:eastAsia="Calibri"/>
                <w:lang w:eastAsia="en-US"/>
              </w:rPr>
              <w:t>ЗУТ</w:t>
            </w:r>
          </w:p>
        </w:tc>
        <w:tc>
          <w:tcPr>
            <w:tcW w:w="6586" w:type="dxa"/>
            <w:tcBorders>
              <w:top w:val="nil"/>
              <w:left w:val="single" w:sz="18" w:space="0" w:color="008A3E"/>
              <w:bottom w:val="nil"/>
              <w:right w:val="nil"/>
            </w:tcBorders>
            <w:hideMark/>
          </w:tcPr>
          <w:p w:rsidR="00A95CEA" w:rsidRPr="00A95CEA" w:rsidRDefault="00A95CEA" w:rsidP="00A95CEA">
            <w:pPr>
              <w:spacing w:after="120" w:line="276" w:lineRule="auto"/>
              <w:jc w:val="both"/>
              <w:rPr>
                <w:rFonts w:eastAsia="Calibri"/>
                <w:lang w:eastAsia="en-US"/>
              </w:rPr>
            </w:pPr>
            <w:r w:rsidRPr="00A95CEA">
              <w:rPr>
                <w:rFonts w:eastAsia="Calibri"/>
                <w:lang w:eastAsia="en-US"/>
              </w:rPr>
              <w:t>Закон за устройството на територията</w:t>
            </w:r>
          </w:p>
        </w:tc>
      </w:tr>
      <w:tr w:rsidR="00A95CEA" w:rsidRPr="00A95CEA" w:rsidTr="00003495">
        <w:trPr>
          <w:jc w:val="center"/>
        </w:trPr>
        <w:tc>
          <w:tcPr>
            <w:tcW w:w="2486" w:type="dxa"/>
            <w:tcBorders>
              <w:top w:val="nil"/>
              <w:left w:val="nil"/>
              <w:bottom w:val="nil"/>
              <w:right w:val="single" w:sz="18" w:space="0" w:color="008A3E"/>
            </w:tcBorders>
            <w:hideMark/>
          </w:tcPr>
          <w:p w:rsidR="00A95CEA" w:rsidRPr="00A95CEA" w:rsidRDefault="00A95CEA" w:rsidP="00A95CEA">
            <w:pPr>
              <w:spacing w:after="120" w:line="276" w:lineRule="auto"/>
              <w:jc w:val="both"/>
              <w:rPr>
                <w:rFonts w:eastAsia="Calibri"/>
                <w:b/>
                <w:lang w:eastAsia="en-US"/>
              </w:rPr>
            </w:pPr>
            <w:r w:rsidRPr="00A95CEA">
              <w:rPr>
                <w:rFonts w:eastAsia="Calibri"/>
                <w:lang w:eastAsia="en-US"/>
              </w:rPr>
              <w:t>ИАОС</w:t>
            </w:r>
          </w:p>
        </w:tc>
        <w:tc>
          <w:tcPr>
            <w:tcW w:w="6586" w:type="dxa"/>
            <w:tcBorders>
              <w:top w:val="nil"/>
              <w:left w:val="single" w:sz="18" w:space="0" w:color="008A3E"/>
              <w:bottom w:val="nil"/>
              <w:right w:val="nil"/>
            </w:tcBorders>
            <w:hideMark/>
          </w:tcPr>
          <w:p w:rsidR="00A95CEA" w:rsidRPr="00A95CEA" w:rsidRDefault="00A95CEA" w:rsidP="00A95CEA">
            <w:pPr>
              <w:spacing w:after="120" w:line="276" w:lineRule="auto"/>
              <w:jc w:val="both"/>
              <w:rPr>
                <w:rFonts w:eastAsia="Calibri"/>
                <w:lang w:eastAsia="en-US"/>
              </w:rPr>
            </w:pPr>
            <w:r w:rsidRPr="00A95CEA">
              <w:rPr>
                <w:rFonts w:eastAsia="Calibri"/>
                <w:lang w:eastAsia="en-US"/>
              </w:rPr>
              <w:t>Изпълнителна агенция по околна среда</w:t>
            </w:r>
          </w:p>
        </w:tc>
      </w:tr>
      <w:tr w:rsidR="00A95CEA" w:rsidRPr="00A95CEA" w:rsidTr="00003495">
        <w:trPr>
          <w:jc w:val="center"/>
        </w:trPr>
        <w:tc>
          <w:tcPr>
            <w:tcW w:w="2486" w:type="dxa"/>
            <w:tcBorders>
              <w:top w:val="nil"/>
              <w:left w:val="nil"/>
              <w:bottom w:val="nil"/>
              <w:right w:val="single" w:sz="18" w:space="0" w:color="008A3E"/>
            </w:tcBorders>
            <w:hideMark/>
          </w:tcPr>
          <w:p w:rsidR="00A95CEA" w:rsidRPr="00A95CEA" w:rsidRDefault="00A95CEA" w:rsidP="00A95CEA">
            <w:pPr>
              <w:spacing w:after="120" w:line="276" w:lineRule="auto"/>
              <w:jc w:val="both"/>
              <w:rPr>
                <w:rFonts w:eastAsia="Calibri"/>
                <w:lang w:eastAsia="en-US"/>
              </w:rPr>
            </w:pPr>
            <w:proofErr w:type="spellStart"/>
            <w:r w:rsidRPr="00A95CEA">
              <w:rPr>
                <w:rFonts w:eastAsia="Calibri"/>
                <w:lang w:eastAsia="en-US"/>
              </w:rPr>
              <w:t>ИУАГ</w:t>
            </w:r>
            <w:proofErr w:type="spellEnd"/>
          </w:p>
        </w:tc>
        <w:tc>
          <w:tcPr>
            <w:tcW w:w="6586" w:type="dxa"/>
            <w:tcBorders>
              <w:top w:val="nil"/>
              <w:left w:val="single" w:sz="18" w:space="0" w:color="008A3E"/>
              <w:bottom w:val="nil"/>
              <w:right w:val="nil"/>
            </w:tcBorders>
            <w:hideMark/>
          </w:tcPr>
          <w:p w:rsidR="00A95CEA" w:rsidRPr="00A95CEA" w:rsidRDefault="00A95CEA" w:rsidP="00A95CEA">
            <w:pPr>
              <w:spacing w:after="120" w:line="276" w:lineRule="auto"/>
              <w:jc w:val="both"/>
              <w:rPr>
                <w:rFonts w:eastAsia="Calibri"/>
                <w:lang w:eastAsia="en-US"/>
              </w:rPr>
            </w:pPr>
            <w:r w:rsidRPr="00A95CEA">
              <w:rPr>
                <w:rFonts w:eastAsia="Calibri"/>
                <w:lang w:eastAsia="en-US"/>
              </w:rPr>
              <w:t>Излезли от употреба автомобилни гуми</w:t>
            </w:r>
          </w:p>
        </w:tc>
      </w:tr>
      <w:tr w:rsidR="00A95CEA" w:rsidRPr="00A95CEA" w:rsidTr="00003495">
        <w:trPr>
          <w:jc w:val="center"/>
        </w:trPr>
        <w:tc>
          <w:tcPr>
            <w:tcW w:w="2486" w:type="dxa"/>
            <w:tcBorders>
              <w:top w:val="nil"/>
              <w:left w:val="nil"/>
              <w:bottom w:val="nil"/>
              <w:right w:val="single" w:sz="18" w:space="0" w:color="008A3E"/>
            </w:tcBorders>
            <w:hideMark/>
          </w:tcPr>
          <w:p w:rsidR="00A95CEA" w:rsidRPr="00A95CEA" w:rsidRDefault="00A95CEA" w:rsidP="00A95CEA">
            <w:pPr>
              <w:spacing w:after="120" w:line="276" w:lineRule="auto"/>
              <w:jc w:val="both"/>
              <w:rPr>
                <w:rFonts w:eastAsia="Calibri"/>
                <w:b/>
                <w:lang w:eastAsia="en-US"/>
              </w:rPr>
            </w:pPr>
            <w:proofErr w:type="spellStart"/>
            <w:r w:rsidRPr="00A95CEA">
              <w:rPr>
                <w:rFonts w:eastAsia="Calibri"/>
                <w:lang w:eastAsia="en-US"/>
              </w:rPr>
              <w:t>ИУЕЕО</w:t>
            </w:r>
            <w:proofErr w:type="spellEnd"/>
          </w:p>
        </w:tc>
        <w:tc>
          <w:tcPr>
            <w:tcW w:w="6586" w:type="dxa"/>
            <w:tcBorders>
              <w:top w:val="nil"/>
              <w:left w:val="single" w:sz="18" w:space="0" w:color="008A3E"/>
              <w:bottom w:val="nil"/>
              <w:right w:val="nil"/>
            </w:tcBorders>
            <w:hideMark/>
          </w:tcPr>
          <w:p w:rsidR="00A95CEA" w:rsidRPr="00A95CEA" w:rsidRDefault="00A95CEA" w:rsidP="00A95CEA">
            <w:pPr>
              <w:spacing w:after="120" w:line="276" w:lineRule="auto"/>
              <w:rPr>
                <w:rFonts w:eastAsia="Calibri"/>
                <w:lang w:eastAsia="en-US"/>
              </w:rPr>
            </w:pPr>
            <w:r w:rsidRPr="00A95CEA">
              <w:rPr>
                <w:rFonts w:eastAsia="Calibri"/>
                <w:lang w:eastAsia="en-US"/>
              </w:rPr>
              <w:t>Излязло от употреба електрическо и електронно оборудване</w:t>
            </w:r>
          </w:p>
        </w:tc>
      </w:tr>
      <w:tr w:rsidR="00A95CEA" w:rsidRPr="00A95CEA" w:rsidTr="00003495">
        <w:trPr>
          <w:jc w:val="center"/>
        </w:trPr>
        <w:tc>
          <w:tcPr>
            <w:tcW w:w="2486" w:type="dxa"/>
            <w:tcBorders>
              <w:top w:val="nil"/>
              <w:left w:val="nil"/>
              <w:bottom w:val="nil"/>
              <w:right w:val="single" w:sz="18" w:space="0" w:color="008A3E"/>
            </w:tcBorders>
            <w:hideMark/>
          </w:tcPr>
          <w:p w:rsidR="00A95CEA" w:rsidRPr="00A95CEA" w:rsidRDefault="00A95CEA" w:rsidP="00A95CEA">
            <w:pPr>
              <w:spacing w:after="120" w:line="276" w:lineRule="auto"/>
              <w:jc w:val="both"/>
              <w:rPr>
                <w:rFonts w:eastAsia="Calibri"/>
                <w:b/>
                <w:lang w:eastAsia="en-US"/>
              </w:rPr>
            </w:pPr>
            <w:proofErr w:type="spellStart"/>
            <w:r w:rsidRPr="00A95CEA">
              <w:rPr>
                <w:rFonts w:eastAsia="Calibri"/>
                <w:lang w:eastAsia="en-US"/>
              </w:rPr>
              <w:t>ИУМПС</w:t>
            </w:r>
            <w:proofErr w:type="spellEnd"/>
          </w:p>
        </w:tc>
        <w:tc>
          <w:tcPr>
            <w:tcW w:w="6586" w:type="dxa"/>
            <w:tcBorders>
              <w:top w:val="nil"/>
              <w:left w:val="single" w:sz="18" w:space="0" w:color="008A3E"/>
              <w:bottom w:val="nil"/>
              <w:right w:val="nil"/>
            </w:tcBorders>
            <w:hideMark/>
          </w:tcPr>
          <w:p w:rsidR="00A95CEA" w:rsidRPr="00A95CEA" w:rsidRDefault="00A95CEA" w:rsidP="00A95CEA">
            <w:pPr>
              <w:spacing w:after="120" w:line="276" w:lineRule="auto"/>
              <w:jc w:val="both"/>
              <w:rPr>
                <w:rFonts w:eastAsia="Calibri"/>
                <w:b/>
                <w:lang w:eastAsia="en-US"/>
              </w:rPr>
            </w:pPr>
            <w:r w:rsidRPr="00A95CEA">
              <w:rPr>
                <w:rFonts w:eastAsia="Calibri"/>
                <w:lang w:eastAsia="en-US"/>
              </w:rPr>
              <w:t>Излезли от употреба моторни превозни средства</w:t>
            </w:r>
          </w:p>
        </w:tc>
      </w:tr>
      <w:tr w:rsidR="00A95CEA" w:rsidRPr="00A95CEA" w:rsidTr="00003495">
        <w:trPr>
          <w:jc w:val="center"/>
        </w:trPr>
        <w:tc>
          <w:tcPr>
            <w:tcW w:w="2486" w:type="dxa"/>
            <w:tcBorders>
              <w:top w:val="nil"/>
              <w:left w:val="nil"/>
              <w:bottom w:val="nil"/>
              <w:right w:val="single" w:sz="18" w:space="0" w:color="008A3E"/>
            </w:tcBorders>
            <w:hideMark/>
          </w:tcPr>
          <w:p w:rsidR="00A95CEA" w:rsidRPr="00A95CEA" w:rsidRDefault="00A95CEA" w:rsidP="00A95CEA">
            <w:pPr>
              <w:spacing w:after="120" w:line="276" w:lineRule="auto"/>
              <w:jc w:val="both"/>
              <w:rPr>
                <w:rFonts w:eastAsia="Calibri"/>
                <w:b/>
                <w:lang w:eastAsia="en-US"/>
              </w:rPr>
            </w:pPr>
            <w:r w:rsidRPr="00A95CEA">
              <w:rPr>
                <w:rFonts w:eastAsia="Calibri"/>
                <w:lang w:eastAsia="en-US"/>
              </w:rPr>
              <w:t>МОСВ</w:t>
            </w:r>
          </w:p>
        </w:tc>
        <w:tc>
          <w:tcPr>
            <w:tcW w:w="6586" w:type="dxa"/>
            <w:tcBorders>
              <w:top w:val="nil"/>
              <w:left w:val="single" w:sz="18" w:space="0" w:color="008A3E"/>
              <w:bottom w:val="nil"/>
              <w:right w:val="nil"/>
            </w:tcBorders>
            <w:hideMark/>
          </w:tcPr>
          <w:p w:rsidR="00A95CEA" w:rsidRPr="00A95CEA" w:rsidRDefault="00A95CEA" w:rsidP="00A95CEA">
            <w:pPr>
              <w:spacing w:after="120" w:line="276" w:lineRule="auto"/>
              <w:jc w:val="both"/>
              <w:rPr>
                <w:rFonts w:eastAsia="Calibri"/>
                <w:lang w:eastAsia="en-US"/>
              </w:rPr>
            </w:pPr>
            <w:r w:rsidRPr="00A95CEA">
              <w:rPr>
                <w:rFonts w:eastAsia="Calibri"/>
                <w:lang w:eastAsia="en-US"/>
              </w:rPr>
              <w:t>Министерство на околната среда и водите</w:t>
            </w:r>
          </w:p>
        </w:tc>
      </w:tr>
      <w:tr w:rsidR="00A95CEA" w:rsidRPr="00A95CEA" w:rsidTr="00003495">
        <w:trPr>
          <w:jc w:val="center"/>
        </w:trPr>
        <w:tc>
          <w:tcPr>
            <w:tcW w:w="2486" w:type="dxa"/>
            <w:tcBorders>
              <w:top w:val="nil"/>
              <w:left w:val="nil"/>
              <w:bottom w:val="nil"/>
              <w:right w:val="single" w:sz="18" w:space="0" w:color="008A3E"/>
            </w:tcBorders>
            <w:hideMark/>
          </w:tcPr>
          <w:p w:rsidR="00A95CEA" w:rsidRPr="00A95CEA" w:rsidRDefault="00A95CEA" w:rsidP="00A95CEA">
            <w:pPr>
              <w:spacing w:after="120" w:line="276" w:lineRule="auto"/>
              <w:jc w:val="both"/>
              <w:rPr>
                <w:rFonts w:eastAsia="Calibri"/>
                <w:lang w:eastAsia="en-US"/>
              </w:rPr>
            </w:pPr>
            <w:proofErr w:type="spellStart"/>
            <w:r w:rsidRPr="00A95CEA">
              <w:rPr>
                <w:rFonts w:eastAsia="Calibri"/>
                <w:lang w:eastAsia="en-US"/>
              </w:rPr>
              <w:t>МРО</w:t>
            </w:r>
            <w:proofErr w:type="spellEnd"/>
          </w:p>
        </w:tc>
        <w:tc>
          <w:tcPr>
            <w:tcW w:w="6586" w:type="dxa"/>
            <w:tcBorders>
              <w:top w:val="nil"/>
              <w:left w:val="single" w:sz="18" w:space="0" w:color="008A3E"/>
              <w:bottom w:val="nil"/>
              <w:right w:val="nil"/>
            </w:tcBorders>
            <w:hideMark/>
          </w:tcPr>
          <w:p w:rsidR="00A95CEA" w:rsidRPr="00A95CEA" w:rsidRDefault="00A95CEA" w:rsidP="00A95CEA">
            <w:pPr>
              <w:spacing w:after="120" w:line="276" w:lineRule="auto"/>
              <w:jc w:val="both"/>
              <w:rPr>
                <w:rFonts w:eastAsia="Calibri"/>
                <w:lang w:eastAsia="en-US"/>
              </w:rPr>
            </w:pPr>
            <w:r w:rsidRPr="00A95CEA">
              <w:rPr>
                <w:rFonts w:eastAsia="Calibri"/>
                <w:lang w:eastAsia="en-US"/>
              </w:rPr>
              <w:t>Масово разпространени отпадъци</w:t>
            </w:r>
          </w:p>
        </w:tc>
      </w:tr>
      <w:tr w:rsidR="00A95CEA" w:rsidRPr="00A95CEA" w:rsidTr="00003495">
        <w:trPr>
          <w:jc w:val="center"/>
        </w:trPr>
        <w:tc>
          <w:tcPr>
            <w:tcW w:w="2486" w:type="dxa"/>
            <w:tcBorders>
              <w:top w:val="nil"/>
              <w:left w:val="nil"/>
              <w:bottom w:val="nil"/>
              <w:right w:val="single" w:sz="18" w:space="0" w:color="008A3E"/>
            </w:tcBorders>
            <w:hideMark/>
          </w:tcPr>
          <w:p w:rsidR="00A95CEA" w:rsidRPr="00A95CEA" w:rsidRDefault="00A95CEA" w:rsidP="00A95CEA">
            <w:pPr>
              <w:spacing w:after="120" w:line="276" w:lineRule="auto"/>
              <w:jc w:val="both"/>
              <w:rPr>
                <w:rFonts w:eastAsia="Calibri"/>
                <w:b/>
                <w:lang w:eastAsia="en-US"/>
              </w:rPr>
            </w:pPr>
            <w:r w:rsidRPr="00A95CEA">
              <w:rPr>
                <w:rFonts w:eastAsia="Calibri"/>
                <w:szCs w:val="22"/>
              </w:rPr>
              <w:t>МС</w:t>
            </w:r>
          </w:p>
        </w:tc>
        <w:tc>
          <w:tcPr>
            <w:tcW w:w="6586" w:type="dxa"/>
            <w:tcBorders>
              <w:top w:val="nil"/>
              <w:left w:val="single" w:sz="18" w:space="0" w:color="008A3E"/>
              <w:bottom w:val="nil"/>
              <w:right w:val="nil"/>
            </w:tcBorders>
            <w:hideMark/>
          </w:tcPr>
          <w:p w:rsidR="00A95CEA" w:rsidRPr="00A95CEA" w:rsidRDefault="00A95CEA" w:rsidP="00A95CEA">
            <w:pPr>
              <w:spacing w:after="120" w:line="276" w:lineRule="auto"/>
              <w:jc w:val="both"/>
              <w:rPr>
                <w:rFonts w:eastAsia="Calibri"/>
                <w:lang w:eastAsia="en-US"/>
              </w:rPr>
            </w:pPr>
            <w:r w:rsidRPr="00A95CEA">
              <w:rPr>
                <w:rFonts w:eastAsia="Calibri"/>
                <w:lang w:eastAsia="en-US"/>
              </w:rPr>
              <w:t>Министерски съвет</w:t>
            </w:r>
          </w:p>
        </w:tc>
      </w:tr>
      <w:tr w:rsidR="00A95CEA" w:rsidRPr="00A95CEA" w:rsidTr="00003495">
        <w:trPr>
          <w:jc w:val="center"/>
        </w:trPr>
        <w:tc>
          <w:tcPr>
            <w:tcW w:w="2486" w:type="dxa"/>
            <w:tcBorders>
              <w:top w:val="nil"/>
              <w:left w:val="nil"/>
              <w:bottom w:val="nil"/>
              <w:right w:val="single" w:sz="18" w:space="0" w:color="008A3E"/>
            </w:tcBorders>
            <w:hideMark/>
          </w:tcPr>
          <w:p w:rsidR="00A95CEA" w:rsidRPr="00A95CEA" w:rsidRDefault="00A95CEA" w:rsidP="00A95CEA">
            <w:pPr>
              <w:spacing w:after="120" w:line="276" w:lineRule="auto"/>
              <w:jc w:val="both"/>
              <w:rPr>
                <w:rFonts w:eastAsia="Calibri"/>
                <w:lang w:eastAsia="en-US"/>
              </w:rPr>
            </w:pPr>
            <w:r w:rsidRPr="00A95CEA">
              <w:rPr>
                <w:rFonts w:eastAsia="Calibri"/>
                <w:lang w:eastAsia="en-US"/>
              </w:rPr>
              <w:t>МСП</w:t>
            </w:r>
          </w:p>
        </w:tc>
        <w:tc>
          <w:tcPr>
            <w:tcW w:w="6586" w:type="dxa"/>
            <w:tcBorders>
              <w:top w:val="nil"/>
              <w:left w:val="single" w:sz="18" w:space="0" w:color="008A3E"/>
              <w:bottom w:val="nil"/>
              <w:right w:val="nil"/>
            </w:tcBorders>
            <w:hideMark/>
          </w:tcPr>
          <w:p w:rsidR="00A95CEA" w:rsidRPr="00A95CEA" w:rsidRDefault="00A95CEA" w:rsidP="00A95CEA">
            <w:pPr>
              <w:spacing w:after="120" w:line="276" w:lineRule="auto"/>
              <w:jc w:val="both"/>
              <w:rPr>
                <w:rFonts w:eastAsia="Calibri"/>
                <w:lang w:eastAsia="en-US"/>
              </w:rPr>
            </w:pPr>
            <w:r w:rsidRPr="00A95CEA">
              <w:rPr>
                <w:rFonts w:eastAsia="Calibri"/>
                <w:lang w:eastAsia="en-US"/>
              </w:rPr>
              <w:t>Малки и средни предприятия</w:t>
            </w:r>
          </w:p>
        </w:tc>
      </w:tr>
      <w:tr w:rsidR="00A95CEA" w:rsidRPr="00A95CEA" w:rsidTr="00003495">
        <w:trPr>
          <w:jc w:val="center"/>
        </w:trPr>
        <w:tc>
          <w:tcPr>
            <w:tcW w:w="2486" w:type="dxa"/>
            <w:tcBorders>
              <w:top w:val="nil"/>
              <w:left w:val="nil"/>
              <w:bottom w:val="nil"/>
              <w:right w:val="single" w:sz="18" w:space="0" w:color="008A3E"/>
            </w:tcBorders>
            <w:hideMark/>
          </w:tcPr>
          <w:p w:rsidR="00A95CEA" w:rsidRPr="00A95CEA" w:rsidRDefault="00A95CEA" w:rsidP="00A95CEA">
            <w:pPr>
              <w:spacing w:after="120" w:line="276" w:lineRule="auto"/>
              <w:jc w:val="both"/>
              <w:rPr>
                <w:rFonts w:eastAsia="Calibri"/>
                <w:lang w:eastAsia="en-US"/>
              </w:rPr>
            </w:pPr>
            <w:r w:rsidRPr="00A95CEA">
              <w:rPr>
                <w:rFonts w:eastAsia="Calibri"/>
                <w:lang w:eastAsia="en-US"/>
              </w:rPr>
              <w:t>МФ</w:t>
            </w:r>
          </w:p>
        </w:tc>
        <w:tc>
          <w:tcPr>
            <w:tcW w:w="6586" w:type="dxa"/>
            <w:tcBorders>
              <w:top w:val="nil"/>
              <w:left w:val="single" w:sz="18" w:space="0" w:color="008A3E"/>
              <w:bottom w:val="nil"/>
              <w:right w:val="nil"/>
            </w:tcBorders>
            <w:hideMark/>
          </w:tcPr>
          <w:p w:rsidR="00A95CEA" w:rsidRPr="00A95CEA" w:rsidRDefault="00A95CEA" w:rsidP="00A95CEA">
            <w:pPr>
              <w:spacing w:after="120" w:line="276" w:lineRule="auto"/>
              <w:jc w:val="both"/>
              <w:rPr>
                <w:rFonts w:eastAsia="Calibri"/>
                <w:lang w:eastAsia="en-US"/>
              </w:rPr>
            </w:pPr>
            <w:r w:rsidRPr="00A95CEA">
              <w:rPr>
                <w:rFonts w:eastAsia="Calibri"/>
                <w:lang w:eastAsia="en-US"/>
              </w:rPr>
              <w:t>Министерство на финансите</w:t>
            </w:r>
          </w:p>
        </w:tc>
      </w:tr>
      <w:tr w:rsidR="00A95CEA" w:rsidRPr="00A95CEA" w:rsidTr="00003495">
        <w:trPr>
          <w:jc w:val="center"/>
        </w:trPr>
        <w:tc>
          <w:tcPr>
            <w:tcW w:w="2486" w:type="dxa"/>
            <w:tcBorders>
              <w:top w:val="nil"/>
              <w:left w:val="nil"/>
              <w:bottom w:val="nil"/>
              <w:right w:val="single" w:sz="18" w:space="0" w:color="008A3E"/>
            </w:tcBorders>
            <w:hideMark/>
          </w:tcPr>
          <w:p w:rsidR="00A95CEA" w:rsidRPr="00A95CEA" w:rsidRDefault="00A95CEA" w:rsidP="00A95CEA">
            <w:pPr>
              <w:spacing w:after="120" w:line="276" w:lineRule="auto"/>
              <w:jc w:val="both"/>
              <w:rPr>
                <w:rFonts w:eastAsia="Calibri"/>
                <w:lang w:eastAsia="en-US"/>
              </w:rPr>
            </w:pPr>
            <w:proofErr w:type="spellStart"/>
            <w:r w:rsidRPr="00A95CEA">
              <w:rPr>
                <w:rFonts w:eastAsia="Calibri"/>
                <w:lang w:eastAsia="en-US"/>
              </w:rPr>
              <w:t>НПУО</w:t>
            </w:r>
            <w:proofErr w:type="spellEnd"/>
          </w:p>
        </w:tc>
        <w:tc>
          <w:tcPr>
            <w:tcW w:w="6586" w:type="dxa"/>
            <w:tcBorders>
              <w:top w:val="nil"/>
              <w:left w:val="single" w:sz="18" w:space="0" w:color="008A3E"/>
              <w:bottom w:val="nil"/>
              <w:right w:val="nil"/>
            </w:tcBorders>
            <w:hideMark/>
          </w:tcPr>
          <w:p w:rsidR="00A95CEA" w:rsidRPr="00A95CEA" w:rsidRDefault="00A95CEA" w:rsidP="00A95CEA">
            <w:pPr>
              <w:spacing w:after="120" w:line="276" w:lineRule="auto"/>
              <w:jc w:val="both"/>
              <w:rPr>
                <w:rFonts w:eastAsia="Calibri"/>
                <w:lang w:eastAsia="en-US"/>
              </w:rPr>
            </w:pPr>
            <w:r w:rsidRPr="00A95CEA">
              <w:rPr>
                <w:rFonts w:eastAsia="Calibri"/>
                <w:lang w:eastAsia="en-US"/>
              </w:rPr>
              <w:t>Национален план за управление на отпадъците</w:t>
            </w:r>
          </w:p>
        </w:tc>
      </w:tr>
      <w:tr w:rsidR="00A95CEA" w:rsidRPr="00A95CEA" w:rsidTr="00003495">
        <w:trPr>
          <w:jc w:val="center"/>
        </w:trPr>
        <w:tc>
          <w:tcPr>
            <w:tcW w:w="2486" w:type="dxa"/>
            <w:tcBorders>
              <w:top w:val="nil"/>
              <w:left w:val="nil"/>
              <w:bottom w:val="nil"/>
              <w:right w:val="single" w:sz="18" w:space="0" w:color="008A3E"/>
            </w:tcBorders>
            <w:hideMark/>
          </w:tcPr>
          <w:p w:rsidR="00A95CEA" w:rsidRPr="00A95CEA" w:rsidRDefault="00A95CEA" w:rsidP="00A95CEA">
            <w:pPr>
              <w:spacing w:after="120" w:line="276" w:lineRule="auto"/>
              <w:jc w:val="both"/>
              <w:rPr>
                <w:rFonts w:eastAsia="Calibri"/>
                <w:lang w:eastAsia="en-US"/>
              </w:rPr>
            </w:pPr>
            <w:r w:rsidRPr="00A95CEA">
              <w:rPr>
                <w:rFonts w:eastAsia="Calibri"/>
                <w:lang w:eastAsia="en-US"/>
              </w:rPr>
              <w:t>НСИ</w:t>
            </w:r>
          </w:p>
        </w:tc>
        <w:tc>
          <w:tcPr>
            <w:tcW w:w="6586" w:type="dxa"/>
            <w:tcBorders>
              <w:top w:val="nil"/>
              <w:left w:val="single" w:sz="18" w:space="0" w:color="008A3E"/>
              <w:bottom w:val="nil"/>
              <w:right w:val="nil"/>
            </w:tcBorders>
            <w:hideMark/>
          </w:tcPr>
          <w:p w:rsidR="00A95CEA" w:rsidRPr="00A95CEA" w:rsidRDefault="00A95CEA" w:rsidP="00A95CEA">
            <w:pPr>
              <w:spacing w:after="120" w:line="276" w:lineRule="auto"/>
              <w:jc w:val="both"/>
              <w:rPr>
                <w:rFonts w:eastAsia="Calibri"/>
                <w:lang w:eastAsia="en-US"/>
              </w:rPr>
            </w:pPr>
            <w:r w:rsidRPr="00A95CEA">
              <w:rPr>
                <w:rFonts w:eastAsia="Calibri"/>
                <w:lang w:eastAsia="en-US"/>
              </w:rPr>
              <w:t>Национален статистически институт</w:t>
            </w:r>
          </w:p>
        </w:tc>
      </w:tr>
      <w:tr w:rsidR="00A95CEA" w:rsidRPr="00A95CEA" w:rsidTr="00003495">
        <w:trPr>
          <w:jc w:val="center"/>
        </w:trPr>
        <w:tc>
          <w:tcPr>
            <w:tcW w:w="2486" w:type="dxa"/>
            <w:tcBorders>
              <w:top w:val="nil"/>
              <w:left w:val="nil"/>
              <w:bottom w:val="nil"/>
              <w:right w:val="single" w:sz="18" w:space="0" w:color="008A3E"/>
            </w:tcBorders>
            <w:hideMark/>
          </w:tcPr>
          <w:p w:rsidR="00A95CEA" w:rsidRPr="00A95CEA" w:rsidRDefault="00A95CEA" w:rsidP="00A95CEA">
            <w:pPr>
              <w:spacing w:after="120" w:line="276" w:lineRule="auto"/>
              <w:jc w:val="both"/>
              <w:rPr>
                <w:rFonts w:eastAsia="Calibri"/>
                <w:lang w:eastAsia="en-US"/>
              </w:rPr>
            </w:pPr>
            <w:proofErr w:type="spellStart"/>
            <w:r w:rsidRPr="00A95CEA">
              <w:rPr>
                <w:rFonts w:eastAsia="Calibri"/>
                <w:lang w:eastAsia="en-US"/>
              </w:rPr>
              <w:t>НУБА</w:t>
            </w:r>
            <w:proofErr w:type="spellEnd"/>
          </w:p>
        </w:tc>
        <w:tc>
          <w:tcPr>
            <w:tcW w:w="6586" w:type="dxa"/>
            <w:tcBorders>
              <w:top w:val="nil"/>
              <w:left w:val="single" w:sz="18" w:space="0" w:color="008A3E"/>
              <w:bottom w:val="nil"/>
              <w:right w:val="nil"/>
            </w:tcBorders>
            <w:hideMark/>
          </w:tcPr>
          <w:p w:rsidR="00A95CEA" w:rsidRPr="00A95CEA" w:rsidRDefault="00A95CEA" w:rsidP="00A95CEA">
            <w:pPr>
              <w:spacing w:after="120" w:line="276" w:lineRule="auto"/>
              <w:jc w:val="both"/>
              <w:rPr>
                <w:rFonts w:eastAsia="Calibri"/>
                <w:lang w:eastAsia="en-US"/>
              </w:rPr>
            </w:pPr>
            <w:r w:rsidRPr="00A95CEA">
              <w:rPr>
                <w:rFonts w:eastAsia="Calibri"/>
                <w:lang w:eastAsia="en-US"/>
              </w:rPr>
              <w:t>Негодни за употреба батерии и акумулатори</w:t>
            </w:r>
          </w:p>
        </w:tc>
      </w:tr>
      <w:tr w:rsidR="00A95CEA" w:rsidRPr="00A95CEA" w:rsidTr="00003495">
        <w:trPr>
          <w:jc w:val="center"/>
        </w:trPr>
        <w:tc>
          <w:tcPr>
            <w:tcW w:w="2486" w:type="dxa"/>
            <w:tcBorders>
              <w:top w:val="nil"/>
              <w:left w:val="nil"/>
              <w:bottom w:val="nil"/>
              <w:right w:val="single" w:sz="18" w:space="0" w:color="008A3E"/>
            </w:tcBorders>
          </w:tcPr>
          <w:p w:rsidR="00A95CEA" w:rsidRPr="00A95CEA" w:rsidRDefault="00A95CEA" w:rsidP="00A95CEA">
            <w:pPr>
              <w:spacing w:after="120" w:line="276" w:lineRule="auto"/>
              <w:jc w:val="both"/>
              <w:rPr>
                <w:rFonts w:eastAsia="Calibri"/>
                <w:lang w:eastAsia="en-US"/>
              </w:rPr>
            </w:pPr>
            <w:proofErr w:type="spellStart"/>
            <w:r w:rsidRPr="00A95CEA">
              <w:rPr>
                <w:rFonts w:eastAsia="Calibri"/>
                <w:lang w:eastAsia="en-US"/>
              </w:rPr>
              <w:t>ОБО</w:t>
            </w:r>
            <w:proofErr w:type="spellEnd"/>
          </w:p>
        </w:tc>
        <w:tc>
          <w:tcPr>
            <w:tcW w:w="6586" w:type="dxa"/>
            <w:tcBorders>
              <w:top w:val="nil"/>
              <w:left w:val="single" w:sz="18" w:space="0" w:color="008A3E"/>
              <w:bottom w:val="nil"/>
              <w:right w:val="nil"/>
            </w:tcBorders>
          </w:tcPr>
          <w:p w:rsidR="00A95CEA" w:rsidRPr="00A95CEA" w:rsidRDefault="00A95CEA" w:rsidP="00A95CEA">
            <w:pPr>
              <w:spacing w:after="120" w:line="276" w:lineRule="auto"/>
              <w:jc w:val="both"/>
              <w:rPr>
                <w:rFonts w:eastAsia="Calibri"/>
                <w:lang w:eastAsia="en-US"/>
              </w:rPr>
            </w:pPr>
            <w:r w:rsidRPr="00A95CEA">
              <w:rPr>
                <w:rFonts w:eastAsia="Calibri"/>
                <w:lang w:eastAsia="en-US"/>
              </w:rPr>
              <w:t>Опасни битови отпадъци</w:t>
            </w:r>
          </w:p>
        </w:tc>
      </w:tr>
      <w:tr w:rsidR="00A95CEA" w:rsidRPr="00A95CEA" w:rsidTr="00003495">
        <w:trPr>
          <w:jc w:val="center"/>
        </w:trPr>
        <w:tc>
          <w:tcPr>
            <w:tcW w:w="2486" w:type="dxa"/>
            <w:tcBorders>
              <w:top w:val="nil"/>
              <w:left w:val="nil"/>
              <w:bottom w:val="nil"/>
              <w:right w:val="single" w:sz="18" w:space="0" w:color="008A3E"/>
            </w:tcBorders>
          </w:tcPr>
          <w:p w:rsidR="00A95CEA" w:rsidRPr="00A95CEA" w:rsidRDefault="00A95CEA" w:rsidP="00A95CEA">
            <w:pPr>
              <w:spacing w:after="120" w:line="276" w:lineRule="auto"/>
              <w:jc w:val="both"/>
              <w:rPr>
                <w:rFonts w:eastAsia="Calibri"/>
                <w:lang w:eastAsia="en-US"/>
              </w:rPr>
            </w:pPr>
            <w:proofErr w:type="spellStart"/>
            <w:r w:rsidRPr="00A95CEA">
              <w:rPr>
                <w:rFonts w:eastAsia="Calibri"/>
                <w:lang w:eastAsia="en-US"/>
              </w:rPr>
              <w:t>ОММ</w:t>
            </w:r>
            <w:proofErr w:type="spellEnd"/>
          </w:p>
        </w:tc>
        <w:tc>
          <w:tcPr>
            <w:tcW w:w="6586" w:type="dxa"/>
            <w:tcBorders>
              <w:top w:val="nil"/>
              <w:left w:val="single" w:sz="18" w:space="0" w:color="008A3E"/>
              <w:bottom w:val="nil"/>
              <w:right w:val="nil"/>
            </w:tcBorders>
          </w:tcPr>
          <w:p w:rsidR="00A95CEA" w:rsidRPr="00A95CEA" w:rsidRDefault="00A95CEA" w:rsidP="00A95CEA">
            <w:pPr>
              <w:spacing w:after="120" w:line="276" w:lineRule="auto"/>
              <w:jc w:val="both"/>
              <w:rPr>
                <w:rFonts w:eastAsia="Calibri"/>
                <w:lang w:eastAsia="en-US"/>
              </w:rPr>
            </w:pPr>
            <w:r w:rsidRPr="00A95CEA">
              <w:rPr>
                <w:rFonts w:eastAsia="Calibri"/>
                <w:lang w:eastAsia="en-US"/>
              </w:rPr>
              <w:t>Отработени моторни масла</w:t>
            </w:r>
          </w:p>
        </w:tc>
      </w:tr>
      <w:tr w:rsidR="00A95CEA" w:rsidRPr="00A95CEA" w:rsidTr="00003495">
        <w:trPr>
          <w:jc w:val="center"/>
        </w:trPr>
        <w:tc>
          <w:tcPr>
            <w:tcW w:w="2486" w:type="dxa"/>
            <w:tcBorders>
              <w:top w:val="nil"/>
              <w:left w:val="nil"/>
              <w:bottom w:val="nil"/>
              <w:right w:val="single" w:sz="18" w:space="0" w:color="008A3E"/>
            </w:tcBorders>
            <w:hideMark/>
          </w:tcPr>
          <w:p w:rsidR="00A95CEA" w:rsidRPr="00A95CEA" w:rsidRDefault="00A95CEA" w:rsidP="00A95CEA">
            <w:pPr>
              <w:spacing w:after="120" w:line="276" w:lineRule="auto"/>
              <w:jc w:val="both"/>
              <w:rPr>
                <w:rFonts w:eastAsia="Calibri"/>
                <w:lang w:eastAsia="en-US"/>
              </w:rPr>
            </w:pPr>
            <w:proofErr w:type="spellStart"/>
            <w:r w:rsidRPr="00A95CEA">
              <w:rPr>
                <w:rFonts w:eastAsia="Calibri"/>
                <w:lang w:eastAsia="en-US"/>
              </w:rPr>
              <w:t>ОПОС</w:t>
            </w:r>
            <w:proofErr w:type="spellEnd"/>
          </w:p>
        </w:tc>
        <w:tc>
          <w:tcPr>
            <w:tcW w:w="6586" w:type="dxa"/>
            <w:tcBorders>
              <w:top w:val="nil"/>
              <w:left w:val="single" w:sz="18" w:space="0" w:color="008A3E"/>
              <w:bottom w:val="nil"/>
              <w:right w:val="nil"/>
            </w:tcBorders>
            <w:hideMark/>
          </w:tcPr>
          <w:p w:rsidR="00A95CEA" w:rsidRPr="00A95CEA" w:rsidRDefault="00A95CEA" w:rsidP="00A95CEA">
            <w:pPr>
              <w:spacing w:after="120" w:line="276" w:lineRule="auto"/>
              <w:jc w:val="both"/>
              <w:rPr>
                <w:rFonts w:eastAsia="Calibri"/>
                <w:lang w:eastAsia="en-US"/>
              </w:rPr>
            </w:pPr>
            <w:r w:rsidRPr="00A95CEA">
              <w:rPr>
                <w:rFonts w:eastAsia="Calibri"/>
                <w:lang w:eastAsia="en-US"/>
              </w:rPr>
              <w:t>Оперативна програма "Околна среда"</w:t>
            </w:r>
          </w:p>
        </w:tc>
      </w:tr>
      <w:tr w:rsidR="00A95CEA" w:rsidRPr="00A95CEA" w:rsidTr="00003495">
        <w:trPr>
          <w:jc w:val="center"/>
        </w:trPr>
        <w:tc>
          <w:tcPr>
            <w:tcW w:w="2486" w:type="dxa"/>
            <w:tcBorders>
              <w:top w:val="nil"/>
              <w:left w:val="nil"/>
              <w:bottom w:val="nil"/>
              <w:right w:val="single" w:sz="18" w:space="0" w:color="008A3E"/>
            </w:tcBorders>
          </w:tcPr>
          <w:p w:rsidR="00A95CEA" w:rsidRPr="00A95CEA" w:rsidRDefault="00A95CEA" w:rsidP="00A95CEA">
            <w:pPr>
              <w:spacing w:after="120" w:line="276" w:lineRule="auto"/>
              <w:jc w:val="both"/>
              <w:rPr>
                <w:rFonts w:eastAsia="Calibri"/>
                <w:lang w:eastAsia="en-US"/>
              </w:rPr>
            </w:pPr>
            <w:proofErr w:type="spellStart"/>
            <w:r w:rsidRPr="00A95CEA">
              <w:rPr>
                <w:rFonts w:eastAsia="Calibri"/>
                <w:lang w:eastAsia="en-US"/>
              </w:rPr>
              <w:t>ОПР</w:t>
            </w:r>
            <w:proofErr w:type="spellEnd"/>
          </w:p>
        </w:tc>
        <w:tc>
          <w:tcPr>
            <w:tcW w:w="6586" w:type="dxa"/>
            <w:tcBorders>
              <w:top w:val="nil"/>
              <w:left w:val="single" w:sz="18" w:space="0" w:color="008A3E"/>
              <w:bottom w:val="nil"/>
              <w:right w:val="nil"/>
            </w:tcBorders>
          </w:tcPr>
          <w:p w:rsidR="00A95CEA" w:rsidRPr="00A95CEA" w:rsidRDefault="00A95CEA" w:rsidP="00A95CEA">
            <w:pPr>
              <w:spacing w:after="120" w:line="276" w:lineRule="auto"/>
              <w:jc w:val="both"/>
              <w:rPr>
                <w:rFonts w:eastAsia="Calibri"/>
                <w:lang w:eastAsia="en-US"/>
              </w:rPr>
            </w:pPr>
            <w:r w:rsidRPr="00A95CEA">
              <w:rPr>
                <w:rFonts w:eastAsia="Calibri"/>
                <w:lang w:eastAsia="en-US"/>
              </w:rPr>
              <w:t>Общински план за развитие</w:t>
            </w:r>
          </w:p>
        </w:tc>
      </w:tr>
      <w:tr w:rsidR="00A95CEA" w:rsidRPr="00A95CEA" w:rsidTr="00003495">
        <w:trPr>
          <w:jc w:val="center"/>
        </w:trPr>
        <w:tc>
          <w:tcPr>
            <w:tcW w:w="2486" w:type="dxa"/>
            <w:tcBorders>
              <w:top w:val="nil"/>
              <w:left w:val="nil"/>
              <w:bottom w:val="nil"/>
              <w:right w:val="single" w:sz="18" w:space="0" w:color="008A3E"/>
            </w:tcBorders>
          </w:tcPr>
          <w:p w:rsidR="00A95CEA" w:rsidRPr="00A95CEA" w:rsidRDefault="00A95CEA" w:rsidP="00A95CEA">
            <w:pPr>
              <w:spacing w:after="120" w:line="276" w:lineRule="auto"/>
              <w:jc w:val="both"/>
              <w:rPr>
                <w:rFonts w:eastAsia="Calibri"/>
                <w:lang w:eastAsia="en-US"/>
              </w:rPr>
            </w:pPr>
            <w:proofErr w:type="spellStart"/>
            <w:r w:rsidRPr="00A95CEA">
              <w:rPr>
                <w:rFonts w:eastAsia="Calibri"/>
                <w:lang w:eastAsia="en-US"/>
              </w:rPr>
              <w:t>ОПУО</w:t>
            </w:r>
            <w:proofErr w:type="spellEnd"/>
          </w:p>
        </w:tc>
        <w:tc>
          <w:tcPr>
            <w:tcW w:w="6586" w:type="dxa"/>
            <w:tcBorders>
              <w:top w:val="nil"/>
              <w:left w:val="single" w:sz="18" w:space="0" w:color="008A3E"/>
              <w:bottom w:val="nil"/>
              <w:right w:val="nil"/>
            </w:tcBorders>
          </w:tcPr>
          <w:p w:rsidR="00A95CEA" w:rsidRPr="00A95CEA" w:rsidRDefault="00A95CEA" w:rsidP="00A95CEA">
            <w:pPr>
              <w:spacing w:after="120" w:line="276" w:lineRule="auto"/>
              <w:jc w:val="both"/>
              <w:rPr>
                <w:rFonts w:eastAsia="Calibri"/>
                <w:lang w:eastAsia="en-US"/>
              </w:rPr>
            </w:pPr>
            <w:r w:rsidRPr="00A95CEA">
              <w:rPr>
                <w:rFonts w:eastAsia="Calibri"/>
                <w:lang w:eastAsia="en-US"/>
              </w:rPr>
              <w:t>Общинска програма за управление на отпадъците</w:t>
            </w:r>
          </w:p>
        </w:tc>
      </w:tr>
      <w:tr w:rsidR="00A95CEA" w:rsidRPr="00A95CEA" w:rsidTr="00003495">
        <w:trPr>
          <w:jc w:val="center"/>
        </w:trPr>
        <w:tc>
          <w:tcPr>
            <w:tcW w:w="2486" w:type="dxa"/>
            <w:tcBorders>
              <w:top w:val="nil"/>
              <w:left w:val="nil"/>
              <w:bottom w:val="nil"/>
              <w:right w:val="single" w:sz="18" w:space="0" w:color="008A3E"/>
            </w:tcBorders>
          </w:tcPr>
          <w:p w:rsidR="00A95CEA" w:rsidRPr="00A95CEA" w:rsidRDefault="00A95CEA" w:rsidP="00A95CEA">
            <w:pPr>
              <w:spacing w:after="120" w:line="276" w:lineRule="auto"/>
              <w:jc w:val="both"/>
              <w:rPr>
                <w:rFonts w:eastAsia="Calibri"/>
                <w:lang w:eastAsia="en-US"/>
              </w:rPr>
            </w:pPr>
            <w:r w:rsidRPr="00A95CEA">
              <w:rPr>
                <w:rFonts w:eastAsia="Calibri"/>
                <w:lang w:eastAsia="en-US"/>
              </w:rPr>
              <w:t>ОС</w:t>
            </w:r>
          </w:p>
        </w:tc>
        <w:tc>
          <w:tcPr>
            <w:tcW w:w="6586" w:type="dxa"/>
            <w:tcBorders>
              <w:top w:val="nil"/>
              <w:left w:val="single" w:sz="18" w:space="0" w:color="008A3E"/>
              <w:bottom w:val="nil"/>
              <w:right w:val="nil"/>
            </w:tcBorders>
          </w:tcPr>
          <w:p w:rsidR="00A95CEA" w:rsidRPr="00A95CEA" w:rsidRDefault="00A95CEA" w:rsidP="00A95CEA">
            <w:pPr>
              <w:spacing w:after="120" w:line="276" w:lineRule="auto"/>
              <w:jc w:val="both"/>
              <w:rPr>
                <w:rFonts w:eastAsia="Calibri"/>
                <w:lang w:eastAsia="en-US"/>
              </w:rPr>
            </w:pPr>
            <w:r w:rsidRPr="00A95CEA">
              <w:rPr>
                <w:rFonts w:eastAsia="Calibri"/>
                <w:lang w:eastAsia="en-US"/>
              </w:rPr>
              <w:t>Околна среда</w:t>
            </w:r>
          </w:p>
        </w:tc>
      </w:tr>
      <w:tr w:rsidR="00A95CEA" w:rsidRPr="00A95CEA" w:rsidTr="00003495">
        <w:trPr>
          <w:jc w:val="center"/>
        </w:trPr>
        <w:tc>
          <w:tcPr>
            <w:tcW w:w="2486" w:type="dxa"/>
            <w:tcBorders>
              <w:top w:val="nil"/>
              <w:left w:val="nil"/>
              <w:bottom w:val="nil"/>
              <w:right w:val="single" w:sz="18" w:space="0" w:color="008A3E"/>
            </w:tcBorders>
            <w:hideMark/>
          </w:tcPr>
          <w:p w:rsidR="00A95CEA" w:rsidRPr="00A95CEA" w:rsidRDefault="00A95CEA" w:rsidP="00A95CEA">
            <w:pPr>
              <w:spacing w:after="120" w:line="276" w:lineRule="auto"/>
              <w:jc w:val="both"/>
              <w:rPr>
                <w:rFonts w:eastAsia="Calibri"/>
                <w:lang w:eastAsia="en-US"/>
              </w:rPr>
            </w:pPr>
            <w:proofErr w:type="spellStart"/>
            <w:r w:rsidRPr="00A95CEA">
              <w:rPr>
                <w:rFonts w:eastAsia="Calibri"/>
                <w:lang w:eastAsia="en-US"/>
              </w:rPr>
              <w:t>ОСР</w:t>
            </w:r>
            <w:proofErr w:type="spellEnd"/>
          </w:p>
        </w:tc>
        <w:tc>
          <w:tcPr>
            <w:tcW w:w="6586" w:type="dxa"/>
            <w:tcBorders>
              <w:top w:val="nil"/>
              <w:left w:val="single" w:sz="18" w:space="0" w:color="008A3E"/>
              <w:bottom w:val="nil"/>
              <w:right w:val="nil"/>
            </w:tcBorders>
            <w:hideMark/>
          </w:tcPr>
          <w:p w:rsidR="00A95CEA" w:rsidRPr="00A95CEA" w:rsidRDefault="00A95CEA" w:rsidP="00A95CEA">
            <w:pPr>
              <w:spacing w:after="120" w:line="276" w:lineRule="auto"/>
              <w:jc w:val="both"/>
              <w:rPr>
                <w:rFonts w:eastAsia="Calibri"/>
                <w:lang w:eastAsia="en-US"/>
              </w:rPr>
            </w:pPr>
            <w:r w:rsidRPr="00A95CEA">
              <w:rPr>
                <w:rFonts w:eastAsia="Calibri"/>
                <w:lang w:eastAsia="en-US"/>
              </w:rPr>
              <w:t>Отпадъци от строителство и разрушаване</w:t>
            </w:r>
          </w:p>
        </w:tc>
      </w:tr>
      <w:tr w:rsidR="00A95CEA" w:rsidRPr="00A95CEA" w:rsidTr="00003495">
        <w:trPr>
          <w:jc w:val="center"/>
        </w:trPr>
        <w:tc>
          <w:tcPr>
            <w:tcW w:w="2486" w:type="dxa"/>
            <w:tcBorders>
              <w:top w:val="nil"/>
              <w:left w:val="nil"/>
              <w:bottom w:val="nil"/>
              <w:right w:val="single" w:sz="18" w:space="0" w:color="008A3E"/>
            </w:tcBorders>
            <w:hideMark/>
          </w:tcPr>
          <w:p w:rsidR="00A95CEA" w:rsidRPr="00A95CEA" w:rsidRDefault="00A95CEA" w:rsidP="00A95CEA">
            <w:pPr>
              <w:spacing w:after="120" w:line="276" w:lineRule="auto"/>
              <w:jc w:val="both"/>
              <w:rPr>
                <w:rFonts w:eastAsia="Calibri"/>
                <w:lang w:eastAsia="en-US"/>
              </w:rPr>
            </w:pPr>
            <w:r w:rsidRPr="00A95CEA">
              <w:rPr>
                <w:rFonts w:eastAsia="Calibri"/>
                <w:lang w:eastAsia="en-US"/>
              </w:rPr>
              <w:lastRenderedPageBreak/>
              <w:t>ОУП</w:t>
            </w:r>
          </w:p>
        </w:tc>
        <w:tc>
          <w:tcPr>
            <w:tcW w:w="6586" w:type="dxa"/>
            <w:tcBorders>
              <w:top w:val="nil"/>
              <w:left w:val="single" w:sz="18" w:space="0" w:color="008A3E"/>
              <w:bottom w:val="nil"/>
              <w:right w:val="nil"/>
            </w:tcBorders>
            <w:hideMark/>
          </w:tcPr>
          <w:p w:rsidR="00A95CEA" w:rsidRPr="00A95CEA" w:rsidRDefault="00A95CEA" w:rsidP="00A95CEA">
            <w:pPr>
              <w:spacing w:after="120" w:line="276" w:lineRule="auto"/>
              <w:jc w:val="both"/>
              <w:rPr>
                <w:rFonts w:eastAsia="Calibri"/>
                <w:lang w:eastAsia="en-US"/>
              </w:rPr>
            </w:pPr>
            <w:r w:rsidRPr="00A95CEA">
              <w:rPr>
                <w:rFonts w:eastAsia="Calibri"/>
                <w:lang w:eastAsia="en-US"/>
              </w:rPr>
              <w:t>Общ устройствен план</w:t>
            </w:r>
          </w:p>
        </w:tc>
      </w:tr>
      <w:tr w:rsidR="00A95CEA" w:rsidRPr="00A95CEA" w:rsidTr="00003495">
        <w:trPr>
          <w:jc w:val="center"/>
        </w:trPr>
        <w:tc>
          <w:tcPr>
            <w:tcW w:w="2486" w:type="dxa"/>
            <w:tcBorders>
              <w:top w:val="nil"/>
              <w:left w:val="nil"/>
              <w:bottom w:val="nil"/>
              <w:right w:val="single" w:sz="18" w:space="0" w:color="008A3E"/>
            </w:tcBorders>
            <w:hideMark/>
          </w:tcPr>
          <w:p w:rsidR="00A95CEA" w:rsidRPr="00A95CEA" w:rsidRDefault="00A95CEA" w:rsidP="00A95CEA">
            <w:pPr>
              <w:spacing w:after="120" w:line="276" w:lineRule="auto"/>
              <w:jc w:val="both"/>
              <w:rPr>
                <w:rFonts w:eastAsia="Calibri"/>
                <w:lang w:eastAsia="en-US"/>
              </w:rPr>
            </w:pPr>
            <w:r w:rsidRPr="00A95CEA">
              <w:rPr>
                <w:rFonts w:eastAsia="Calibri"/>
                <w:lang w:eastAsia="en-US"/>
              </w:rPr>
              <w:t>ПО</w:t>
            </w:r>
          </w:p>
        </w:tc>
        <w:tc>
          <w:tcPr>
            <w:tcW w:w="6586" w:type="dxa"/>
            <w:tcBorders>
              <w:top w:val="nil"/>
              <w:left w:val="single" w:sz="18" w:space="0" w:color="008A3E"/>
              <w:bottom w:val="nil"/>
              <w:right w:val="nil"/>
            </w:tcBorders>
            <w:hideMark/>
          </w:tcPr>
          <w:p w:rsidR="00A95CEA" w:rsidRPr="00A95CEA" w:rsidRDefault="00A95CEA" w:rsidP="00A95CEA">
            <w:pPr>
              <w:spacing w:after="120" w:line="276" w:lineRule="auto"/>
              <w:jc w:val="both"/>
              <w:rPr>
                <w:rFonts w:eastAsia="Calibri"/>
                <w:lang w:eastAsia="en-US"/>
              </w:rPr>
            </w:pPr>
            <w:r w:rsidRPr="00A95CEA">
              <w:rPr>
                <w:rFonts w:eastAsia="Calibri"/>
                <w:lang w:eastAsia="en-US"/>
              </w:rPr>
              <w:t>Предотвратяване на отпадъците</w:t>
            </w:r>
          </w:p>
        </w:tc>
      </w:tr>
      <w:tr w:rsidR="00A95CEA" w:rsidRPr="00A95CEA" w:rsidTr="00003495">
        <w:trPr>
          <w:jc w:val="center"/>
        </w:trPr>
        <w:tc>
          <w:tcPr>
            <w:tcW w:w="2486" w:type="dxa"/>
            <w:tcBorders>
              <w:top w:val="nil"/>
              <w:left w:val="nil"/>
              <w:bottom w:val="nil"/>
              <w:right w:val="single" w:sz="18" w:space="0" w:color="008A3E"/>
            </w:tcBorders>
          </w:tcPr>
          <w:p w:rsidR="00A95CEA" w:rsidRPr="00A95CEA" w:rsidRDefault="00A95CEA" w:rsidP="00A95CEA">
            <w:pPr>
              <w:spacing w:after="120" w:line="276" w:lineRule="auto"/>
              <w:jc w:val="both"/>
              <w:rPr>
                <w:rFonts w:eastAsia="Calibri"/>
                <w:lang w:eastAsia="en-US"/>
              </w:rPr>
            </w:pPr>
            <w:proofErr w:type="spellStart"/>
            <w:r w:rsidRPr="00A95CEA">
              <w:rPr>
                <w:rFonts w:eastAsia="Calibri"/>
                <w:lang w:eastAsia="en-US"/>
              </w:rPr>
              <w:t>ПСО</w:t>
            </w:r>
            <w:proofErr w:type="spellEnd"/>
          </w:p>
        </w:tc>
        <w:tc>
          <w:tcPr>
            <w:tcW w:w="6586" w:type="dxa"/>
            <w:tcBorders>
              <w:top w:val="nil"/>
              <w:left w:val="single" w:sz="18" w:space="0" w:color="008A3E"/>
              <w:bottom w:val="nil"/>
              <w:right w:val="nil"/>
            </w:tcBorders>
          </w:tcPr>
          <w:p w:rsidR="00A95CEA" w:rsidRPr="00A95CEA" w:rsidRDefault="00A95CEA" w:rsidP="00A95CEA">
            <w:pPr>
              <w:spacing w:after="120" w:line="276" w:lineRule="auto"/>
              <w:jc w:val="both"/>
              <w:rPr>
                <w:rFonts w:eastAsia="Calibri"/>
                <w:lang w:eastAsia="en-US"/>
              </w:rPr>
            </w:pPr>
            <w:r w:rsidRPr="00A95CEA">
              <w:rPr>
                <w:rFonts w:eastAsia="Calibri"/>
                <w:lang w:eastAsia="en-US"/>
              </w:rPr>
              <w:t>Претоварна станция за отпадъци</w:t>
            </w:r>
          </w:p>
        </w:tc>
      </w:tr>
      <w:tr w:rsidR="00A95CEA" w:rsidRPr="00A95CEA" w:rsidTr="00003495">
        <w:trPr>
          <w:jc w:val="center"/>
        </w:trPr>
        <w:tc>
          <w:tcPr>
            <w:tcW w:w="2486" w:type="dxa"/>
            <w:tcBorders>
              <w:top w:val="nil"/>
              <w:left w:val="nil"/>
              <w:bottom w:val="nil"/>
              <w:right w:val="single" w:sz="18" w:space="0" w:color="008A3E"/>
            </w:tcBorders>
            <w:hideMark/>
          </w:tcPr>
          <w:p w:rsidR="00A95CEA" w:rsidRPr="00A95CEA" w:rsidRDefault="00A95CEA" w:rsidP="00A95CEA">
            <w:pPr>
              <w:spacing w:after="120" w:line="276" w:lineRule="auto"/>
              <w:jc w:val="both"/>
              <w:rPr>
                <w:rFonts w:eastAsia="Calibri"/>
                <w:b/>
                <w:lang w:eastAsia="en-US"/>
              </w:rPr>
            </w:pPr>
            <w:r w:rsidRPr="00A95CEA">
              <w:rPr>
                <w:rFonts w:eastAsia="Calibri"/>
              </w:rPr>
              <w:t>ПСОВ</w:t>
            </w:r>
          </w:p>
        </w:tc>
        <w:tc>
          <w:tcPr>
            <w:tcW w:w="6586" w:type="dxa"/>
            <w:tcBorders>
              <w:top w:val="nil"/>
              <w:left w:val="single" w:sz="18" w:space="0" w:color="008A3E"/>
              <w:bottom w:val="nil"/>
              <w:right w:val="nil"/>
            </w:tcBorders>
            <w:hideMark/>
          </w:tcPr>
          <w:p w:rsidR="00A95CEA" w:rsidRPr="00A95CEA" w:rsidRDefault="00A95CEA" w:rsidP="00A95CEA">
            <w:pPr>
              <w:spacing w:after="120" w:line="276" w:lineRule="auto"/>
              <w:jc w:val="both"/>
              <w:rPr>
                <w:rFonts w:eastAsia="Calibri"/>
                <w:lang w:eastAsia="en-US"/>
              </w:rPr>
            </w:pPr>
            <w:r w:rsidRPr="00A95CEA">
              <w:rPr>
                <w:rFonts w:eastAsia="Calibri"/>
                <w:lang w:eastAsia="en-US"/>
              </w:rPr>
              <w:t>Пречиствателна станция за отпадъчни води</w:t>
            </w:r>
          </w:p>
        </w:tc>
      </w:tr>
      <w:tr w:rsidR="00A95CEA" w:rsidRPr="00A95CEA" w:rsidTr="00003495">
        <w:trPr>
          <w:jc w:val="center"/>
        </w:trPr>
        <w:tc>
          <w:tcPr>
            <w:tcW w:w="2486" w:type="dxa"/>
            <w:tcBorders>
              <w:top w:val="nil"/>
              <w:left w:val="nil"/>
              <w:bottom w:val="nil"/>
              <w:right w:val="single" w:sz="18" w:space="0" w:color="008A3E"/>
            </w:tcBorders>
            <w:hideMark/>
          </w:tcPr>
          <w:p w:rsidR="00A95CEA" w:rsidRPr="00A95CEA" w:rsidRDefault="00A95CEA" w:rsidP="00A95CEA">
            <w:pPr>
              <w:spacing w:after="120" w:line="276" w:lineRule="auto"/>
              <w:jc w:val="both"/>
              <w:rPr>
                <w:rFonts w:eastAsia="Calibri"/>
                <w:b/>
                <w:lang w:eastAsia="en-US"/>
              </w:rPr>
            </w:pPr>
            <w:proofErr w:type="spellStart"/>
            <w:r w:rsidRPr="00A95CEA">
              <w:t>ПУДООС</w:t>
            </w:r>
            <w:proofErr w:type="spellEnd"/>
          </w:p>
        </w:tc>
        <w:tc>
          <w:tcPr>
            <w:tcW w:w="6586" w:type="dxa"/>
            <w:tcBorders>
              <w:top w:val="nil"/>
              <w:left w:val="single" w:sz="18" w:space="0" w:color="008A3E"/>
              <w:bottom w:val="nil"/>
              <w:right w:val="nil"/>
            </w:tcBorders>
            <w:hideMark/>
          </w:tcPr>
          <w:p w:rsidR="00A95CEA" w:rsidRPr="00A95CEA" w:rsidRDefault="00A95CEA" w:rsidP="00A95CEA">
            <w:pPr>
              <w:spacing w:after="120" w:line="276" w:lineRule="auto"/>
              <w:jc w:val="both"/>
              <w:rPr>
                <w:rFonts w:eastAsia="Calibri"/>
                <w:lang w:eastAsia="en-US"/>
              </w:rPr>
            </w:pPr>
            <w:r w:rsidRPr="00A95CEA">
              <w:rPr>
                <w:rFonts w:eastAsia="Calibri"/>
                <w:lang w:eastAsia="en-US"/>
              </w:rPr>
              <w:t>Предприятие за управление на дейностите по опазване на околната среда</w:t>
            </w:r>
          </w:p>
        </w:tc>
      </w:tr>
      <w:tr w:rsidR="00A95CEA" w:rsidRPr="00A95CEA" w:rsidTr="00003495">
        <w:trPr>
          <w:jc w:val="center"/>
        </w:trPr>
        <w:tc>
          <w:tcPr>
            <w:tcW w:w="2486" w:type="dxa"/>
            <w:tcBorders>
              <w:top w:val="nil"/>
              <w:left w:val="nil"/>
              <w:bottom w:val="nil"/>
              <w:right w:val="single" w:sz="18" w:space="0" w:color="008A3E"/>
            </w:tcBorders>
          </w:tcPr>
          <w:p w:rsidR="00A95CEA" w:rsidRPr="00A95CEA" w:rsidRDefault="00A95CEA" w:rsidP="00A95CEA">
            <w:pPr>
              <w:spacing w:after="120" w:line="276" w:lineRule="auto"/>
              <w:jc w:val="both"/>
            </w:pPr>
            <w:proofErr w:type="spellStart"/>
            <w:r w:rsidRPr="00A95CEA">
              <w:t>ПУО</w:t>
            </w:r>
            <w:proofErr w:type="spellEnd"/>
          </w:p>
        </w:tc>
        <w:tc>
          <w:tcPr>
            <w:tcW w:w="6586" w:type="dxa"/>
            <w:tcBorders>
              <w:top w:val="nil"/>
              <w:left w:val="single" w:sz="18" w:space="0" w:color="008A3E"/>
              <w:bottom w:val="nil"/>
              <w:right w:val="nil"/>
            </w:tcBorders>
          </w:tcPr>
          <w:p w:rsidR="00A95CEA" w:rsidRPr="00A95CEA" w:rsidRDefault="00A95CEA" w:rsidP="00A95CEA">
            <w:pPr>
              <w:spacing w:after="120" w:line="276" w:lineRule="auto"/>
              <w:jc w:val="both"/>
              <w:rPr>
                <w:rFonts w:eastAsia="Calibri"/>
                <w:lang w:eastAsia="en-US"/>
              </w:rPr>
            </w:pPr>
            <w:r w:rsidRPr="00A95CEA">
              <w:rPr>
                <w:rFonts w:eastAsia="Calibri"/>
                <w:lang w:eastAsia="en-US"/>
              </w:rPr>
              <w:t>Програма за управление на отпадъците</w:t>
            </w:r>
          </w:p>
        </w:tc>
      </w:tr>
      <w:tr w:rsidR="00A95CEA" w:rsidRPr="00A95CEA" w:rsidTr="00003495">
        <w:trPr>
          <w:jc w:val="center"/>
        </w:trPr>
        <w:tc>
          <w:tcPr>
            <w:tcW w:w="2486" w:type="dxa"/>
            <w:tcBorders>
              <w:top w:val="nil"/>
              <w:left w:val="nil"/>
              <w:bottom w:val="nil"/>
              <w:right w:val="single" w:sz="18" w:space="0" w:color="008A3E"/>
            </w:tcBorders>
            <w:hideMark/>
          </w:tcPr>
          <w:p w:rsidR="00A95CEA" w:rsidRPr="00A95CEA" w:rsidRDefault="00A95CEA" w:rsidP="00A95CEA">
            <w:pPr>
              <w:spacing w:after="120" w:line="276" w:lineRule="auto"/>
              <w:jc w:val="both"/>
              <w:rPr>
                <w:rFonts w:eastAsia="Calibri"/>
                <w:lang w:eastAsia="en-US"/>
              </w:rPr>
            </w:pPr>
            <w:r w:rsidRPr="00A95CEA">
              <w:rPr>
                <w:rFonts w:eastAsia="Calibri"/>
                <w:lang w:eastAsia="en-US"/>
              </w:rPr>
              <w:t>ПУП</w:t>
            </w:r>
          </w:p>
        </w:tc>
        <w:tc>
          <w:tcPr>
            <w:tcW w:w="6586" w:type="dxa"/>
            <w:tcBorders>
              <w:top w:val="nil"/>
              <w:left w:val="single" w:sz="18" w:space="0" w:color="008A3E"/>
              <w:bottom w:val="nil"/>
              <w:right w:val="nil"/>
            </w:tcBorders>
            <w:hideMark/>
          </w:tcPr>
          <w:p w:rsidR="00A95CEA" w:rsidRPr="00A95CEA" w:rsidRDefault="00A95CEA" w:rsidP="00A95CEA">
            <w:pPr>
              <w:spacing w:after="120" w:line="276" w:lineRule="auto"/>
              <w:jc w:val="both"/>
              <w:rPr>
                <w:rFonts w:eastAsia="Calibri"/>
                <w:lang w:eastAsia="en-US"/>
              </w:rPr>
            </w:pPr>
            <w:r w:rsidRPr="00A95CEA">
              <w:rPr>
                <w:rFonts w:eastAsia="Calibri"/>
                <w:lang w:eastAsia="en-US"/>
              </w:rPr>
              <w:t>Подробен устройствен план</w:t>
            </w:r>
          </w:p>
        </w:tc>
      </w:tr>
      <w:tr w:rsidR="00A95CEA" w:rsidRPr="00A95CEA" w:rsidTr="00003495">
        <w:trPr>
          <w:jc w:val="center"/>
        </w:trPr>
        <w:tc>
          <w:tcPr>
            <w:tcW w:w="2486" w:type="dxa"/>
            <w:tcBorders>
              <w:top w:val="nil"/>
              <w:left w:val="nil"/>
              <w:bottom w:val="nil"/>
              <w:right w:val="single" w:sz="18" w:space="0" w:color="008A3E"/>
            </w:tcBorders>
          </w:tcPr>
          <w:p w:rsidR="00A95CEA" w:rsidRPr="00A95CEA" w:rsidRDefault="00A95CEA" w:rsidP="00A95CEA">
            <w:pPr>
              <w:spacing w:after="120" w:line="276" w:lineRule="auto"/>
              <w:jc w:val="both"/>
              <w:rPr>
                <w:rFonts w:eastAsia="Calibri"/>
                <w:lang w:eastAsia="en-US"/>
              </w:rPr>
            </w:pPr>
            <w:proofErr w:type="spellStart"/>
            <w:r w:rsidRPr="00A95CEA">
              <w:rPr>
                <w:rFonts w:eastAsia="Calibri"/>
                <w:lang w:eastAsia="en-US"/>
              </w:rPr>
              <w:t>РД</w:t>
            </w:r>
            <w:proofErr w:type="spellEnd"/>
          </w:p>
        </w:tc>
        <w:tc>
          <w:tcPr>
            <w:tcW w:w="6586" w:type="dxa"/>
            <w:tcBorders>
              <w:top w:val="nil"/>
              <w:left w:val="single" w:sz="18" w:space="0" w:color="008A3E"/>
              <w:bottom w:val="nil"/>
              <w:right w:val="nil"/>
            </w:tcBorders>
          </w:tcPr>
          <w:p w:rsidR="00A95CEA" w:rsidRPr="00A95CEA" w:rsidRDefault="00A95CEA" w:rsidP="00A95CEA">
            <w:pPr>
              <w:spacing w:after="120" w:line="276" w:lineRule="auto"/>
              <w:jc w:val="both"/>
              <w:rPr>
                <w:rFonts w:eastAsia="Calibri"/>
                <w:lang w:eastAsia="en-US"/>
              </w:rPr>
            </w:pPr>
            <w:r w:rsidRPr="00A95CEA">
              <w:rPr>
                <w:rFonts w:eastAsia="Calibri"/>
                <w:lang w:eastAsia="en-US"/>
              </w:rPr>
              <w:t>Регионално депо</w:t>
            </w:r>
          </w:p>
        </w:tc>
      </w:tr>
      <w:tr w:rsidR="00A95CEA" w:rsidRPr="00A95CEA" w:rsidTr="00003495">
        <w:trPr>
          <w:jc w:val="center"/>
        </w:trPr>
        <w:tc>
          <w:tcPr>
            <w:tcW w:w="2486" w:type="dxa"/>
            <w:tcBorders>
              <w:top w:val="nil"/>
              <w:left w:val="nil"/>
              <w:bottom w:val="nil"/>
              <w:right w:val="single" w:sz="18" w:space="0" w:color="008A3E"/>
            </w:tcBorders>
            <w:hideMark/>
          </w:tcPr>
          <w:p w:rsidR="00A95CEA" w:rsidRPr="00A95CEA" w:rsidRDefault="00A95CEA" w:rsidP="00A95CEA">
            <w:pPr>
              <w:spacing w:after="120" w:line="276" w:lineRule="auto"/>
              <w:jc w:val="both"/>
              <w:rPr>
                <w:rFonts w:eastAsia="Calibri"/>
                <w:lang w:eastAsia="en-US"/>
              </w:rPr>
            </w:pPr>
            <w:proofErr w:type="spellStart"/>
            <w:r w:rsidRPr="00A95CEA">
              <w:rPr>
                <w:rFonts w:eastAsia="Calibri"/>
                <w:lang w:eastAsia="en-US"/>
              </w:rPr>
              <w:t>РДО</w:t>
            </w:r>
            <w:proofErr w:type="spellEnd"/>
          </w:p>
        </w:tc>
        <w:tc>
          <w:tcPr>
            <w:tcW w:w="6586" w:type="dxa"/>
            <w:tcBorders>
              <w:top w:val="nil"/>
              <w:left w:val="single" w:sz="18" w:space="0" w:color="008A3E"/>
              <w:bottom w:val="nil"/>
              <w:right w:val="nil"/>
            </w:tcBorders>
            <w:hideMark/>
          </w:tcPr>
          <w:p w:rsidR="00A95CEA" w:rsidRPr="00A95CEA" w:rsidRDefault="00A95CEA" w:rsidP="00A95CEA">
            <w:pPr>
              <w:spacing w:after="120" w:line="276" w:lineRule="auto"/>
              <w:jc w:val="both"/>
              <w:rPr>
                <w:rFonts w:eastAsia="Calibri"/>
                <w:lang w:eastAsia="en-US"/>
              </w:rPr>
            </w:pPr>
            <w:r w:rsidRPr="00A95CEA">
              <w:rPr>
                <w:rFonts w:eastAsia="Calibri"/>
                <w:lang w:eastAsia="en-US"/>
              </w:rPr>
              <w:t>Рамкова директива за отпадъците</w:t>
            </w:r>
          </w:p>
        </w:tc>
      </w:tr>
      <w:tr w:rsidR="00A95CEA" w:rsidRPr="00A95CEA" w:rsidTr="00003495">
        <w:trPr>
          <w:jc w:val="center"/>
        </w:trPr>
        <w:tc>
          <w:tcPr>
            <w:tcW w:w="2486" w:type="dxa"/>
            <w:tcBorders>
              <w:top w:val="nil"/>
              <w:left w:val="nil"/>
              <w:bottom w:val="nil"/>
              <w:right w:val="single" w:sz="18" w:space="0" w:color="008A3E"/>
            </w:tcBorders>
            <w:hideMark/>
          </w:tcPr>
          <w:p w:rsidR="00A95CEA" w:rsidRPr="00A95CEA" w:rsidRDefault="00A95CEA" w:rsidP="00A95CEA">
            <w:pPr>
              <w:spacing w:after="120" w:line="276" w:lineRule="auto"/>
              <w:jc w:val="both"/>
              <w:rPr>
                <w:rFonts w:eastAsia="Calibri"/>
                <w:lang w:eastAsia="en-US"/>
              </w:rPr>
            </w:pPr>
            <w:r w:rsidRPr="00A95CEA">
              <w:rPr>
                <w:rFonts w:eastAsia="Calibri"/>
                <w:lang w:eastAsia="en-US"/>
              </w:rPr>
              <w:t>РИОСВ</w:t>
            </w:r>
          </w:p>
        </w:tc>
        <w:tc>
          <w:tcPr>
            <w:tcW w:w="6586" w:type="dxa"/>
            <w:tcBorders>
              <w:top w:val="nil"/>
              <w:left w:val="single" w:sz="18" w:space="0" w:color="008A3E"/>
              <w:bottom w:val="nil"/>
              <w:right w:val="nil"/>
            </w:tcBorders>
            <w:hideMark/>
          </w:tcPr>
          <w:p w:rsidR="00A95CEA" w:rsidRPr="00A95CEA" w:rsidRDefault="00A95CEA" w:rsidP="00A95CEA">
            <w:pPr>
              <w:spacing w:after="120" w:line="276" w:lineRule="auto"/>
              <w:jc w:val="both"/>
              <w:rPr>
                <w:rFonts w:eastAsia="Calibri"/>
                <w:lang w:eastAsia="en-US"/>
              </w:rPr>
            </w:pPr>
            <w:r w:rsidRPr="00A95CEA">
              <w:rPr>
                <w:rFonts w:eastAsia="Calibri"/>
                <w:lang w:eastAsia="en-US"/>
              </w:rPr>
              <w:t>Регионални инспекции по опазване на околната среда и водите</w:t>
            </w:r>
          </w:p>
        </w:tc>
      </w:tr>
      <w:tr w:rsidR="00A95CEA" w:rsidRPr="00A95CEA" w:rsidTr="00003495">
        <w:trPr>
          <w:jc w:val="center"/>
        </w:trPr>
        <w:tc>
          <w:tcPr>
            <w:tcW w:w="2486" w:type="dxa"/>
            <w:tcBorders>
              <w:top w:val="nil"/>
              <w:left w:val="nil"/>
              <w:bottom w:val="nil"/>
              <w:right w:val="single" w:sz="18" w:space="0" w:color="008A3E"/>
            </w:tcBorders>
            <w:hideMark/>
          </w:tcPr>
          <w:p w:rsidR="00A95CEA" w:rsidRPr="00A95CEA" w:rsidRDefault="00A95CEA" w:rsidP="00A95CEA">
            <w:pPr>
              <w:spacing w:after="120" w:line="276" w:lineRule="auto"/>
              <w:jc w:val="both"/>
              <w:rPr>
                <w:rFonts w:eastAsia="Calibri"/>
                <w:lang w:eastAsia="en-US"/>
              </w:rPr>
            </w:pPr>
            <w:proofErr w:type="spellStart"/>
            <w:r w:rsidRPr="00A95CEA">
              <w:rPr>
                <w:rFonts w:eastAsia="Calibri"/>
                <w:lang w:eastAsia="en-US"/>
              </w:rPr>
              <w:t>РСМ</w:t>
            </w:r>
            <w:proofErr w:type="spellEnd"/>
          </w:p>
        </w:tc>
        <w:tc>
          <w:tcPr>
            <w:tcW w:w="6586" w:type="dxa"/>
            <w:tcBorders>
              <w:top w:val="nil"/>
              <w:left w:val="single" w:sz="18" w:space="0" w:color="008A3E"/>
              <w:bottom w:val="nil"/>
              <w:right w:val="nil"/>
            </w:tcBorders>
            <w:hideMark/>
          </w:tcPr>
          <w:p w:rsidR="00A95CEA" w:rsidRPr="00A95CEA" w:rsidRDefault="00A95CEA" w:rsidP="00A95CEA">
            <w:pPr>
              <w:spacing w:after="120" w:line="276" w:lineRule="auto"/>
              <w:jc w:val="both"/>
              <w:rPr>
                <w:rFonts w:eastAsia="Calibri"/>
                <w:lang w:eastAsia="en-US"/>
              </w:rPr>
            </w:pPr>
            <w:r w:rsidRPr="00A95CEA">
              <w:rPr>
                <w:rFonts w:eastAsia="Calibri"/>
                <w:lang w:eastAsia="en-US"/>
              </w:rPr>
              <w:t>Рециклирани строителни материали</w:t>
            </w:r>
          </w:p>
        </w:tc>
      </w:tr>
      <w:tr w:rsidR="00A95CEA" w:rsidRPr="00A95CEA" w:rsidTr="00003495">
        <w:trPr>
          <w:jc w:val="center"/>
        </w:trPr>
        <w:tc>
          <w:tcPr>
            <w:tcW w:w="2486" w:type="dxa"/>
            <w:tcBorders>
              <w:top w:val="nil"/>
              <w:left w:val="nil"/>
              <w:bottom w:val="nil"/>
              <w:right w:val="single" w:sz="18" w:space="0" w:color="008A3E"/>
            </w:tcBorders>
          </w:tcPr>
          <w:p w:rsidR="00A95CEA" w:rsidRPr="00A95CEA" w:rsidRDefault="00A95CEA" w:rsidP="00A95CEA">
            <w:pPr>
              <w:spacing w:after="120" w:line="276" w:lineRule="auto"/>
              <w:jc w:val="both"/>
              <w:rPr>
                <w:rFonts w:eastAsia="Calibri"/>
                <w:lang w:eastAsia="en-US"/>
              </w:rPr>
            </w:pPr>
            <w:proofErr w:type="spellStart"/>
            <w:r w:rsidRPr="00A95CEA">
              <w:rPr>
                <w:rFonts w:eastAsia="Calibri"/>
                <w:lang w:eastAsia="en-US"/>
              </w:rPr>
              <w:t>РСО</w:t>
            </w:r>
            <w:proofErr w:type="spellEnd"/>
          </w:p>
        </w:tc>
        <w:tc>
          <w:tcPr>
            <w:tcW w:w="6586" w:type="dxa"/>
            <w:tcBorders>
              <w:top w:val="nil"/>
              <w:left w:val="single" w:sz="18" w:space="0" w:color="008A3E"/>
              <w:bottom w:val="nil"/>
              <w:right w:val="nil"/>
            </w:tcBorders>
          </w:tcPr>
          <w:p w:rsidR="00A95CEA" w:rsidRPr="00A95CEA" w:rsidRDefault="00A95CEA" w:rsidP="00A95CEA">
            <w:pPr>
              <w:spacing w:after="120" w:line="276" w:lineRule="auto"/>
              <w:jc w:val="both"/>
              <w:rPr>
                <w:rFonts w:eastAsia="Calibri"/>
                <w:lang w:eastAsia="en-US"/>
              </w:rPr>
            </w:pPr>
            <w:r w:rsidRPr="00A95CEA">
              <w:rPr>
                <w:rFonts w:eastAsia="Calibri"/>
                <w:lang w:eastAsia="en-US"/>
              </w:rPr>
              <w:t>Разделно събирани отпадъци</w:t>
            </w:r>
          </w:p>
        </w:tc>
      </w:tr>
      <w:tr w:rsidR="00A95CEA" w:rsidRPr="00A95CEA" w:rsidTr="00003495">
        <w:trPr>
          <w:jc w:val="center"/>
        </w:trPr>
        <w:tc>
          <w:tcPr>
            <w:tcW w:w="2486" w:type="dxa"/>
            <w:tcBorders>
              <w:top w:val="nil"/>
              <w:left w:val="nil"/>
              <w:bottom w:val="nil"/>
              <w:right w:val="single" w:sz="18" w:space="0" w:color="008A3E"/>
            </w:tcBorders>
            <w:hideMark/>
          </w:tcPr>
          <w:p w:rsidR="00A95CEA" w:rsidRPr="00A95CEA" w:rsidRDefault="00A95CEA" w:rsidP="00A95CEA">
            <w:pPr>
              <w:spacing w:after="120" w:line="276" w:lineRule="auto"/>
              <w:jc w:val="both"/>
              <w:rPr>
                <w:rFonts w:eastAsia="Calibri"/>
                <w:b/>
                <w:lang w:eastAsia="en-US"/>
              </w:rPr>
            </w:pPr>
            <w:proofErr w:type="spellStart"/>
            <w:r w:rsidRPr="00A95CEA">
              <w:rPr>
                <w:rFonts w:eastAsia="Calibri"/>
                <w:lang w:eastAsia="en-US"/>
              </w:rPr>
              <w:t>РСУО</w:t>
            </w:r>
            <w:proofErr w:type="spellEnd"/>
          </w:p>
        </w:tc>
        <w:tc>
          <w:tcPr>
            <w:tcW w:w="6586" w:type="dxa"/>
            <w:tcBorders>
              <w:top w:val="nil"/>
              <w:left w:val="single" w:sz="18" w:space="0" w:color="008A3E"/>
              <w:bottom w:val="nil"/>
              <w:right w:val="nil"/>
            </w:tcBorders>
            <w:hideMark/>
          </w:tcPr>
          <w:p w:rsidR="00A95CEA" w:rsidRPr="00A95CEA" w:rsidRDefault="00A95CEA" w:rsidP="00A95CEA">
            <w:pPr>
              <w:spacing w:after="120" w:line="276" w:lineRule="auto"/>
              <w:jc w:val="both"/>
              <w:rPr>
                <w:rFonts w:eastAsia="Calibri"/>
                <w:b/>
                <w:lang w:eastAsia="en-US"/>
              </w:rPr>
            </w:pPr>
            <w:r w:rsidRPr="00A95CEA">
              <w:rPr>
                <w:rFonts w:eastAsia="Calibri"/>
                <w:lang w:eastAsia="en-US"/>
              </w:rPr>
              <w:t xml:space="preserve">Регионални сдружения за управление на отпадъците </w:t>
            </w:r>
          </w:p>
        </w:tc>
      </w:tr>
      <w:tr w:rsidR="00A95CEA" w:rsidRPr="00A95CEA" w:rsidTr="00003495">
        <w:trPr>
          <w:jc w:val="center"/>
        </w:trPr>
        <w:tc>
          <w:tcPr>
            <w:tcW w:w="2486" w:type="dxa"/>
            <w:tcBorders>
              <w:top w:val="nil"/>
              <w:left w:val="nil"/>
              <w:bottom w:val="nil"/>
              <w:right w:val="single" w:sz="18" w:space="0" w:color="008A3E"/>
            </w:tcBorders>
          </w:tcPr>
          <w:p w:rsidR="00A95CEA" w:rsidRPr="00A95CEA" w:rsidRDefault="00A95CEA" w:rsidP="00A95CEA">
            <w:pPr>
              <w:spacing w:after="120" w:line="276" w:lineRule="auto"/>
              <w:jc w:val="both"/>
              <w:rPr>
                <w:rFonts w:eastAsia="Calibri"/>
                <w:lang w:eastAsia="en-US"/>
              </w:rPr>
            </w:pPr>
            <w:r w:rsidRPr="00A95CEA">
              <w:rPr>
                <w:rFonts w:eastAsia="Calibri"/>
                <w:lang w:eastAsia="en-US"/>
              </w:rPr>
              <w:t>СО</w:t>
            </w:r>
          </w:p>
        </w:tc>
        <w:tc>
          <w:tcPr>
            <w:tcW w:w="6586" w:type="dxa"/>
            <w:tcBorders>
              <w:top w:val="nil"/>
              <w:left w:val="single" w:sz="18" w:space="0" w:color="008A3E"/>
              <w:bottom w:val="nil"/>
              <w:right w:val="nil"/>
            </w:tcBorders>
          </w:tcPr>
          <w:p w:rsidR="00A95CEA" w:rsidRPr="00A95CEA" w:rsidRDefault="00A95CEA" w:rsidP="00A95CEA">
            <w:pPr>
              <w:spacing w:after="120" w:line="276" w:lineRule="auto"/>
              <w:jc w:val="both"/>
              <w:rPr>
                <w:rFonts w:eastAsia="Calibri"/>
                <w:lang w:eastAsia="en-US"/>
              </w:rPr>
            </w:pPr>
            <w:r w:rsidRPr="00A95CEA">
              <w:rPr>
                <w:rFonts w:eastAsia="Calibri"/>
                <w:lang w:eastAsia="en-US"/>
              </w:rPr>
              <w:t>Строителни отпадъци</w:t>
            </w:r>
          </w:p>
        </w:tc>
      </w:tr>
      <w:tr w:rsidR="00A95CEA" w:rsidRPr="00A95CEA" w:rsidTr="00003495">
        <w:trPr>
          <w:jc w:val="center"/>
        </w:trPr>
        <w:tc>
          <w:tcPr>
            <w:tcW w:w="2486" w:type="dxa"/>
            <w:tcBorders>
              <w:top w:val="nil"/>
              <w:left w:val="nil"/>
              <w:bottom w:val="nil"/>
              <w:right w:val="single" w:sz="18" w:space="0" w:color="008A3E"/>
            </w:tcBorders>
            <w:hideMark/>
          </w:tcPr>
          <w:p w:rsidR="00A95CEA" w:rsidRPr="00A95CEA" w:rsidRDefault="00A95CEA" w:rsidP="00A95CEA">
            <w:pPr>
              <w:spacing w:after="120" w:line="276" w:lineRule="auto"/>
              <w:jc w:val="both"/>
              <w:rPr>
                <w:rFonts w:eastAsia="Calibri"/>
                <w:lang w:eastAsia="en-US"/>
              </w:rPr>
            </w:pPr>
            <w:r w:rsidRPr="00A95CEA">
              <w:rPr>
                <w:rFonts w:eastAsia="Calibri"/>
                <w:lang w:eastAsia="en-US"/>
              </w:rPr>
              <w:t>ТБО</w:t>
            </w:r>
          </w:p>
        </w:tc>
        <w:tc>
          <w:tcPr>
            <w:tcW w:w="6586" w:type="dxa"/>
            <w:tcBorders>
              <w:top w:val="nil"/>
              <w:left w:val="single" w:sz="18" w:space="0" w:color="008A3E"/>
              <w:bottom w:val="nil"/>
              <w:right w:val="nil"/>
            </w:tcBorders>
            <w:hideMark/>
          </w:tcPr>
          <w:p w:rsidR="00A95CEA" w:rsidRPr="00A95CEA" w:rsidRDefault="00A95CEA" w:rsidP="00A95CEA">
            <w:pPr>
              <w:spacing w:after="120" w:line="276" w:lineRule="auto"/>
              <w:jc w:val="both"/>
              <w:rPr>
                <w:rFonts w:eastAsia="Calibri"/>
                <w:lang w:eastAsia="en-US"/>
              </w:rPr>
            </w:pPr>
            <w:r w:rsidRPr="00A95CEA">
              <w:rPr>
                <w:rFonts w:eastAsia="Calibri"/>
                <w:lang w:eastAsia="en-US"/>
              </w:rPr>
              <w:t>Твърди битови отпадъци</w:t>
            </w:r>
          </w:p>
        </w:tc>
      </w:tr>
    </w:tbl>
    <w:p w:rsidR="00A95CEA" w:rsidRPr="00A95CEA" w:rsidRDefault="00A95CEA" w:rsidP="00A95CEA">
      <w:pPr>
        <w:spacing w:line="276" w:lineRule="auto"/>
        <w:jc w:val="both"/>
        <w:rPr>
          <w:b/>
          <w:lang w:val="en-US" w:eastAsia="en-US"/>
        </w:rPr>
      </w:pPr>
    </w:p>
    <w:p w:rsidR="00A95CEA" w:rsidRPr="00A95CEA" w:rsidRDefault="00A95CEA" w:rsidP="00A95CEA">
      <w:pPr>
        <w:spacing w:line="276" w:lineRule="auto"/>
        <w:jc w:val="both"/>
        <w:rPr>
          <w:b/>
          <w:lang w:val="en-US" w:eastAsia="en-US"/>
        </w:rPr>
      </w:pPr>
    </w:p>
    <w:p w:rsidR="00A95CEA" w:rsidRPr="00A95CEA" w:rsidRDefault="00A95CEA" w:rsidP="00AD30B4">
      <w:pPr>
        <w:numPr>
          <w:ilvl w:val="0"/>
          <w:numId w:val="66"/>
        </w:numPr>
        <w:spacing w:after="160" w:line="276" w:lineRule="auto"/>
        <w:contextualSpacing/>
        <w:jc w:val="both"/>
        <w:rPr>
          <w:b/>
          <w:lang w:eastAsia="en-US"/>
        </w:rPr>
        <w:sectPr w:rsidR="00A95CEA" w:rsidRPr="00A95CEA" w:rsidSect="00003495">
          <w:pgSz w:w="11906" w:h="16838"/>
          <w:pgMar w:top="2333" w:right="1417" w:bottom="1417" w:left="1417" w:header="794" w:footer="850" w:gutter="0"/>
          <w:pgBorders w:offsetFrom="page">
            <w:top w:val="thinThickSmallGap" w:sz="18" w:space="24" w:color="auto"/>
            <w:left w:val="thinThickSmallGap" w:sz="18" w:space="24" w:color="auto"/>
            <w:bottom w:val="thickThinSmallGap" w:sz="18" w:space="24" w:color="auto"/>
            <w:right w:val="thickThinSmallGap" w:sz="18" w:space="24" w:color="auto"/>
          </w:pgBorders>
          <w:cols w:space="708"/>
          <w:titlePg/>
          <w:docGrid w:linePitch="360"/>
        </w:sectPr>
      </w:pPr>
    </w:p>
    <w:p w:rsidR="00A95CEA" w:rsidRPr="00A95CEA" w:rsidRDefault="00A95CEA" w:rsidP="00A95CEA">
      <w:pPr>
        <w:pStyle w:val="Heading5"/>
        <w:rPr>
          <w:lang w:eastAsia="en-US"/>
        </w:rPr>
      </w:pPr>
      <w:bookmarkStart w:id="0" w:name="_Toc419806778"/>
      <w:r w:rsidRPr="00A95CEA">
        <w:rPr>
          <w:lang w:eastAsia="en-US"/>
        </w:rPr>
        <w:lastRenderedPageBreak/>
        <w:t>ВЪВЕДЕНИЕ</w:t>
      </w:r>
      <w:bookmarkEnd w:id="0"/>
    </w:p>
    <w:p w:rsidR="00A95CEA" w:rsidRPr="00A95CEA" w:rsidRDefault="00A95CEA" w:rsidP="00A95CEA">
      <w:pPr>
        <w:spacing w:line="276" w:lineRule="auto"/>
        <w:ind w:left="1080"/>
        <w:contextualSpacing/>
        <w:jc w:val="both"/>
        <w:rPr>
          <w:b/>
          <w:lang w:eastAsia="en-US"/>
        </w:rPr>
      </w:pPr>
    </w:p>
    <w:p w:rsidR="00A95CEA" w:rsidRPr="00A95CEA" w:rsidRDefault="00A95CEA" w:rsidP="00A95CEA">
      <w:pPr>
        <w:spacing w:line="276" w:lineRule="auto"/>
        <w:ind w:firstLine="708"/>
        <w:jc w:val="both"/>
        <w:rPr>
          <w:lang w:eastAsia="en-US"/>
        </w:rPr>
      </w:pPr>
      <w:r w:rsidRPr="00A95CEA">
        <w:rPr>
          <w:lang w:eastAsia="en-US"/>
        </w:rPr>
        <w:t>В съвременното българско общество постоянно нараства ролята на местното самоуправление във всички сфери на дейности. Местните власти са най-близо до хората,  техните проблеми и решенията. Общинският съвет като законодателен орган на местно ниво приема стратегии, прогнози, програми и планове за развитие на общината, приема устройствени планове на територията, определя изисквания за дейността на физическите и юридическите лица на територията на общината, които произтичат от екологичните, историческите, социалните и другите особености на населените места, както и от състоянието на инженерната и социалната инфраструктура. Планирането на развитието на една община отразява местните приоритети и потребности на населението, но също така пречупва в себе си националната политика.</w:t>
      </w:r>
    </w:p>
    <w:p w:rsidR="00A95CEA" w:rsidRPr="00A95CEA" w:rsidRDefault="00A95CEA" w:rsidP="00A95CEA">
      <w:pPr>
        <w:spacing w:line="276" w:lineRule="auto"/>
        <w:ind w:firstLine="708"/>
        <w:jc w:val="both"/>
        <w:rPr>
          <w:lang w:eastAsia="en-US"/>
        </w:rPr>
      </w:pPr>
      <w:r w:rsidRPr="00A95CEA">
        <w:rPr>
          <w:lang w:eastAsia="en-US"/>
        </w:rPr>
        <w:t xml:space="preserve">Общинската програма за управление на дейностите по отпадъците, се разработва във връзка с изтичане на срока и на действие на </w:t>
      </w:r>
      <w:proofErr w:type="spellStart"/>
      <w:r w:rsidRPr="00A95CEA">
        <w:rPr>
          <w:lang w:eastAsia="en-US"/>
        </w:rPr>
        <w:t>ПУО</w:t>
      </w:r>
      <w:proofErr w:type="spellEnd"/>
      <w:r w:rsidRPr="00A95CEA">
        <w:rPr>
          <w:lang w:eastAsia="en-US"/>
        </w:rPr>
        <w:t xml:space="preserve"> на община Карнобат и необходимостта от синхронизиране на мерките за регионално управление на отпадъците и настъпилите промените в националното законодателство.</w:t>
      </w:r>
    </w:p>
    <w:p w:rsidR="00A95CEA" w:rsidRPr="00A95CEA" w:rsidRDefault="00A95CEA" w:rsidP="00A95CEA">
      <w:pPr>
        <w:spacing w:line="276" w:lineRule="auto"/>
        <w:ind w:firstLine="708"/>
        <w:jc w:val="both"/>
        <w:rPr>
          <w:lang w:eastAsia="en-US"/>
        </w:rPr>
      </w:pPr>
      <w:r w:rsidRPr="00A95CEA">
        <w:rPr>
          <w:b/>
          <w:lang w:eastAsia="en-US"/>
        </w:rPr>
        <w:t>Общинската програма за управление на отпадъците на Община Карнобат</w:t>
      </w:r>
      <w:r w:rsidRPr="00A95CEA">
        <w:rPr>
          <w:lang w:eastAsia="en-US"/>
        </w:rPr>
        <w:t>, се разработва в съответствие с</w:t>
      </w:r>
      <w:r w:rsidRPr="00A95CEA">
        <w:rPr>
          <w:rFonts w:ascii="Calibri" w:hAnsi="Calibri"/>
          <w:sz w:val="21"/>
          <w:szCs w:val="21"/>
          <w:lang w:eastAsia="en-US"/>
        </w:rPr>
        <w:t xml:space="preserve"> </w:t>
      </w:r>
      <w:r w:rsidRPr="00A95CEA">
        <w:rPr>
          <w:lang w:eastAsia="en-US"/>
        </w:rPr>
        <w:t xml:space="preserve">чл. 52 от </w:t>
      </w:r>
      <w:r w:rsidRPr="00A95CEA">
        <w:rPr>
          <w:i/>
          <w:lang w:eastAsia="en-US"/>
        </w:rPr>
        <w:t>Закона за управление на отпадъците</w:t>
      </w:r>
      <w:r w:rsidRPr="00A95CEA">
        <w:rPr>
          <w:lang w:eastAsia="en-US"/>
        </w:rPr>
        <w:t xml:space="preserve"> и е един от най-важните инструменти за прилагане на законодателството на местно ниво. Съгласно </w:t>
      </w:r>
      <w:proofErr w:type="spellStart"/>
      <w:r w:rsidRPr="00A95CEA">
        <w:rPr>
          <w:lang w:eastAsia="en-US"/>
        </w:rPr>
        <w:t>чл.52</w:t>
      </w:r>
      <w:proofErr w:type="spellEnd"/>
      <w:r w:rsidRPr="00A95CEA">
        <w:rPr>
          <w:lang w:eastAsia="en-US"/>
        </w:rPr>
        <w:t xml:space="preserve">, </w:t>
      </w:r>
      <w:proofErr w:type="spellStart"/>
      <w:r w:rsidRPr="00A95CEA">
        <w:rPr>
          <w:lang w:eastAsia="en-US"/>
        </w:rPr>
        <w:t>ал.2</w:t>
      </w:r>
      <w:proofErr w:type="spellEnd"/>
      <w:r w:rsidRPr="00A95CEA">
        <w:rPr>
          <w:lang w:eastAsia="en-US"/>
        </w:rPr>
        <w:t xml:space="preserve"> от ЗУО, общинските програми за управление на отпадъците са секторни програми и са неразделна част от </w:t>
      </w:r>
      <w:r w:rsidRPr="00A95CEA">
        <w:rPr>
          <w:i/>
          <w:lang w:eastAsia="en-US"/>
        </w:rPr>
        <w:t>Общинските програми за опазване на околната среда</w:t>
      </w:r>
      <w:r w:rsidRPr="00A95CEA">
        <w:rPr>
          <w:lang w:eastAsia="en-US"/>
        </w:rPr>
        <w:t>.</w:t>
      </w:r>
    </w:p>
    <w:p w:rsidR="00A95CEA" w:rsidRPr="00A95CEA" w:rsidRDefault="00A95CEA" w:rsidP="00A95CEA">
      <w:pPr>
        <w:spacing w:line="276" w:lineRule="auto"/>
        <w:ind w:firstLine="708"/>
        <w:jc w:val="both"/>
        <w:rPr>
          <w:lang w:eastAsia="en-US"/>
        </w:rPr>
      </w:pPr>
      <w:r w:rsidRPr="00A95CEA">
        <w:rPr>
          <w:lang w:eastAsia="en-US"/>
        </w:rPr>
        <w:t>Във връзка с процеса на програмиране, ЗУО съдържа няколко ключови изисквания относно общинската програма за управление на отпадъците, а именно:</w:t>
      </w:r>
    </w:p>
    <w:p w:rsidR="00A95CEA" w:rsidRPr="00A95CEA" w:rsidRDefault="00A95CEA" w:rsidP="00AD30B4">
      <w:pPr>
        <w:numPr>
          <w:ilvl w:val="0"/>
          <w:numId w:val="2"/>
        </w:numPr>
        <w:spacing w:after="160" w:line="276" w:lineRule="auto"/>
        <w:contextualSpacing/>
        <w:jc w:val="both"/>
        <w:rPr>
          <w:lang w:eastAsia="en-US"/>
        </w:rPr>
      </w:pPr>
      <w:r w:rsidRPr="00A95CEA">
        <w:rPr>
          <w:lang w:eastAsia="en-US"/>
        </w:rPr>
        <w:t>Общинската програма се разработва в съответствие със структурата, целите и предвижданията на Националния план за управление на отпадъците (</w:t>
      </w:r>
      <w:proofErr w:type="spellStart"/>
      <w:r w:rsidRPr="00A95CEA">
        <w:rPr>
          <w:lang w:eastAsia="en-US"/>
        </w:rPr>
        <w:t>НПУО</w:t>
      </w:r>
      <w:proofErr w:type="spellEnd"/>
      <w:r w:rsidRPr="00A95CEA">
        <w:rPr>
          <w:lang w:eastAsia="en-US"/>
        </w:rPr>
        <w:t>).</w:t>
      </w:r>
    </w:p>
    <w:p w:rsidR="00A95CEA" w:rsidRPr="00A95CEA" w:rsidRDefault="00A95CEA" w:rsidP="00AD30B4">
      <w:pPr>
        <w:numPr>
          <w:ilvl w:val="0"/>
          <w:numId w:val="2"/>
        </w:numPr>
        <w:spacing w:after="160" w:line="276" w:lineRule="auto"/>
        <w:contextualSpacing/>
        <w:jc w:val="both"/>
        <w:rPr>
          <w:lang w:eastAsia="en-US"/>
        </w:rPr>
      </w:pPr>
      <w:r w:rsidRPr="00A95CEA">
        <w:rPr>
          <w:lang w:eastAsia="en-US"/>
        </w:rPr>
        <w:t xml:space="preserve">Общинската програма се разработва и приема за период, който следва да съвпада с периода на действие на </w:t>
      </w:r>
      <w:proofErr w:type="spellStart"/>
      <w:r w:rsidRPr="00A95CEA">
        <w:rPr>
          <w:lang w:eastAsia="en-US"/>
        </w:rPr>
        <w:t>НПУО</w:t>
      </w:r>
      <w:proofErr w:type="spellEnd"/>
      <w:r w:rsidRPr="00A95CEA">
        <w:rPr>
          <w:lang w:eastAsia="en-US"/>
        </w:rPr>
        <w:t>. Периодът, за който МОСВ разработва Националния план е 2014-2020 г., следователно и общинската програма следва да е за същия период.</w:t>
      </w:r>
    </w:p>
    <w:p w:rsidR="00A95CEA" w:rsidRPr="00A95CEA" w:rsidRDefault="00A95CEA" w:rsidP="00AD30B4">
      <w:pPr>
        <w:numPr>
          <w:ilvl w:val="0"/>
          <w:numId w:val="2"/>
        </w:numPr>
        <w:spacing w:after="160" w:line="276" w:lineRule="auto"/>
        <w:contextualSpacing/>
        <w:jc w:val="both"/>
        <w:rPr>
          <w:lang w:eastAsia="en-US"/>
        </w:rPr>
      </w:pPr>
      <w:r w:rsidRPr="00A95CEA">
        <w:rPr>
          <w:lang w:eastAsia="en-US"/>
        </w:rPr>
        <w:t xml:space="preserve">Общинската програма трябва да включва необходимите мерки за изпълнение на задълженията на кмета на общината, регламентирани в Глава втора, Раздел </w:t>
      </w:r>
      <w:r w:rsidRPr="00A95CEA">
        <w:rPr>
          <w:lang w:val="en-US" w:eastAsia="en-US"/>
        </w:rPr>
        <w:t>III</w:t>
      </w:r>
      <w:r w:rsidRPr="00A95CEA">
        <w:rPr>
          <w:lang w:eastAsia="en-US"/>
        </w:rPr>
        <w:t xml:space="preserve"> на ЗУО.</w:t>
      </w:r>
    </w:p>
    <w:p w:rsidR="00A95CEA" w:rsidRPr="00A95CEA" w:rsidRDefault="00A95CEA" w:rsidP="00AD30B4">
      <w:pPr>
        <w:numPr>
          <w:ilvl w:val="0"/>
          <w:numId w:val="2"/>
        </w:numPr>
        <w:spacing w:after="160" w:line="276" w:lineRule="auto"/>
        <w:contextualSpacing/>
        <w:jc w:val="both"/>
        <w:rPr>
          <w:lang w:eastAsia="en-US"/>
        </w:rPr>
      </w:pPr>
      <w:r w:rsidRPr="00A95CEA">
        <w:rPr>
          <w:lang w:eastAsia="en-US"/>
        </w:rPr>
        <w:t>Общинската програма трябва да е достъпна за обществеността най-малко, чрез публикуването и на интернет страницата на общината.</w:t>
      </w:r>
    </w:p>
    <w:p w:rsidR="00A95CEA" w:rsidRPr="00A95CEA" w:rsidRDefault="00A95CEA" w:rsidP="00A95CEA">
      <w:pPr>
        <w:spacing w:line="276" w:lineRule="auto"/>
        <w:ind w:firstLine="708"/>
        <w:jc w:val="both"/>
        <w:rPr>
          <w:lang w:eastAsia="en-US"/>
        </w:rPr>
      </w:pPr>
      <w:r w:rsidRPr="00A95CEA">
        <w:rPr>
          <w:lang w:eastAsia="en-US"/>
        </w:rPr>
        <w:t>С увеличаването на жизнения стандарт и качеството на живот на населението в Община Карнобат, през последните години се отчита нарастване на количеството на отпадъци, получени в резултат от човешката дейност. Това налага предприемането на мерки за тяхното намаляване, рециклиране и възможност за повторната им употреба. Процесите, свързани с третирането на отпадъците обуславят възможността за тяхното използване като суровини и като алтернативен източник на енергия.</w:t>
      </w:r>
    </w:p>
    <w:p w:rsidR="00A95CEA" w:rsidRPr="00A95CEA" w:rsidRDefault="00A95CEA" w:rsidP="00A95CEA">
      <w:pPr>
        <w:spacing w:line="276" w:lineRule="auto"/>
        <w:ind w:firstLine="708"/>
        <w:jc w:val="both"/>
        <w:rPr>
          <w:lang w:eastAsia="en-US"/>
        </w:rPr>
      </w:pPr>
      <w:r w:rsidRPr="00A95CEA">
        <w:rPr>
          <w:lang w:eastAsia="en-US"/>
        </w:rPr>
        <w:lastRenderedPageBreak/>
        <w:t>Програмата обхваща всички дейности свързани със събиране, транспортиране, третиране, оползотворяване и контролиране на битовите отпадъци и всички останали специфични отпадъчни потоци в община Карнобат.</w:t>
      </w:r>
    </w:p>
    <w:p w:rsidR="00A95CEA" w:rsidRPr="00A95CEA" w:rsidRDefault="00A95CEA" w:rsidP="00A95CEA">
      <w:pPr>
        <w:spacing w:line="276" w:lineRule="auto"/>
        <w:jc w:val="both"/>
        <w:rPr>
          <w:lang w:eastAsia="en-US"/>
        </w:rPr>
      </w:pPr>
    </w:p>
    <w:p w:rsidR="00A95CEA" w:rsidRPr="00877EB2" w:rsidRDefault="003C4FF4" w:rsidP="00AD30B4">
      <w:pPr>
        <w:pStyle w:val="Heading1"/>
        <w:numPr>
          <w:ilvl w:val="0"/>
          <w:numId w:val="76"/>
        </w:numPr>
        <w:rPr>
          <w:b w:val="0"/>
        </w:rPr>
      </w:pPr>
      <w:bookmarkStart w:id="1" w:name="_Toc419806779"/>
      <w:r w:rsidRPr="003C4FF4">
        <w:rPr>
          <w:rFonts w:ascii="Times New Roman" w:hAnsi="Times New Roman" w:cs="Times New Roman"/>
        </w:rPr>
        <w:t>Н</w:t>
      </w:r>
      <w:r w:rsidR="00877EB2" w:rsidRPr="00877EB2">
        <w:rPr>
          <w:b w:val="0"/>
        </w:rPr>
        <w:t>аименование на общината, административна област и членство на общината в регионално сдружение за управление на отпадъците – наименование на сдружението и неговите членове общини.</w:t>
      </w:r>
      <w:bookmarkEnd w:id="1"/>
    </w:p>
    <w:p w:rsidR="00A95CEA" w:rsidRPr="00A95CEA" w:rsidRDefault="00A95CEA" w:rsidP="00A95CEA">
      <w:pPr>
        <w:spacing w:line="276" w:lineRule="auto"/>
        <w:jc w:val="both"/>
        <w:rPr>
          <w:b/>
          <w:lang w:eastAsia="en-US"/>
        </w:rPr>
      </w:pPr>
    </w:p>
    <w:p w:rsidR="00A95CEA" w:rsidRPr="00A95CEA" w:rsidRDefault="00A95CEA" w:rsidP="00A95CEA">
      <w:pPr>
        <w:spacing w:line="276" w:lineRule="auto"/>
        <w:ind w:firstLine="708"/>
        <w:jc w:val="both"/>
        <w:rPr>
          <w:lang w:eastAsia="en-US"/>
        </w:rPr>
      </w:pPr>
      <w:r w:rsidRPr="00A95CEA">
        <w:rPr>
          <w:lang w:eastAsia="en-US"/>
        </w:rPr>
        <w:t>Община Карнобат се намира в югоизточната част на Република България и е включена в административно-териториалните граници на Бургаска област с административен център град Бургас.</w:t>
      </w:r>
    </w:p>
    <w:p w:rsidR="00A95CEA" w:rsidRPr="00A95CEA" w:rsidRDefault="00A95CEA" w:rsidP="00A95CEA">
      <w:pPr>
        <w:spacing w:line="276" w:lineRule="auto"/>
        <w:ind w:firstLine="708"/>
        <w:jc w:val="both"/>
        <w:rPr>
          <w:lang w:eastAsia="en-US"/>
        </w:rPr>
      </w:pPr>
    </w:p>
    <w:p w:rsidR="00A95CEA" w:rsidRPr="00A95CEA" w:rsidRDefault="00DF1C60" w:rsidP="00A95CEA">
      <w:pPr>
        <w:spacing w:line="276" w:lineRule="auto"/>
        <w:ind w:firstLine="708"/>
        <w:jc w:val="both"/>
        <w:rPr>
          <w:lang w:eastAsia="en-US"/>
        </w:rPr>
      </w:pPr>
      <w:r w:rsidRPr="00A82DFE">
        <w:rPr>
          <w:noProof/>
        </w:rPr>
        <w:drawing>
          <wp:inline distT="0" distB="0" distL="0" distR="0">
            <wp:extent cx="4963795" cy="4215765"/>
            <wp:effectExtent l="0" t="0" r="8255" b="0"/>
            <wp:docPr id="6" name="Picture 9" descr="\\SERVER\Data\PUBLIC\АПУО_Карнобат\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Data\PUBLIC\АПУО_Карнобат\222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3795" cy="4215765"/>
                    </a:xfrm>
                    <a:prstGeom prst="rect">
                      <a:avLst/>
                    </a:prstGeom>
                    <a:noFill/>
                    <a:ln>
                      <a:noFill/>
                    </a:ln>
                  </pic:spPr>
                </pic:pic>
              </a:graphicData>
            </a:graphic>
          </wp:inline>
        </w:drawing>
      </w:r>
    </w:p>
    <w:p w:rsidR="00A95CEA" w:rsidRPr="00A95CEA" w:rsidRDefault="00A95CEA" w:rsidP="00A95CEA">
      <w:pPr>
        <w:spacing w:line="276" w:lineRule="auto"/>
        <w:jc w:val="center"/>
        <w:rPr>
          <w:i/>
          <w:sz w:val="20"/>
          <w:szCs w:val="20"/>
          <w:lang w:eastAsia="en-US"/>
        </w:rPr>
      </w:pPr>
      <w:r w:rsidRPr="00A95CEA">
        <w:rPr>
          <w:i/>
          <w:sz w:val="20"/>
          <w:szCs w:val="20"/>
          <w:lang w:eastAsia="en-US"/>
        </w:rPr>
        <w:t>Фиг. 1 Териториални граници на община Карнобат</w:t>
      </w:r>
    </w:p>
    <w:p w:rsidR="00C46A7D" w:rsidRDefault="00C46A7D" w:rsidP="00A95CEA">
      <w:pPr>
        <w:spacing w:line="276" w:lineRule="auto"/>
        <w:ind w:firstLine="708"/>
        <w:jc w:val="both"/>
        <w:rPr>
          <w:lang w:eastAsia="en-US"/>
        </w:rPr>
      </w:pPr>
    </w:p>
    <w:p w:rsidR="00A95CEA" w:rsidRPr="00A95CEA" w:rsidRDefault="00A95CEA" w:rsidP="00A95CEA">
      <w:pPr>
        <w:spacing w:line="276" w:lineRule="auto"/>
        <w:ind w:firstLine="708"/>
        <w:jc w:val="both"/>
        <w:rPr>
          <w:lang w:eastAsia="en-US"/>
        </w:rPr>
      </w:pPr>
      <w:r w:rsidRPr="00A95CEA">
        <w:rPr>
          <w:lang w:eastAsia="en-US"/>
        </w:rPr>
        <w:t xml:space="preserve">Община Карнобат участва/членува в </w:t>
      </w:r>
      <w:r w:rsidRPr="00A95CEA">
        <w:rPr>
          <w:b/>
          <w:i/>
          <w:lang w:eastAsia="en-US"/>
        </w:rPr>
        <w:t>Регионално сдружение за управление на отпадъците - регион Бургас</w:t>
      </w:r>
      <w:r w:rsidRPr="00A95CEA">
        <w:rPr>
          <w:lang w:eastAsia="en-US"/>
        </w:rPr>
        <w:t>, заедно със общините Бургас, Айтос, Камено, Несебър, Поморие, Руен, Средец и Сунгурларе.</w:t>
      </w:r>
    </w:p>
    <w:p w:rsidR="00A95CEA" w:rsidRPr="00A95CEA" w:rsidRDefault="00A95CEA" w:rsidP="00A95CEA">
      <w:pPr>
        <w:spacing w:line="276" w:lineRule="auto"/>
        <w:ind w:firstLine="708"/>
        <w:jc w:val="both"/>
        <w:rPr>
          <w:lang w:eastAsia="en-US"/>
        </w:rPr>
      </w:pPr>
      <w:r w:rsidRPr="00A95CEA">
        <w:rPr>
          <w:lang w:eastAsia="en-US"/>
        </w:rPr>
        <w:t xml:space="preserve"> </w:t>
      </w:r>
    </w:p>
    <w:p w:rsidR="00A95CEA" w:rsidRPr="00A95CEA" w:rsidRDefault="00A95CEA" w:rsidP="00A95CEA">
      <w:pPr>
        <w:spacing w:line="276" w:lineRule="auto"/>
        <w:jc w:val="center"/>
        <w:rPr>
          <w:i/>
          <w:sz w:val="20"/>
          <w:szCs w:val="20"/>
          <w:lang w:eastAsia="en-US"/>
        </w:rPr>
      </w:pPr>
      <w:r w:rsidRPr="00A95CEA">
        <w:rPr>
          <w:i/>
          <w:sz w:val="20"/>
          <w:szCs w:val="20"/>
          <w:lang w:eastAsia="en-US"/>
        </w:rPr>
        <w:lastRenderedPageBreak/>
        <w:t>Таблица 1. Извадка от таблицата на Регионалните сдружения за управление на отпадъците в България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850"/>
        <w:gridCol w:w="851"/>
        <w:gridCol w:w="1417"/>
        <w:gridCol w:w="1134"/>
        <w:gridCol w:w="1276"/>
        <w:gridCol w:w="992"/>
        <w:gridCol w:w="814"/>
        <w:gridCol w:w="1307"/>
      </w:tblGrid>
      <w:tr w:rsidR="00A95CEA" w:rsidRPr="00C46A7D" w:rsidTr="00A00C6B">
        <w:trPr>
          <w:trHeight w:val="955"/>
          <w:jc w:val="center"/>
        </w:trPr>
        <w:tc>
          <w:tcPr>
            <w:tcW w:w="421" w:type="dxa"/>
            <w:shd w:val="clear" w:color="auto" w:fill="C5E0B3"/>
            <w:vAlign w:val="center"/>
          </w:tcPr>
          <w:p w:rsidR="00A95CEA" w:rsidRPr="00C46A7D" w:rsidRDefault="00A95CEA" w:rsidP="00A95CEA">
            <w:pPr>
              <w:jc w:val="center"/>
              <w:rPr>
                <w:sz w:val="18"/>
                <w:szCs w:val="18"/>
                <w:lang w:eastAsia="en-US"/>
              </w:rPr>
            </w:pPr>
            <w:r w:rsidRPr="00C46A7D">
              <w:rPr>
                <w:sz w:val="18"/>
                <w:szCs w:val="18"/>
                <w:lang w:eastAsia="en-US"/>
              </w:rPr>
              <w:t>№</w:t>
            </w:r>
          </w:p>
        </w:tc>
        <w:tc>
          <w:tcPr>
            <w:tcW w:w="850" w:type="dxa"/>
            <w:shd w:val="clear" w:color="auto" w:fill="C5E0B3"/>
            <w:vAlign w:val="center"/>
          </w:tcPr>
          <w:p w:rsidR="00A95CEA" w:rsidRPr="00C46A7D" w:rsidRDefault="00A95CEA" w:rsidP="00A95CEA">
            <w:pPr>
              <w:jc w:val="center"/>
              <w:rPr>
                <w:sz w:val="18"/>
                <w:szCs w:val="18"/>
                <w:lang w:eastAsia="en-US"/>
              </w:rPr>
            </w:pPr>
            <w:r w:rsidRPr="00C46A7D">
              <w:rPr>
                <w:sz w:val="18"/>
                <w:szCs w:val="18"/>
                <w:lang w:eastAsia="en-US"/>
              </w:rPr>
              <w:t>Регион</w:t>
            </w:r>
          </w:p>
        </w:tc>
        <w:tc>
          <w:tcPr>
            <w:tcW w:w="851" w:type="dxa"/>
            <w:shd w:val="clear" w:color="auto" w:fill="C5E0B3"/>
            <w:vAlign w:val="center"/>
          </w:tcPr>
          <w:p w:rsidR="00A95CEA" w:rsidRPr="00C46A7D" w:rsidRDefault="00A95CEA" w:rsidP="00A95CEA">
            <w:pPr>
              <w:jc w:val="center"/>
              <w:rPr>
                <w:sz w:val="18"/>
                <w:szCs w:val="18"/>
                <w:lang w:eastAsia="en-US"/>
              </w:rPr>
            </w:pPr>
            <w:r w:rsidRPr="00C46A7D">
              <w:rPr>
                <w:sz w:val="18"/>
                <w:szCs w:val="18"/>
                <w:lang w:eastAsia="en-US"/>
              </w:rPr>
              <w:t>Водеща община</w:t>
            </w:r>
          </w:p>
        </w:tc>
        <w:tc>
          <w:tcPr>
            <w:tcW w:w="1417" w:type="dxa"/>
            <w:shd w:val="clear" w:color="auto" w:fill="C5E0B3"/>
            <w:vAlign w:val="center"/>
          </w:tcPr>
          <w:p w:rsidR="00A95CEA" w:rsidRPr="00C46A7D" w:rsidRDefault="00A95CEA" w:rsidP="00A95CEA">
            <w:pPr>
              <w:jc w:val="center"/>
              <w:rPr>
                <w:sz w:val="18"/>
                <w:szCs w:val="18"/>
                <w:lang w:eastAsia="en-US"/>
              </w:rPr>
            </w:pPr>
            <w:r w:rsidRPr="00C46A7D">
              <w:rPr>
                <w:sz w:val="18"/>
                <w:szCs w:val="18"/>
                <w:lang w:eastAsia="en-US"/>
              </w:rPr>
              <w:t>Дата на създаване</w:t>
            </w:r>
          </w:p>
        </w:tc>
        <w:tc>
          <w:tcPr>
            <w:tcW w:w="1134" w:type="dxa"/>
            <w:shd w:val="clear" w:color="auto" w:fill="C5E0B3"/>
            <w:vAlign w:val="center"/>
          </w:tcPr>
          <w:p w:rsidR="00A95CEA" w:rsidRPr="00C46A7D" w:rsidRDefault="00A95CEA" w:rsidP="00A95CEA">
            <w:pPr>
              <w:jc w:val="center"/>
              <w:rPr>
                <w:sz w:val="18"/>
                <w:szCs w:val="18"/>
                <w:lang w:eastAsia="en-US"/>
              </w:rPr>
            </w:pPr>
            <w:r w:rsidRPr="00C46A7D">
              <w:rPr>
                <w:sz w:val="18"/>
                <w:szCs w:val="18"/>
                <w:lang w:eastAsia="en-US"/>
              </w:rPr>
              <w:t>Членуващи общини</w:t>
            </w:r>
          </w:p>
        </w:tc>
        <w:tc>
          <w:tcPr>
            <w:tcW w:w="1276" w:type="dxa"/>
            <w:shd w:val="clear" w:color="auto" w:fill="C5E0B3"/>
            <w:vAlign w:val="center"/>
          </w:tcPr>
          <w:p w:rsidR="00A95CEA" w:rsidRPr="00C46A7D" w:rsidRDefault="00A95CEA" w:rsidP="00A95CEA">
            <w:pPr>
              <w:jc w:val="center"/>
              <w:rPr>
                <w:sz w:val="18"/>
                <w:szCs w:val="18"/>
                <w:lang w:eastAsia="en-US"/>
              </w:rPr>
            </w:pPr>
            <w:r w:rsidRPr="00C46A7D">
              <w:rPr>
                <w:sz w:val="18"/>
                <w:szCs w:val="18"/>
                <w:lang w:eastAsia="en-US"/>
              </w:rPr>
              <w:t>Председател</w:t>
            </w:r>
          </w:p>
        </w:tc>
        <w:tc>
          <w:tcPr>
            <w:tcW w:w="992" w:type="dxa"/>
            <w:shd w:val="clear" w:color="auto" w:fill="C5E0B3"/>
            <w:vAlign w:val="center"/>
          </w:tcPr>
          <w:p w:rsidR="00A95CEA" w:rsidRPr="00C46A7D" w:rsidRDefault="00A95CEA" w:rsidP="00A95CEA">
            <w:pPr>
              <w:jc w:val="center"/>
              <w:rPr>
                <w:sz w:val="18"/>
                <w:szCs w:val="18"/>
                <w:lang w:eastAsia="en-US"/>
              </w:rPr>
            </w:pPr>
            <w:r w:rsidRPr="00C46A7D">
              <w:rPr>
                <w:sz w:val="18"/>
                <w:szCs w:val="18"/>
                <w:lang w:eastAsia="en-US"/>
              </w:rPr>
              <w:t>Телефон</w:t>
            </w:r>
          </w:p>
        </w:tc>
        <w:tc>
          <w:tcPr>
            <w:tcW w:w="814" w:type="dxa"/>
            <w:shd w:val="clear" w:color="auto" w:fill="C5E0B3"/>
            <w:vAlign w:val="center"/>
          </w:tcPr>
          <w:p w:rsidR="00A95CEA" w:rsidRPr="00C46A7D" w:rsidRDefault="00A95CEA" w:rsidP="00A95CEA">
            <w:pPr>
              <w:jc w:val="center"/>
              <w:rPr>
                <w:sz w:val="18"/>
                <w:szCs w:val="18"/>
                <w:lang w:eastAsia="en-US"/>
              </w:rPr>
            </w:pPr>
            <w:r w:rsidRPr="00C46A7D">
              <w:rPr>
                <w:sz w:val="18"/>
                <w:szCs w:val="18"/>
                <w:lang w:eastAsia="en-US"/>
              </w:rPr>
              <w:t>Факс</w:t>
            </w:r>
          </w:p>
        </w:tc>
        <w:tc>
          <w:tcPr>
            <w:tcW w:w="1307" w:type="dxa"/>
            <w:shd w:val="clear" w:color="auto" w:fill="C5E0B3"/>
            <w:vAlign w:val="center"/>
          </w:tcPr>
          <w:p w:rsidR="00A95CEA" w:rsidRPr="00C46A7D" w:rsidRDefault="00A95CEA" w:rsidP="00A95CEA">
            <w:pPr>
              <w:jc w:val="center"/>
              <w:rPr>
                <w:sz w:val="18"/>
                <w:szCs w:val="18"/>
                <w:lang w:eastAsia="en-US"/>
              </w:rPr>
            </w:pPr>
            <w:r w:rsidRPr="00C46A7D">
              <w:rPr>
                <w:sz w:val="18"/>
                <w:szCs w:val="18"/>
                <w:lang w:eastAsia="en-US"/>
              </w:rPr>
              <w:t>Електронна поща</w:t>
            </w:r>
          </w:p>
        </w:tc>
      </w:tr>
      <w:tr w:rsidR="00A95CEA" w:rsidRPr="00C46A7D" w:rsidTr="00A95CEA">
        <w:trPr>
          <w:trHeight w:val="2029"/>
          <w:jc w:val="center"/>
        </w:trPr>
        <w:tc>
          <w:tcPr>
            <w:tcW w:w="421" w:type="dxa"/>
            <w:shd w:val="clear" w:color="auto" w:fill="auto"/>
            <w:vAlign w:val="center"/>
          </w:tcPr>
          <w:p w:rsidR="00A95CEA" w:rsidRPr="00C46A7D" w:rsidRDefault="00A95CEA" w:rsidP="00A95CEA">
            <w:pPr>
              <w:jc w:val="center"/>
              <w:rPr>
                <w:sz w:val="18"/>
                <w:szCs w:val="18"/>
                <w:lang w:eastAsia="en-US"/>
              </w:rPr>
            </w:pPr>
            <w:r w:rsidRPr="00C46A7D">
              <w:rPr>
                <w:sz w:val="18"/>
                <w:szCs w:val="18"/>
                <w:lang w:eastAsia="en-US"/>
              </w:rPr>
              <w:t>29</w:t>
            </w:r>
          </w:p>
        </w:tc>
        <w:tc>
          <w:tcPr>
            <w:tcW w:w="850" w:type="dxa"/>
            <w:shd w:val="clear" w:color="auto" w:fill="auto"/>
            <w:vAlign w:val="center"/>
          </w:tcPr>
          <w:p w:rsidR="00A95CEA" w:rsidRPr="00C46A7D" w:rsidRDefault="00A95CEA" w:rsidP="00A95CEA">
            <w:pPr>
              <w:jc w:val="center"/>
              <w:rPr>
                <w:b/>
                <w:sz w:val="18"/>
                <w:szCs w:val="18"/>
                <w:lang w:eastAsia="en-US"/>
              </w:rPr>
            </w:pPr>
            <w:r w:rsidRPr="00C46A7D">
              <w:rPr>
                <w:b/>
                <w:sz w:val="18"/>
                <w:szCs w:val="18"/>
                <w:lang w:eastAsia="en-US"/>
              </w:rPr>
              <w:t>Бургас</w:t>
            </w:r>
          </w:p>
        </w:tc>
        <w:tc>
          <w:tcPr>
            <w:tcW w:w="851" w:type="dxa"/>
            <w:shd w:val="clear" w:color="auto" w:fill="auto"/>
            <w:vAlign w:val="center"/>
          </w:tcPr>
          <w:p w:rsidR="00A95CEA" w:rsidRPr="00C46A7D" w:rsidRDefault="00A95CEA" w:rsidP="00A95CEA">
            <w:pPr>
              <w:jc w:val="center"/>
              <w:rPr>
                <w:sz w:val="18"/>
                <w:szCs w:val="18"/>
                <w:lang w:eastAsia="en-US"/>
              </w:rPr>
            </w:pPr>
            <w:r w:rsidRPr="00C46A7D">
              <w:rPr>
                <w:sz w:val="18"/>
                <w:szCs w:val="18"/>
                <w:lang w:eastAsia="en-US"/>
              </w:rPr>
              <w:t>Бургас</w:t>
            </w:r>
          </w:p>
        </w:tc>
        <w:tc>
          <w:tcPr>
            <w:tcW w:w="1417" w:type="dxa"/>
            <w:shd w:val="clear" w:color="auto" w:fill="auto"/>
            <w:vAlign w:val="center"/>
          </w:tcPr>
          <w:p w:rsidR="00A95CEA" w:rsidRPr="00C46A7D" w:rsidRDefault="00A95CEA" w:rsidP="00A95CEA">
            <w:pPr>
              <w:rPr>
                <w:sz w:val="18"/>
                <w:szCs w:val="18"/>
                <w:lang w:eastAsia="en-US"/>
              </w:rPr>
            </w:pPr>
            <w:r w:rsidRPr="00C46A7D">
              <w:rPr>
                <w:sz w:val="18"/>
                <w:szCs w:val="18"/>
                <w:lang w:eastAsia="en-US"/>
              </w:rPr>
              <w:t>Учредено е сдружение „Управление на отпадъците-регион Бургас“ през 2006 г.</w:t>
            </w:r>
          </w:p>
        </w:tc>
        <w:tc>
          <w:tcPr>
            <w:tcW w:w="1134" w:type="dxa"/>
            <w:shd w:val="clear" w:color="auto" w:fill="auto"/>
            <w:vAlign w:val="center"/>
          </w:tcPr>
          <w:p w:rsidR="00A95CEA" w:rsidRPr="00C46A7D" w:rsidRDefault="00A95CEA" w:rsidP="00A95CEA">
            <w:pPr>
              <w:jc w:val="center"/>
              <w:rPr>
                <w:sz w:val="18"/>
                <w:szCs w:val="18"/>
                <w:lang w:eastAsia="en-US"/>
              </w:rPr>
            </w:pPr>
            <w:r w:rsidRPr="00C46A7D">
              <w:rPr>
                <w:sz w:val="18"/>
                <w:szCs w:val="18"/>
                <w:lang w:eastAsia="en-US"/>
              </w:rPr>
              <w:t>Бургас</w:t>
            </w:r>
          </w:p>
          <w:p w:rsidR="00A95CEA" w:rsidRPr="00C46A7D" w:rsidRDefault="00A95CEA" w:rsidP="00A95CEA">
            <w:pPr>
              <w:jc w:val="center"/>
              <w:rPr>
                <w:sz w:val="18"/>
                <w:szCs w:val="18"/>
                <w:lang w:eastAsia="en-US"/>
              </w:rPr>
            </w:pPr>
            <w:r w:rsidRPr="00C46A7D">
              <w:rPr>
                <w:sz w:val="18"/>
                <w:szCs w:val="18"/>
                <w:lang w:eastAsia="en-US"/>
              </w:rPr>
              <w:t>Айтос</w:t>
            </w:r>
          </w:p>
          <w:p w:rsidR="00A95CEA" w:rsidRPr="00C46A7D" w:rsidRDefault="00A95CEA" w:rsidP="00A95CEA">
            <w:pPr>
              <w:jc w:val="center"/>
              <w:rPr>
                <w:sz w:val="18"/>
                <w:szCs w:val="18"/>
                <w:lang w:eastAsia="en-US"/>
              </w:rPr>
            </w:pPr>
            <w:r w:rsidRPr="00C46A7D">
              <w:rPr>
                <w:sz w:val="18"/>
                <w:szCs w:val="18"/>
                <w:lang w:eastAsia="en-US"/>
              </w:rPr>
              <w:t>Камено</w:t>
            </w:r>
          </w:p>
          <w:p w:rsidR="00A95CEA" w:rsidRPr="00C46A7D" w:rsidRDefault="00A95CEA" w:rsidP="00A95CEA">
            <w:pPr>
              <w:jc w:val="center"/>
              <w:rPr>
                <w:sz w:val="18"/>
                <w:szCs w:val="18"/>
                <w:lang w:eastAsia="en-US"/>
              </w:rPr>
            </w:pPr>
            <w:r w:rsidRPr="00C46A7D">
              <w:rPr>
                <w:sz w:val="18"/>
                <w:szCs w:val="18"/>
                <w:lang w:eastAsia="en-US"/>
              </w:rPr>
              <w:t>Карнобат</w:t>
            </w:r>
          </w:p>
          <w:p w:rsidR="00A95CEA" w:rsidRPr="00C46A7D" w:rsidRDefault="00A95CEA" w:rsidP="00A95CEA">
            <w:pPr>
              <w:jc w:val="center"/>
              <w:rPr>
                <w:sz w:val="18"/>
                <w:szCs w:val="18"/>
                <w:lang w:eastAsia="en-US"/>
              </w:rPr>
            </w:pPr>
            <w:r w:rsidRPr="00C46A7D">
              <w:rPr>
                <w:sz w:val="18"/>
                <w:szCs w:val="18"/>
                <w:lang w:eastAsia="en-US"/>
              </w:rPr>
              <w:t>Несебър</w:t>
            </w:r>
          </w:p>
          <w:p w:rsidR="00A95CEA" w:rsidRPr="00C46A7D" w:rsidRDefault="00A95CEA" w:rsidP="00A95CEA">
            <w:pPr>
              <w:jc w:val="center"/>
              <w:rPr>
                <w:sz w:val="18"/>
                <w:szCs w:val="18"/>
                <w:lang w:eastAsia="en-US"/>
              </w:rPr>
            </w:pPr>
            <w:r w:rsidRPr="00C46A7D">
              <w:rPr>
                <w:sz w:val="18"/>
                <w:szCs w:val="18"/>
                <w:lang w:eastAsia="en-US"/>
              </w:rPr>
              <w:t>Поморие</w:t>
            </w:r>
          </w:p>
          <w:p w:rsidR="00A95CEA" w:rsidRPr="00C46A7D" w:rsidRDefault="00A95CEA" w:rsidP="00A95CEA">
            <w:pPr>
              <w:jc w:val="center"/>
              <w:rPr>
                <w:sz w:val="18"/>
                <w:szCs w:val="18"/>
                <w:lang w:eastAsia="en-US"/>
              </w:rPr>
            </w:pPr>
            <w:r w:rsidRPr="00C46A7D">
              <w:rPr>
                <w:sz w:val="18"/>
                <w:szCs w:val="18"/>
                <w:lang w:eastAsia="en-US"/>
              </w:rPr>
              <w:t>Руен</w:t>
            </w:r>
          </w:p>
          <w:p w:rsidR="00A95CEA" w:rsidRPr="00C46A7D" w:rsidRDefault="00A95CEA" w:rsidP="00A95CEA">
            <w:pPr>
              <w:jc w:val="center"/>
              <w:rPr>
                <w:sz w:val="18"/>
                <w:szCs w:val="18"/>
                <w:lang w:eastAsia="en-US"/>
              </w:rPr>
            </w:pPr>
            <w:r w:rsidRPr="00C46A7D">
              <w:rPr>
                <w:sz w:val="18"/>
                <w:szCs w:val="18"/>
                <w:lang w:eastAsia="en-US"/>
              </w:rPr>
              <w:t>Средец</w:t>
            </w:r>
          </w:p>
          <w:p w:rsidR="00A95CEA" w:rsidRPr="00C46A7D" w:rsidRDefault="00A95CEA" w:rsidP="00A95CEA">
            <w:pPr>
              <w:jc w:val="center"/>
              <w:rPr>
                <w:sz w:val="18"/>
                <w:szCs w:val="18"/>
                <w:lang w:eastAsia="en-US"/>
              </w:rPr>
            </w:pPr>
            <w:r w:rsidRPr="00C46A7D">
              <w:rPr>
                <w:sz w:val="18"/>
                <w:szCs w:val="18"/>
                <w:lang w:eastAsia="en-US"/>
              </w:rPr>
              <w:t>Сунгурларе</w:t>
            </w:r>
          </w:p>
        </w:tc>
        <w:tc>
          <w:tcPr>
            <w:tcW w:w="1276" w:type="dxa"/>
            <w:shd w:val="clear" w:color="auto" w:fill="auto"/>
            <w:vAlign w:val="center"/>
          </w:tcPr>
          <w:p w:rsidR="00A95CEA" w:rsidRPr="00C46A7D" w:rsidRDefault="00A95CEA" w:rsidP="00A95CEA">
            <w:pPr>
              <w:rPr>
                <w:sz w:val="18"/>
                <w:szCs w:val="18"/>
                <w:lang w:eastAsia="en-US"/>
              </w:rPr>
            </w:pPr>
            <w:r w:rsidRPr="00C46A7D">
              <w:rPr>
                <w:sz w:val="18"/>
                <w:szCs w:val="18"/>
                <w:lang w:eastAsia="en-US"/>
              </w:rPr>
              <w:t>Димитър Николов – Кмет на община Бургас</w:t>
            </w:r>
          </w:p>
        </w:tc>
        <w:tc>
          <w:tcPr>
            <w:tcW w:w="992" w:type="dxa"/>
            <w:shd w:val="clear" w:color="auto" w:fill="auto"/>
            <w:vAlign w:val="center"/>
          </w:tcPr>
          <w:p w:rsidR="00A95CEA" w:rsidRPr="00C46A7D" w:rsidRDefault="00A95CEA" w:rsidP="00A95CEA">
            <w:pPr>
              <w:rPr>
                <w:sz w:val="18"/>
                <w:szCs w:val="18"/>
                <w:lang w:eastAsia="en-US"/>
              </w:rPr>
            </w:pPr>
            <w:r w:rsidRPr="00C46A7D">
              <w:rPr>
                <w:sz w:val="18"/>
                <w:szCs w:val="18"/>
                <w:lang w:eastAsia="en-US"/>
              </w:rPr>
              <w:t>056/</w:t>
            </w:r>
          </w:p>
          <w:p w:rsidR="00A95CEA" w:rsidRPr="00C46A7D" w:rsidRDefault="00A95CEA" w:rsidP="00A95CEA">
            <w:pPr>
              <w:rPr>
                <w:sz w:val="18"/>
                <w:szCs w:val="18"/>
                <w:lang w:eastAsia="en-US"/>
              </w:rPr>
            </w:pPr>
            <w:r w:rsidRPr="00C46A7D">
              <w:rPr>
                <w:sz w:val="18"/>
                <w:szCs w:val="18"/>
                <w:lang w:eastAsia="en-US"/>
              </w:rPr>
              <w:t>841313</w:t>
            </w:r>
          </w:p>
        </w:tc>
        <w:tc>
          <w:tcPr>
            <w:tcW w:w="814" w:type="dxa"/>
            <w:shd w:val="clear" w:color="auto" w:fill="auto"/>
            <w:vAlign w:val="center"/>
          </w:tcPr>
          <w:p w:rsidR="00A95CEA" w:rsidRPr="00C46A7D" w:rsidRDefault="00A95CEA" w:rsidP="00A95CEA">
            <w:pPr>
              <w:rPr>
                <w:sz w:val="18"/>
                <w:szCs w:val="18"/>
                <w:lang w:eastAsia="en-US"/>
              </w:rPr>
            </w:pPr>
            <w:r w:rsidRPr="00C46A7D">
              <w:rPr>
                <w:sz w:val="18"/>
                <w:szCs w:val="18"/>
                <w:lang w:eastAsia="en-US"/>
              </w:rPr>
              <w:t>056/</w:t>
            </w:r>
          </w:p>
          <w:p w:rsidR="00A95CEA" w:rsidRPr="00C46A7D" w:rsidRDefault="00A95CEA" w:rsidP="00A95CEA">
            <w:pPr>
              <w:rPr>
                <w:sz w:val="18"/>
                <w:szCs w:val="18"/>
                <w:lang w:eastAsia="en-US"/>
              </w:rPr>
            </w:pPr>
            <w:r w:rsidRPr="00C46A7D">
              <w:rPr>
                <w:sz w:val="18"/>
                <w:szCs w:val="18"/>
                <w:lang w:eastAsia="en-US"/>
              </w:rPr>
              <w:t>841314</w:t>
            </w:r>
          </w:p>
        </w:tc>
        <w:tc>
          <w:tcPr>
            <w:tcW w:w="1307" w:type="dxa"/>
            <w:shd w:val="clear" w:color="auto" w:fill="auto"/>
            <w:vAlign w:val="center"/>
          </w:tcPr>
          <w:p w:rsidR="00A95CEA" w:rsidRPr="00C46A7D" w:rsidRDefault="00940B29" w:rsidP="00A95CEA">
            <w:pPr>
              <w:rPr>
                <w:sz w:val="18"/>
                <w:szCs w:val="18"/>
                <w:lang w:val="en-US" w:eastAsia="en-US"/>
              </w:rPr>
            </w:pPr>
            <w:hyperlink r:id="rId14" w:history="1">
              <w:proofErr w:type="spellStart"/>
              <w:r w:rsidR="00A95CEA" w:rsidRPr="00C46A7D">
                <w:rPr>
                  <w:color w:val="0563C1"/>
                  <w:sz w:val="18"/>
                  <w:szCs w:val="18"/>
                  <w:u w:val="single"/>
                  <w:lang w:val="en-US" w:eastAsia="en-US"/>
                </w:rPr>
                <w:t>mayor@burgas.bg</w:t>
              </w:r>
              <w:proofErr w:type="spellEnd"/>
            </w:hyperlink>
          </w:p>
          <w:p w:rsidR="00A95CEA" w:rsidRPr="00C46A7D" w:rsidRDefault="00A95CEA" w:rsidP="00A95CEA">
            <w:pPr>
              <w:rPr>
                <w:sz w:val="18"/>
                <w:szCs w:val="18"/>
                <w:lang w:val="en-US" w:eastAsia="en-US"/>
              </w:rPr>
            </w:pPr>
          </w:p>
        </w:tc>
      </w:tr>
    </w:tbl>
    <w:p w:rsidR="00A95CEA" w:rsidRPr="00A95CEA" w:rsidRDefault="00A95CEA" w:rsidP="00A95CEA">
      <w:pPr>
        <w:spacing w:line="276" w:lineRule="auto"/>
        <w:jc w:val="both"/>
        <w:rPr>
          <w:lang w:eastAsia="en-US"/>
        </w:rPr>
      </w:pPr>
    </w:p>
    <w:p w:rsidR="00A95CEA" w:rsidRPr="00A95CEA" w:rsidRDefault="00DF1C60" w:rsidP="00A95CEA">
      <w:pPr>
        <w:spacing w:line="276" w:lineRule="auto"/>
        <w:jc w:val="center"/>
        <w:rPr>
          <w:lang w:eastAsia="en-US"/>
        </w:rPr>
      </w:pPr>
      <w:r w:rsidRPr="00A82DFE">
        <w:rPr>
          <w:noProof/>
        </w:rPr>
        <w:drawing>
          <wp:inline distT="0" distB="0" distL="0" distR="0">
            <wp:extent cx="4643120" cy="4251325"/>
            <wp:effectExtent l="19050" t="19050" r="24130" b="15875"/>
            <wp:docPr id="7" name="Picture 10" descr="\\SERVER\Data\PUBLIC\АПУО_Карнобат\4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Data\PUBLIC\АПУО_Карнобат\444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3120" cy="4251325"/>
                    </a:xfrm>
                    <a:prstGeom prst="rect">
                      <a:avLst/>
                    </a:prstGeom>
                    <a:noFill/>
                    <a:ln w="19050" cmpd="sng">
                      <a:solidFill>
                        <a:srgbClr val="70AD47"/>
                      </a:solidFill>
                      <a:miter lim="800000"/>
                      <a:headEnd/>
                      <a:tailEnd/>
                    </a:ln>
                    <a:effectLst/>
                  </pic:spPr>
                </pic:pic>
              </a:graphicData>
            </a:graphic>
          </wp:inline>
        </w:drawing>
      </w:r>
    </w:p>
    <w:p w:rsidR="00C46A7D" w:rsidRDefault="00C46A7D" w:rsidP="00A95CEA">
      <w:pPr>
        <w:spacing w:line="276" w:lineRule="auto"/>
        <w:ind w:firstLine="708"/>
        <w:jc w:val="both"/>
        <w:rPr>
          <w:lang w:eastAsia="en-US"/>
        </w:rPr>
      </w:pPr>
    </w:p>
    <w:p w:rsidR="00A95CEA" w:rsidRPr="00A95CEA" w:rsidRDefault="00A95CEA" w:rsidP="00A95CEA">
      <w:pPr>
        <w:spacing w:line="276" w:lineRule="auto"/>
        <w:ind w:firstLine="708"/>
        <w:jc w:val="both"/>
        <w:rPr>
          <w:lang w:eastAsia="en-US"/>
        </w:rPr>
      </w:pPr>
      <w:r w:rsidRPr="00A95CEA">
        <w:rPr>
          <w:lang w:eastAsia="en-US"/>
        </w:rPr>
        <w:t>С Регионалното сдружение за управление на отпадъците за регион Бургас се цели постигане на високо ниво на защита на околната среда и съответствие с националното и европейско законодателство в областта на дейности свързани с управлението на отпадъците.</w:t>
      </w:r>
    </w:p>
    <w:p w:rsidR="00A95CEA" w:rsidRPr="00A95CEA" w:rsidRDefault="00A95CEA" w:rsidP="00A95CEA">
      <w:pPr>
        <w:spacing w:line="276" w:lineRule="auto"/>
        <w:jc w:val="both"/>
        <w:rPr>
          <w:lang w:eastAsia="en-US"/>
        </w:rPr>
      </w:pPr>
    </w:p>
    <w:p w:rsidR="00A95CEA" w:rsidRPr="00A95CEA" w:rsidRDefault="00A95CEA" w:rsidP="00AD30B4">
      <w:pPr>
        <w:pStyle w:val="Heading1"/>
        <w:numPr>
          <w:ilvl w:val="0"/>
          <w:numId w:val="76"/>
        </w:numPr>
        <w:rPr>
          <w:lang w:eastAsia="en-US"/>
        </w:rPr>
      </w:pPr>
      <w:bookmarkStart w:id="2" w:name="_Toc419806780"/>
      <w:r w:rsidRPr="00A95CEA">
        <w:rPr>
          <w:lang w:eastAsia="en-US"/>
        </w:rPr>
        <w:lastRenderedPageBreak/>
        <w:t>Географски, демографски и социално-икономически характеристики на Община Карнобат</w:t>
      </w:r>
      <w:bookmarkEnd w:id="2"/>
    </w:p>
    <w:p w:rsidR="00A95CEA" w:rsidRPr="00A95CEA" w:rsidRDefault="00A95CEA" w:rsidP="00A95CEA">
      <w:pPr>
        <w:spacing w:line="276" w:lineRule="auto"/>
        <w:jc w:val="both"/>
        <w:rPr>
          <w:b/>
          <w:lang w:eastAsia="en-US"/>
        </w:rPr>
      </w:pPr>
    </w:p>
    <w:p w:rsidR="00A95CEA" w:rsidRPr="00A95CEA" w:rsidRDefault="00A95CEA" w:rsidP="00AB46FB">
      <w:pPr>
        <w:pStyle w:val="Heading2"/>
        <w:rPr>
          <w:lang w:eastAsia="en-US"/>
        </w:rPr>
      </w:pPr>
      <w:r w:rsidRPr="00A95CEA">
        <w:rPr>
          <w:lang w:eastAsia="en-US"/>
        </w:rPr>
        <w:t xml:space="preserve"> </w:t>
      </w:r>
      <w:bookmarkStart w:id="3" w:name="_Toc419806781"/>
      <w:r w:rsidRPr="00A95CEA">
        <w:rPr>
          <w:lang w:eastAsia="en-US"/>
        </w:rPr>
        <w:t>Териториален обхват</w:t>
      </w:r>
      <w:bookmarkEnd w:id="3"/>
    </w:p>
    <w:p w:rsidR="00A95CEA" w:rsidRPr="00A95CEA" w:rsidRDefault="00A95CEA" w:rsidP="00A95CEA">
      <w:pPr>
        <w:spacing w:line="276" w:lineRule="auto"/>
        <w:ind w:left="1068"/>
        <w:contextualSpacing/>
        <w:jc w:val="both"/>
        <w:rPr>
          <w:b/>
          <w:lang w:eastAsia="en-US"/>
        </w:rPr>
      </w:pPr>
    </w:p>
    <w:p w:rsidR="00A95CEA" w:rsidRPr="00A95CEA" w:rsidRDefault="00A95CEA" w:rsidP="00A95CEA">
      <w:pPr>
        <w:spacing w:line="276" w:lineRule="auto"/>
        <w:ind w:firstLine="708"/>
        <w:jc w:val="both"/>
        <w:rPr>
          <w:lang w:eastAsia="en-US"/>
        </w:rPr>
      </w:pPr>
      <w:r w:rsidRPr="00A95CEA">
        <w:rPr>
          <w:lang w:eastAsia="en-US"/>
        </w:rPr>
        <w:t>Територията на община Карнобат се намира в Югоизточния район на Р България, част от административните граници на област Бургас.</w:t>
      </w:r>
      <w:r w:rsidRPr="00A95CEA">
        <w:rPr>
          <w:rFonts w:ascii="Calibri" w:hAnsi="Calibri"/>
          <w:sz w:val="21"/>
          <w:szCs w:val="21"/>
          <w:lang w:eastAsia="en-US"/>
        </w:rPr>
        <w:t xml:space="preserve"> </w:t>
      </w:r>
      <w:r w:rsidRPr="00A95CEA">
        <w:rPr>
          <w:lang w:eastAsia="en-US"/>
        </w:rPr>
        <w:t>Общината е представена от град Карнобат, който е общински център. Териториалната структура на община Карнобат, граничи с тези на общините: Сунгурларе, Руен, Айтос, Камено, Средец и Стралджа.</w:t>
      </w:r>
      <w:r w:rsidRPr="00A95CEA">
        <w:rPr>
          <w:rFonts w:ascii="Calibri" w:hAnsi="Calibri"/>
          <w:sz w:val="21"/>
          <w:szCs w:val="21"/>
          <w:lang w:eastAsia="en-US"/>
        </w:rPr>
        <w:t xml:space="preserve"> </w:t>
      </w:r>
      <w:r w:rsidRPr="00A95CEA">
        <w:rPr>
          <w:lang w:eastAsia="en-US"/>
        </w:rPr>
        <w:t xml:space="preserve">Община Карнобат </w:t>
      </w:r>
      <w:r w:rsidRPr="00A95CEA">
        <w:rPr>
          <w:b/>
          <w:lang w:eastAsia="en-US"/>
        </w:rPr>
        <w:t xml:space="preserve">обхваща територия от 806.100 </w:t>
      </w:r>
      <w:r w:rsidR="0007240C">
        <w:rPr>
          <w:b/>
          <w:lang w:val="en-US" w:eastAsia="en-US"/>
        </w:rPr>
        <w:t>km</w:t>
      </w:r>
      <w:r w:rsidRPr="00A95CEA">
        <w:rPr>
          <w:b/>
          <w:vertAlign w:val="superscript"/>
          <w:lang w:eastAsia="en-US"/>
        </w:rPr>
        <w:t>2</w:t>
      </w:r>
      <w:r w:rsidRPr="00A95CEA">
        <w:rPr>
          <w:lang w:eastAsia="en-US"/>
        </w:rPr>
        <w:t xml:space="preserve"> и включва в себе си 31 населени места - 1 град и 30 села (Аспарухово, Черково, Детелина, Деветак, Деветинци, Добриново, Драганци, Драгово, Екзарх Антимово, Глумче, Хаджиите, Искра, Железник, Житосвят, Кликач, Козаре, Крумово градище, Крушово, Мъдрино, Невестино, Огнен, Раклица, Сан-Стефано, Сигмен, Смолник, Соколово, Сърнево, Церковски, Венец, Зимен</w:t>
      </w:r>
      <w:r w:rsidRPr="00A95CEA">
        <w:rPr>
          <w:lang w:val="en-US" w:eastAsia="en-US"/>
        </w:rPr>
        <w:t>)</w:t>
      </w:r>
      <w:r w:rsidRPr="00A95CEA">
        <w:rPr>
          <w:lang w:eastAsia="en-US"/>
        </w:rPr>
        <w:t>, като най-голямото сред тях по население е Екзарх Антимово.</w:t>
      </w:r>
    </w:p>
    <w:p w:rsidR="00A95CEA" w:rsidRPr="00A95CEA" w:rsidRDefault="00A95CEA" w:rsidP="00A95CEA">
      <w:pPr>
        <w:spacing w:line="276" w:lineRule="auto"/>
        <w:ind w:firstLine="708"/>
        <w:jc w:val="both"/>
        <w:rPr>
          <w:lang w:eastAsia="en-US"/>
        </w:rPr>
      </w:pPr>
      <w:r w:rsidRPr="00A95CEA">
        <w:rPr>
          <w:lang w:eastAsia="en-US"/>
        </w:rPr>
        <w:t>Географското положение на общината е добра предпоставка за транспортно-комуникационното ѝ развитие, поради факта, че през нея преминават важни стратегически транспортни коридори, които я правят пресечна точка на пътищата за Източна и Западна България. През град Карнобат минава ж. п. линия по направление Шумен – Варна и единствената ж. п. връзка между южните и северните части на Източна България. Основният полюс на растеж в региона – град Бургас е разположен на изток от общината, като разполага с международно летище и пристанище.</w:t>
      </w:r>
    </w:p>
    <w:p w:rsidR="00A95CEA" w:rsidRPr="00A95CEA" w:rsidRDefault="00A95CEA" w:rsidP="00A95CEA">
      <w:pPr>
        <w:spacing w:line="276" w:lineRule="auto"/>
        <w:rPr>
          <w:noProof/>
        </w:rPr>
      </w:pPr>
    </w:p>
    <w:p w:rsidR="00A95CEA" w:rsidRPr="00A95CEA" w:rsidRDefault="00DF1C60" w:rsidP="00A95CEA">
      <w:pPr>
        <w:spacing w:line="276" w:lineRule="auto"/>
        <w:jc w:val="center"/>
        <w:rPr>
          <w:lang w:eastAsia="en-US"/>
        </w:rPr>
      </w:pPr>
      <w:r w:rsidRPr="00A82DFE">
        <w:rPr>
          <w:noProof/>
        </w:rPr>
        <w:drawing>
          <wp:inline distT="0" distB="0" distL="0" distR="0">
            <wp:extent cx="4382135" cy="3134995"/>
            <wp:effectExtent l="0" t="0" r="0" b="8255"/>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2135" cy="3134995"/>
                    </a:xfrm>
                    <a:prstGeom prst="rect">
                      <a:avLst/>
                    </a:prstGeom>
                    <a:noFill/>
                    <a:ln>
                      <a:noFill/>
                    </a:ln>
                  </pic:spPr>
                </pic:pic>
              </a:graphicData>
            </a:graphic>
          </wp:inline>
        </w:drawing>
      </w:r>
    </w:p>
    <w:p w:rsidR="00A95CEA" w:rsidRPr="00A95CEA" w:rsidRDefault="00A95CEA" w:rsidP="00A95CEA">
      <w:pPr>
        <w:spacing w:line="276" w:lineRule="auto"/>
        <w:jc w:val="center"/>
        <w:rPr>
          <w:i/>
          <w:sz w:val="20"/>
          <w:szCs w:val="20"/>
          <w:lang w:eastAsia="en-US"/>
        </w:rPr>
      </w:pPr>
      <w:r w:rsidRPr="00A95CEA">
        <w:rPr>
          <w:i/>
          <w:sz w:val="20"/>
          <w:szCs w:val="20"/>
          <w:lang w:eastAsia="en-US"/>
        </w:rPr>
        <w:t>Фиг. 2. Географско положение на община Карнобат.</w:t>
      </w:r>
    </w:p>
    <w:p w:rsidR="00A95CEA" w:rsidRPr="00A95CEA" w:rsidRDefault="00A95CEA" w:rsidP="00A95CEA">
      <w:pPr>
        <w:spacing w:line="276" w:lineRule="auto"/>
        <w:jc w:val="center"/>
        <w:rPr>
          <w:i/>
          <w:sz w:val="20"/>
          <w:szCs w:val="20"/>
          <w:lang w:eastAsia="en-US"/>
        </w:rPr>
      </w:pPr>
    </w:p>
    <w:p w:rsidR="00A95CEA" w:rsidRPr="00A95CEA" w:rsidRDefault="00A95CEA" w:rsidP="00AB46FB">
      <w:pPr>
        <w:pStyle w:val="Heading2"/>
        <w:rPr>
          <w:lang w:eastAsia="en-US"/>
        </w:rPr>
      </w:pPr>
      <w:r w:rsidRPr="00A95CEA">
        <w:rPr>
          <w:lang w:eastAsia="en-US"/>
        </w:rPr>
        <w:t xml:space="preserve"> </w:t>
      </w:r>
      <w:bookmarkStart w:id="4" w:name="_Toc419806782"/>
      <w:r w:rsidRPr="00A95CEA">
        <w:rPr>
          <w:lang w:eastAsia="en-US"/>
        </w:rPr>
        <w:t>Население на община Карнобат (население в града и селата) и средна гъстота на населението</w:t>
      </w:r>
      <w:bookmarkEnd w:id="4"/>
    </w:p>
    <w:p w:rsidR="00A95CEA" w:rsidRPr="00A95CEA" w:rsidRDefault="00A95CEA" w:rsidP="00A95CEA">
      <w:pPr>
        <w:spacing w:line="276" w:lineRule="auto"/>
        <w:ind w:left="1068"/>
        <w:contextualSpacing/>
        <w:jc w:val="both"/>
        <w:rPr>
          <w:b/>
          <w:lang w:eastAsia="en-US"/>
        </w:rPr>
      </w:pPr>
    </w:p>
    <w:p w:rsidR="00A95CEA" w:rsidRPr="00A95CEA" w:rsidRDefault="00A95CEA" w:rsidP="00A95CEA">
      <w:pPr>
        <w:spacing w:line="276" w:lineRule="auto"/>
        <w:ind w:firstLine="708"/>
        <w:jc w:val="both"/>
        <w:rPr>
          <w:lang w:eastAsia="en-US"/>
        </w:rPr>
      </w:pPr>
      <w:r w:rsidRPr="00A95CEA">
        <w:rPr>
          <w:lang w:eastAsia="en-US"/>
        </w:rPr>
        <w:t>През последните няколко десетилетия се осъществиха значителни промени в броя на населението на Р България.</w:t>
      </w:r>
      <w:r w:rsidRPr="00A95CEA">
        <w:rPr>
          <w:rFonts w:ascii="Calibri" w:hAnsi="Calibri"/>
          <w:sz w:val="21"/>
          <w:szCs w:val="21"/>
          <w:lang w:eastAsia="en-US"/>
        </w:rPr>
        <w:t xml:space="preserve"> </w:t>
      </w:r>
      <w:r w:rsidRPr="00A95CEA">
        <w:rPr>
          <w:lang w:eastAsia="en-US"/>
        </w:rPr>
        <w:t>Тези промени не подминаха и община Карнобат, като през последните години върху броя на населението осезателно влияние оказват протичащите дълбоки промени в динамиката на естественото движение на населението (раждания и умирания), а също и миграционните процеси (изселвания и заселвания), в резултат от действието на фактори и влияния, обусловени от</w:t>
      </w:r>
      <w:r w:rsidRPr="00A95CEA">
        <w:rPr>
          <w:rFonts w:ascii="Calibri" w:hAnsi="Calibri"/>
          <w:sz w:val="21"/>
          <w:szCs w:val="21"/>
          <w:lang w:eastAsia="en-US"/>
        </w:rPr>
        <w:t xml:space="preserve"> </w:t>
      </w:r>
      <w:r w:rsidRPr="00A95CEA">
        <w:rPr>
          <w:lang w:eastAsia="en-US"/>
        </w:rPr>
        <w:t>историко-културно, социално-икономическо и демографското развитие на общината.</w:t>
      </w:r>
    </w:p>
    <w:p w:rsidR="00A95CEA" w:rsidRPr="00A95CEA" w:rsidRDefault="00A95CEA" w:rsidP="00A95CEA">
      <w:pPr>
        <w:spacing w:line="276" w:lineRule="auto"/>
        <w:ind w:firstLine="708"/>
        <w:jc w:val="both"/>
        <w:rPr>
          <w:lang w:eastAsia="en-US"/>
        </w:rPr>
      </w:pPr>
    </w:p>
    <w:p w:rsidR="00A95CEA" w:rsidRPr="00A95CEA" w:rsidRDefault="00A95CEA" w:rsidP="00A95CEA">
      <w:pPr>
        <w:spacing w:line="276" w:lineRule="auto"/>
        <w:ind w:firstLine="708"/>
        <w:jc w:val="both"/>
        <w:rPr>
          <w:b/>
          <w:i/>
          <w:u w:val="single"/>
          <w:lang w:eastAsia="en-US"/>
        </w:rPr>
      </w:pPr>
      <w:r w:rsidRPr="00A95CEA">
        <w:rPr>
          <w:b/>
          <w:i/>
          <w:u w:val="single"/>
          <w:lang w:eastAsia="en-US"/>
        </w:rPr>
        <w:t>Брой и гъстота на населението</w:t>
      </w:r>
    </w:p>
    <w:p w:rsidR="00A95CEA" w:rsidRPr="00A95CEA" w:rsidRDefault="00A95CEA" w:rsidP="00A95CEA">
      <w:pPr>
        <w:spacing w:line="276" w:lineRule="auto"/>
        <w:ind w:firstLine="708"/>
        <w:jc w:val="both"/>
        <w:rPr>
          <w:lang w:eastAsia="en-US"/>
        </w:rPr>
      </w:pPr>
      <w:r w:rsidRPr="00A95CEA">
        <w:rPr>
          <w:lang w:eastAsia="en-US"/>
        </w:rPr>
        <w:t>Населението на община Карнобат към 31.12.2012 г. наброява 24 817 души (по данни от НСИ). Общината включва 31 населени места – 1 град и 30 села. Общинският център град Карнобат наброява 18 454 жители по постоянен адрес (31.12.2012 г.), което представлява 74,4 % от населението на общината.</w:t>
      </w:r>
    </w:p>
    <w:p w:rsidR="00A95CEA" w:rsidRPr="00A95CEA" w:rsidRDefault="00A95CEA" w:rsidP="00A95CEA">
      <w:pPr>
        <w:spacing w:line="276" w:lineRule="auto"/>
        <w:ind w:firstLine="708"/>
        <w:jc w:val="both"/>
        <w:rPr>
          <w:lang w:eastAsia="en-US"/>
        </w:rPr>
      </w:pPr>
      <w:r w:rsidRPr="00A95CEA">
        <w:rPr>
          <w:lang w:eastAsia="en-US"/>
        </w:rPr>
        <w:t>Гъстотата на населението от 31,61 души/</w:t>
      </w:r>
      <w:r w:rsidR="0007240C">
        <w:rPr>
          <w:lang w:val="en-US" w:eastAsia="en-US"/>
        </w:rPr>
        <w:t>km</w:t>
      </w:r>
      <w:r w:rsidRPr="00A95CEA">
        <w:rPr>
          <w:vertAlign w:val="superscript"/>
          <w:lang w:eastAsia="en-US"/>
        </w:rPr>
        <w:t>2</w:t>
      </w:r>
      <w:r w:rsidRPr="00A95CEA">
        <w:rPr>
          <w:lang w:eastAsia="en-US"/>
        </w:rPr>
        <w:t xml:space="preserve"> е по-ниска от средните показатели за област Бургас (53,67 души/</w:t>
      </w:r>
      <w:r w:rsidR="0007240C">
        <w:rPr>
          <w:lang w:val="en-US" w:eastAsia="en-US"/>
        </w:rPr>
        <w:t>km</w:t>
      </w:r>
      <w:r w:rsidRPr="00A95CEA">
        <w:rPr>
          <w:vertAlign w:val="superscript"/>
          <w:lang w:eastAsia="en-US"/>
        </w:rPr>
        <w:t>2</w:t>
      </w:r>
      <w:r w:rsidRPr="00A95CEA">
        <w:rPr>
          <w:lang w:eastAsia="en-US"/>
        </w:rPr>
        <w:t>) и на Р България (66,4 души/</w:t>
      </w:r>
      <w:r w:rsidR="0007240C">
        <w:rPr>
          <w:lang w:val="en-US" w:eastAsia="en-US"/>
        </w:rPr>
        <w:t>km</w:t>
      </w:r>
      <w:r w:rsidRPr="00A95CEA">
        <w:rPr>
          <w:vertAlign w:val="superscript"/>
          <w:lang w:eastAsia="en-US"/>
        </w:rPr>
        <w:t>2</w:t>
      </w:r>
      <w:r w:rsidRPr="00A95CEA">
        <w:rPr>
          <w:lang w:eastAsia="en-US"/>
        </w:rPr>
        <w:t>).</w:t>
      </w:r>
    </w:p>
    <w:p w:rsidR="00A95CEA" w:rsidRPr="00A95CEA" w:rsidRDefault="00A95CEA" w:rsidP="00A95CEA">
      <w:pPr>
        <w:spacing w:line="276" w:lineRule="auto"/>
        <w:ind w:firstLine="708"/>
        <w:jc w:val="both"/>
        <w:rPr>
          <w:lang w:eastAsia="en-US"/>
        </w:rPr>
      </w:pPr>
      <w:r w:rsidRPr="00A95CEA">
        <w:rPr>
          <w:lang w:eastAsia="en-US"/>
        </w:rPr>
        <w:t>Населението на община Карнобат съставлява 6 % от населението на област Бургас (413 474 души към 31.12.2012 г. по данни на НСИ). По брой на населението общината се нарежда на пето място сред общините в областта, след Бургас, Руен, Айтос и Поморие.</w:t>
      </w:r>
    </w:p>
    <w:p w:rsidR="00A95CEA" w:rsidRPr="00A95CEA" w:rsidRDefault="00A95CEA" w:rsidP="00A95CEA">
      <w:pPr>
        <w:spacing w:line="276" w:lineRule="auto"/>
        <w:jc w:val="both"/>
        <w:rPr>
          <w:lang w:eastAsia="en-US"/>
        </w:rPr>
      </w:pPr>
    </w:p>
    <w:p w:rsidR="00A95CEA" w:rsidRPr="00A95CEA" w:rsidRDefault="00A95CEA" w:rsidP="00A95CEA">
      <w:pPr>
        <w:spacing w:line="276" w:lineRule="auto"/>
        <w:jc w:val="center"/>
        <w:rPr>
          <w:i/>
          <w:sz w:val="20"/>
          <w:szCs w:val="20"/>
          <w:lang w:eastAsia="en-US"/>
        </w:rPr>
      </w:pPr>
      <w:r w:rsidRPr="00A95CEA">
        <w:rPr>
          <w:i/>
          <w:sz w:val="20"/>
          <w:szCs w:val="20"/>
          <w:lang w:eastAsia="en-US"/>
        </w:rPr>
        <w:t>Таблица 2. Брой на населението на община Карнобат, обл. Бургас по постоянен и настоящ адрес към 15.03.2012 г. (данните са предоставени от Община Карнобат)</w:t>
      </w:r>
    </w:p>
    <w:tbl>
      <w:tblPr>
        <w:tblW w:w="6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34"/>
        <w:gridCol w:w="1275"/>
        <w:gridCol w:w="1418"/>
        <w:gridCol w:w="1559"/>
      </w:tblGrid>
      <w:tr w:rsidR="00A95CEA" w:rsidRPr="00C46A7D" w:rsidTr="00A00C6B">
        <w:trPr>
          <w:trHeight w:val="1200"/>
          <w:jc w:val="center"/>
        </w:trPr>
        <w:tc>
          <w:tcPr>
            <w:tcW w:w="2634" w:type="dxa"/>
            <w:shd w:val="clear" w:color="auto" w:fill="D0CECE"/>
            <w:vAlign w:val="center"/>
            <w:hideMark/>
          </w:tcPr>
          <w:p w:rsidR="00A95CEA" w:rsidRPr="00C46A7D" w:rsidRDefault="00A95CEA" w:rsidP="00A95CEA">
            <w:pPr>
              <w:jc w:val="center"/>
              <w:rPr>
                <w:color w:val="000000"/>
                <w:sz w:val="20"/>
                <w:szCs w:val="20"/>
              </w:rPr>
            </w:pPr>
            <w:r w:rsidRPr="00C46A7D">
              <w:rPr>
                <w:color w:val="000000"/>
                <w:sz w:val="20"/>
                <w:szCs w:val="20"/>
              </w:rPr>
              <w:t>Населено място-</w:t>
            </w:r>
            <w:proofErr w:type="spellStart"/>
            <w:r w:rsidRPr="00C46A7D">
              <w:rPr>
                <w:color w:val="000000"/>
                <w:sz w:val="20"/>
                <w:szCs w:val="20"/>
              </w:rPr>
              <w:t>НМ</w:t>
            </w:r>
            <w:proofErr w:type="spellEnd"/>
          </w:p>
        </w:tc>
        <w:tc>
          <w:tcPr>
            <w:tcW w:w="1275" w:type="dxa"/>
            <w:shd w:val="clear" w:color="auto" w:fill="D0CECE"/>
            <w:vAlign w:val="center"/>
            <w:hideMark/>
          </w:tcPr>
          <w:p w:rsidR="00A95CEA" w:rsidRPr="00C46A7D" w:rsidRDefault="00A95CEA" w:rsidP="00A95CEA">
            <w:pPr>
              <w:jc w:val="center"/>
              <w:rPr>
                <w:color w:val="000000"/>
                <w:sz w:val="20"/>
                <w:szCs w:val="20"/>
              </w:rPr>
            </w:pPr>
            <w:r w:rsidRPr="00C46A7D">
              <w:rPr>
                <w:color w:val="000000"/>
                <w:sz w:val="20"/>
                <w:szCs w:val="20"/>
              </w:rPr>
              <w:t xml:space="preserve">Постоянен адрес </w:t>
            </w:r>
          </w:p>
          <w:p w:rsidR="00A95CEA" w:rsidRPr="00C46A7D" w:rsidRDefault="00A95CEA" w:rsidP="00A95CEA">
            <w:pPr>
              <w:jc w:val="center"/>
              <w:rPr>
                <w:color w:val="000000"/>
                <w:sz w:val="20"/>
                <w:szCs w:val="20"/>
              </w:rPr>
            </w:pPr>
            <w:r w:rsidRPr="00C46A7D">
              <w:rPr>
                <w:color w:val="000000"/>
                <w:sz w:val="20"/>
                <w:szCs w:val="20"/>
              </w:rPr>
              <w:t>общо</w:t>
            </w:r>
          </w:p>
        </w:tc>
        <w:tc>
          <w:tcPr>
            <w:tcW w:w="1418" w:type="dxa"/>
            <w:shd w:val="clear" w:color="auto" w:fill="D0CECE"/>
            <w:vAlign w:val="center"/>
            <w:hideMark/>
          </w:tcPr>
          <w:p w:rsidR="00A95CEA" w:rsidRPr="00C46A7D" w:rsidRDefault="00A95CEA" w:rsidP="00A95CEA">
            <w:pPr>
              <w:jc w:val="center"/>
              <w:rPr>
                <w:color w:val="000000"/>
                <w:sz w:val="20"/>
                <w:szCs w:val="20"/>
              </w:rPr>
            </w:pPr>
            <w:r w:rsidRPr="00C46A7D">
              <w:rPr>
                <w:color w:val="000000"/>
                <w:sz w:val="20"/>
                <w:szCs w:val="20"/>
              </w:rPr>
              <w:t>Настоящ адрес</w:t>
            </w:r>
          </w:p>
          <w:p w:rsidR="00A95CEA" w:rsidRPr="00C46A7D" w:rsidRDefault="00A95CEA" w:rsidP="00A95CEA">
            <w:pPr>
              <w:jc w:val="center"/>
              <w:rPr>
                <w:color w:val="000000"/>
                <w:sz w:val="20"/>
                <w:szCs w:val="20"/>
              </w:rPr>
            </w:pPr>
            <w:r w:rsidRPr="00C46A7D">
              <w:rPr>
                <w:color w:val="000000"/>
                <w:sz w:val="20"/>
                <w:szCs w:val="20"/>
              </w:rPr>
              <w:t>общо</w:t>
            </w:r>
          </w:p>
        </w:tc>
        <w:tc>
          <w:tcPr>
            <w:tcW w:w="1559" w:type="dxa"/>
            <w:shd w:val="clear" w:color="auto" w:fill="D0CECE"/>
            <w:vAlign w:val="center"/>
            <w:hideMark/>
          </w:tcPr>
          <w:p w:rsidR="00A95CEA" w:rsidRPr="00C46A7D" w:rsidRDefault="00A95CEA" w:rsidP="00A95CEA">
            <w:pPr>
              <w:jc w:val="center"/>
              <w:rPr>
                <w:color w:val="000000"/>
                <w:sz w:val="20"/>
                <w:szCs w:val="20"/>
              </w:rPr>
            </w:pPr>
            <w:r w:rsidRPr="00C46A7D">
              <w:rPr>
                <w:color w:val="000000"/>
                <w:sz w:val="20"/>
                <w:szCs w:val="20"/>
              </w:rPr>
              <w:t xml:space="preserve">Постоянен и </w:t>
            </w:r>
            <w:proofErr w:type="spellStart"/>
            <w:r w:rsidRPr="00C46A7D">
              <w:rPr>
                <w:color w:val="000000"/>
                <w:sz w:val="20"/>
                <w:szCs w:val="20"/>
              </w:rPr>
              <w:t>наст</w:t>
            </w:r>
            <w:proofErr w:type="spellEnd"/>
            <w:r w:rsidRPr="00C46A7D">
              <w:rPr>
                <w:color w:val="000000"/>
                <w:sz w:val="20"/>
                <w:szCs w:val="20"/>
              </w:rPr>
              <w:t xml:space="preserve">. адрес в същото </w:t>
            </w:r>
            <w:proofErr w:type="spellStart"/>
            <w:r w:rsidRPr="00C46A7D">
              <w:rPr>
                <w:color w:val="000000"/>
                <w:sz w:val="20"/>
                <w:szCs w:val="20"/>
              </w:rPr>
              <w:t>НМ</w:t>
            </w:r>
            <w:proofErr w:type="spellEnd"/>
          </w:p>
        </w:tc>
      </w:tr>
      <w:tr w:rsidR="00A95CEA" w:rsidRPr="00C46A7D" w:rsidTr="00003495">
        <w:trPr>
          <w:trHeight w:val="288"/>
          <w:jc w:val="center"/>
        </w:trPr>
        <w:tc>
          <w:tcPr>
            <w:tcW w:w="2634" w:type="dxa"/>
            <w:shd w:val="clear" w:color="auto" w:fill="auto"/>
            <w:vAlign w:val="center"/>
            <w:hideMark/>
          </w:tcPr>
          <w:p w:rsidR="00A95CEA" w:rsidRPr="00C46A7D" w:rsidRDefault="00A95CEA" w:rsidP="00A95CEA">
            <w:pPr>
              <w:rPr>
                <w:b/>
                <w:color w:val="000000"/>
                <w:sz w:val="20"/>
                <w:szCs w:val="20"/>
              </w:rPr>
            </w:pPr>
            <w:r w:rsidRPr="00C46A7D">
              <w:rPr>
                <w:b/>
                <w:color w:val="000000"/>
                <w:sz w:val="20"/>
                <w:szCs w:val="20"/>
              </w:rPr>
              <w:t>ГР. КАРНОБАТ</w:t>
            </w:r>
          </w:p>
        </w:tc>
        <w:tc>
          <w:tcPr>
            <w:tcW w:w="1275" w:type="dxa"/>
            <w:shd w:val="clear" w:color="auto" w:fill="auto"/>
            <w:vAlign w:val="center"/>
            <w:hideMark/>
          </w:tcPr>
          <w:p w:rsidR="00A95CEA" w:rsidRPr="00C46A7D" w:rsidRDefault="00A95CEA" w:rsidP="00A95CEA">
            <w:pPr>
              <w:jc w:val="center"/>
              <w:rPr>
                <w:b/>
                <w:color w:val="000000"/>
                <w:sz w:val="20"/>
                <w:szCs w:val="20"/>
              </w:rPr>
            </w:pPr>
            <w:r w:rsidRPr="00C46A7D">
              <w:rPr>
                <w:b/>
                <w:color w:val="000000"/>
                <w:sz w:val="20"/>
                <w:szCs w:val="20"/>
              </w:rPr>
              <w:t>21348</w:t>
            </w:r>
          </w:p>
        </w:tc>
        <w:tc>
          <w:tcPr>
            <w:tcW w:w="1418" w:type="dxa"/>
            <w:shd w:val="clear" w:color="auto" w:fill="auto"/>
            <w:vAlign w:val="center"/>
            <w:hideMark/>
          </w:tcPr>
          <w:p w:rsidR="00A95CEA" w:rsidRPr="00C46A7D" w:rsidRDefault="00A95CEA" w:rsidP="00A95CEA">
            <w:pPr>
              <w:jc w:val="center"/>
              <w:rPr>
                <w:b/>
                <w:color w:val="000000"/>
                <w:sz w:val="20"/>
                <w:szCs w:val="20"/>
              </w:rPr>
            </w:pPr>
            <w:r w:rsidRPr="00C46A7D">
              <w:rPr>
                <w:b/>
                <w:color w:val="000000"/>
                <w:sz w:val="20"/>
                <w:szCs w:val="20"/>
              </w:rPr>
              <w:t>18658</w:t>
            </w:r>
          </w:p>
        </w:tc>
        <w:tc>
          <w:tcPr>
            <w:tcW w:w="1559" w:type="dxa"/>
            <w:shd w:val="clear" w:color="auto" w:fill="auto"/>
            <w:vAlign w:val="center"/>
            <w:hideMark/>
          </w:tcPr>
          <w:p w:rsidR="00A95CEA" w:rsidRPr="00C46A7D" w:rsidRDefault="00A95CEA" w:rsidP="00A95CEA">
            <w:pPr>
              <w:jc w:val="center"/>
              <w:rPr>
                <w:b/>
                <w:color w:val="000000"/>
                <w:sz w:val="20"/>
                <w:szCs w:val="20"/>
              </w:rPr>
            </w:pPr>
            <w:r w:rsidRPr="00C46A7D">
              <w:rPr>
                <w:b/>
                <w:color w:val="000000"/>
                <w:sz w:val="20"/>
                <w:szCs w:val="20"/>
              </w:rPr>
              <w:t>17930</w:t>
            </w:r>
          </w:p>
        </w:tc>
      </w:tr>
      <w:tr w:rsidR="00A95CEA" w:rsidRPr="00C46A7D" w:rsidTr="00003495">
        <w:trPr>
          <w:trHeight w:val="288"/>
          <w:jc w:val="center"/>
        </w:trPr>
        <w:tc>
          <w:tcPr>
            <w:tcW w:w="2634" w:type="dxa"/>
            <w:shd w:val="clear" w:color="auto" w:fill="auto"/>
            <w:vAlign w:val="center"/>
            <w:hideMark/>
          </w:tcPr>
          <w:p w:rsidR="00A95CEA" w:rsidRPr="00C46A7D" w:rsidRDefault="00A95CEA" w:rsidP="00A95CEA">
            <w:pPr>
              <w:rPr>
                <w:color w:val="000000"/>
                <w:sz w:val="20"/>
                <w:szCs w:val="20"/>
              </w:rPr>
            </w:pPr>
            <w:r w:rsidRPr="00C46A7D">
              <w:rPr>
                <w:color w:val="000000"/>
                <w:sz w:val="20"/>
                <w:szCs w:val="20"/>
              </w:rPr>
              <w:t>С. АСПАРУХОВО</w:t>
            </w:r>
          </w:p>
        </w:tc>
        <w:tc>
          <w:tcPr>
            <w:tcW w:w="1275"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140</w:t>
            </w:r>
          </w:p>
        </w:tc>
        <w:tc>
          <w:tcPr>
            <w:tcW w:w="1418"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199</w:t>
            </w:r>
          </w:p>
        </w:tc>
        <w:tc>
          <w:tcPr>
            <w:tcW w:w="1559"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113</w:t>
            </w:r>
          </w:p>
        </w:tc>
      </w:tr>
      <w:tr w:rsidR="00A95CEA" w:rsidRPr="00C46A7D" w:rsidTr="00003495">
        <w:trPr>
          <w:trHeight w:val="288"/>
          <w:jc w:val="center"/>
        </w:trPr>
        <w:tc>
          <w:tcPr>
            <w:tcW w:w="2634" w:type="dxa"/>
            <w:shd w:val="clear" w:color="auto" w:fill="auto"/>
            <w:vAlign w:val="center"/>
            <w:hideMark/>
          </w:tcPr>
          <w:p w:rsidR="00A95CEA" w:rsidRPr="00C46A7D" w:rsidRDefault="00A95CEA" w:rsidP="00A95CEA">
            <w:pPr>
              <w:rPr>
                <w:color w:val="000000"/>
                <w:sz w:val="20"/>
                <w:szCs w:val="20"/>
              </w:rPr>
            </w:pPr>
            <w:r w:rsidRPr="00C46A7D">
              <w:rPr>
                <w:color w:val="000000"/>
                <w:sz w:val="20"/>
                <w:szCs w:val="20"/>
              </w:rPr>
              <w:t>С. ВЕНЕЦ</w:t>
            </w:r>
          </w:p>
        </w:tc>
        <w:tc>
          <w:tcPr>
            <w:tcW w:w="1275"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234</w:t>
            </w:r>
          </w:p>
        </w:tc>
        <w:tc>
          <w:tcPr>
            <w:tcW w:w="1418"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246</w:t>
            </w:r>
          </w:p>
        </w:tc>
        <w:tc>
          <w:tcPr>
            <w:tcW w:w="1559"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113</w:t>
            </w:r>
          </w:p>
        </w:tc>
      </w:tr>
      <w:tr w:rsidR="00A95CEA" w:rsidRPr="00C46A7D" w:rsidTr="00003495">
        <w:trPr>
          <w:trHeight w:val="288"/>
          <w:jc w:val="center"/>
        </w:trPr>
        <w:tc>
          <w:tcPr>
            <w:tcW w:w="2634" w:type="dxa"/>
            <w:shd w:val="clear" w:color="auto" w:fill="auto"/>
            <w:vAlign w:val="center"/>
            <w:hideMark/>
          </w:tcPr>
          <w:p w:rsidR="00A95CEA" w:rsidRPr="00C46A7D" w:rsidRDefault="00A95CEA" w:rsidP="00A95CEA">
            <w:pPr>
              <w:rPr>
                <w:color w:val="000000"/>
                <w:sz w:val="20"/>
                <w:szCs w:val="20"/>
              </w:rPr>
            </w:pPr>
            <w:r w:rsidRPr="00C46A7D">
              <w:rPr>
                <w:color w:val="000000"/>
                <w:sz w:val="20"/>
                <w:szCs w:val="20"/>
              </w:rPr>
              <w:t>С. ГЛУМЧЕ</w:t>
            </w:r>
          </w:p>
        </w:tc>
        <w:tc>
          <w:tcPr>
            <w:tcW w:w="1275"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79</w:t>
            </w:r>
          </w:p>
        </w:tc>
        <w:tc>
          <w:tcPr>
            <w:tcW w:w="1418"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111</w:t>
            </w:r>
          </w:p>
        </w:tc>
        <w:tc>
          <w:tcPr>
            <w:tcW w:w="1559"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69</w:t>
            </w:r>
          </w:p>
        </w:tc>
      </w:tr>
      <w:tr w:rsidR="00A95CEA" w:rsidRPr="00C46A7D" w:rsidTr="00003495">
        <w:trPr>
          <w:trHeight w:val="288"/>
          <w:jc w:val="center"/>
        </w:trPr>
        <w:tc>
          <w:tcPr>
            <w:tcW w:w="2634" w:type="dxa"/>
            <w:shd w:val="clear" w:color="auto" w:fill="auto"/>
            <w:vAlign w:val="center"/>
            <w:hideMark/>
          </w:tcPr>
          <w:p w:rsidR="00A95CEA" w:rsidRPr="00C46A7D" w:rsidRDefault="00A95CEA" w:rsidP="00A95CEA">
            <w:pPr>
              <w:rPr>
                <w:color w:val="000000"/>
                <w:sz w:val="20"/>
                <w:szCs w:val="20"/>
              </w:rPr>
            </w:pPr>
            <w:r w:rsidRPr="00C46A7D">
              <w:rPr>
                <w:color w:val="000000"/>
                <w:sz w:val="20"/>
                <w:szCs w:val="20"/>
              </w:rPr>
              <w:t>С. ДЕВЕТАК</w:t>
            </w:r>
          </w:p>
        </w:tc>
        <w:tc>
          <w:tcPr>
            <w:tcW w:w="1275"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176</w:t>
            </w:r>
          </w:p>
        </w:tc>
        <w:tc>
          <w:tcPr>
            <w:tcW w:w="1418"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249</w:t>
            </w:r>
          </w:p>
        </w:tc>
        <w:tc>
          <w:tcPr>
            <w:tcW w:w="1559"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135</w:t>
            </w:r>
          </w:p>
        </w:tc>
      </w:tr>
      <w:tr w:rsidR="00A95CEA" w:rsidRPr="00C46A7D" w:rsidTr="00003495">
        <w:trPr>
          <w:trHeight w:val="288"/>
          <w:jc w:val="center"/>
        </w:trPr>
        <w:tc>
          <w:tcPr>
            <w:tcW w:w="2634" w:type="dxa"/>
            <w:shd w:val="clear" w:color="auto" w:fill="auto"/>
            <w:vAlign w:val="center"/>
            <w:hideMark/>
          </w:tcPr>
          <w:p w:rsidR="00A95CEA" w:rsidRPr="00C46A7D" w:rsidRDefault="00A95CEA" w:rsidP="00A95CEA">
            <w:pPr>
              <w:rPr>
                <w:color w:val="000000"/>
                <w:sz w:val="20"/>
                <w:szCs w:val="20"/>
              </w:rPr>
            </w:pPr>
            <w:r w:rsidRPr="00C46A7D">
              <w:rPr>
                <w:color w:val="000000"/>
                <w:sz w:val="20"/>
                <w:szCs w:val="20"/>
              </w:rPr>
              <w:t>С. ДЕВЕТИНЦИ</w:t>
            </w:r>
          </w:p>
        </w:tc>
        <w:tc>
          <w:tcPr>
            <w:tcW w:w="1275"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51</w:t>
            </w:r>
          </w:p>
        </w:tc>
        <w:tc>
          <w:tcPr>
            <w:tcW w:w="1418"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78</w:t>
            </w:r>
          </w:p>
        </w:tc>
        <w:tc>
          <w:tcPr>
            <w:tcW w:w="1559"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42</w:t>
            </w:r>
          </w:p>
        </w:tc>
      </w:tr>
      <w:tr w:rsidR="00A95CEA" w:rsidRPr="00C46A7D" w:rsidTr="00003495">
        <w:trPr>
          <w:trHeight w:val="288"/>
          <w:jc w:val="center"/>
        </w:trPr>
        <w:tc>
          <w:tcPr>
            <w:tcW w:w="2634" w:type="dxa"/>
            <w:shd w:val="clear" w:color="auto" w:fill="auto"/>
            <w:vAlign w:val="center"/>
            <w:hideMark/>
          </w:tcPr>
          <w:p w:rsidR="00A95CEA" w:rsidRPr="00C46A7D" w:rsidRDefault="00A95CEA" w:rsidP="00A95CEA">
            <w:pPr>
              <w:rPr>
                <w:color w:val="000000"/>
                <w:sz w:val="20"/>
                <w:szCs w:val="20"/>
              </w:rPr>
            </w:pPr>
            <w:r w:rsidRPr="00C46A7D">
              <w:rPr>
                <w:color w:val="000000"/>
                <w:sz w:val="20"/>
                <w:szCs w:val="20"/>
              </w:rPr>
              <w:t>С. ДЕТЕЛИНА</w:t>
            </w:r>
          </w:p>
        </w:tc>
        <w:tc>
          <w:tcPr>
            <w:tcW w:w="1275"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238</w:t>
            </w:r>
          </w:p>
        </w:tc>
        <w:tc>
          <w:tcPr>
            <w:tcW w:w="1418"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206</w:t>
            </w:r>
          </w:p>
        </w:tc>
        <w:tc>
          <w:tcPr>
            <w:tcW w:w="1559"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191</w:t>
            </w:r>
          </w:p>
        </w:tc>
      </w:tr>
      <w:tr w:rsidR="00A95CEA" w:rsidRPr="00C46A7D" w:rsidTr="00003495">
        <w:trPr>
          <w:trHeight w:val="288"/>
          <w:jc w:val="center"/>
        </w:trPr>
        <w:tc>
          <w:tcPr>
            <w:tcW w:w="2634" w:type="dxa"/>
            <w:shd w:val="clear" w:color="auto" w:fill="auto"/>
            <w:vAlign w:val="center"/>
            <w:hideMark/>
          </w:tcPr>
          <w:p w:rsidR="00A95CEA" w:rsidRPr="00C46A7D" w:rsidRDefault="00A95CEA" w:rsidP="00A95CEA">
            <w:pPr>
              <w:rPr>
                <w:color w:val="000000"/>
                <w:sz w:val="20"/>
                <w:szCs w:val="20"/>
              </w:rPr>
            </w:pPr>
            <w:r w:rsidRPr="00C46A7D">
              <w:rPr>
                <w:color w:val="000000"/>
                <w:sz w:val="20"/>
                <w:szCs w:val="20"/>
              </w:rPr>
              <w:t>С. ДОБРИНОВО</w:t>
            </w:r>
          </w:p>
        </w:tc>
        <w:tc>
          <w:tcPr>
            <w:tcW w:w="1275"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111</w:t>
            </w:r>
          </w:p>
        </w:tc>
        <w:tc>
          <w:tcPr>
            <w:tcW w:w="1418"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113</w:t>
            </w:r>
          </w:p>
        </w:tc>
        <w:tc>
          <w:tcPr>
            <w:tcW w:w="1559"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86</w:t>
            </w:r>
          </w:p>
        </w:tc>
      </w:tr>
      <w:tr w:rsidR="00A95CEA" w:rsidRPr="00C46A7D" w:rsidTr="00003495">
        <w:trPr>
          <w:trHeight w:val="288"/>
          <w:jc w:val="center"/>
        </w:trPr>
        <w:tc>
          <w:tcPr>
            <w:tcW w:w="2634" w:type="dxa"/>
            <w:shd w:val="clear" w:color="auto" w:fill="auto"/>
            <w:vAlign w:val="center"/>
            <w:hideMark/>
          </w:tcPr>
          <w:p w:rsidR="00A95CEA" w:rsidRPr="00C46A7D" w:rsidRDefault="00A95CEA" w:rsidP="00A95CEA">
            <w:pPr>
              <w:rPr>
                <w:color w:val="000000"/>
                <w:sz w:val="20"/>
                <w:szCs w:val="20"/>
              </w:rPr>
            </w:pPr>
            <w:r w:rsidRPr="00C46A7D">
              <w:rPr>
                <w:color w:val="000000"/>
                <w:sz w:val="20"/>
                <w:szCs w:val="20"/>
              </w:rPr>
              <w:t>С. ДРАГАНЦИ</w:t>
            </w:r>
          </w:p>
        </w:tc>
        <w:tc>
          <w:tcPr>
            <w:tcW w:w="1275"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116</w:t>
            </w:r>
          </w:p>
        </w:tc>
        <w:tc>
          <w:tcPr>
            <w:tcW w:w="1418"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143</w:t>
            </w:r>
          </w:p>
        </w:tc>
        <w:tc>
          <w:tcPr>
            <w:tcW w:w="1559"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98</w:t>
            </w:r>
          </w:p>
        </w:tc>
      </w:tr>
      <w:tr w:rsidR="00A95CEA" w:rsidRPr="00C46A7D" w:rsidTr="00003495">
        <w:trPr>
          <w:trHeight w:val="288"/>
          <w:jc w:val="center"/>
        </w:trPr>
        <w:tc>
          <w:tcPr>
            <w:tcW w:w="2634" w:type="dxa"/>
            <w:shd w:val="clear" w:color="auto" w:fill="auto"/>
            <w:vAlign w:val="center"/>
            <w:hideMark/>
          </w:tcPr>
          <w:p w:rsidR="00A95CEA" w:rsidRPr="00C46A7D" w:rsidRDefault="00A95CEA" w:rsidP="00A95CEA">
            <w:pPr>
              <w:rPr>
                <w:color w:val="000000"/>
                <w:sz w:val="20"/>
                <w:szCs w:val="20"/>
              </w:rPr>
            </w:pPr>
            <w:r w:rsidRPr="00C46A7D">
              <w:rPr>
                <w:color w:val="000000"/>
                <w:sz w:val="20"/>
                <w:szCs w:val="20"/>
              </w:rPr>
              <w:t>С. ДРАГАНОВО</w:t>
            </w:r>
          </w:p>
        </w:tc>
        <w:tc>
          <w:tcPr>
            <w:tcW w:w="1275"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354</w:t>
            </w:r>
          </w:p>
        </w:tc>
        <w:tc>
          <w:tcPr>
            <w:tcW w:w="1418"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276</w:t>
            </w:r>
          </w:p>
        </w:tc>
        <w:tc>
          <w:tcPr>
            <w:tcW w:w="1559"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261</w:t>
            </w:r>
          </w:p>
        </w:tc>
      </w:tr>
      <w:tr w:rsidR="00A95CEA" w:rsidRPr="00C46A7D" w:rsidTr="00003495">
        <w:trPr>
          <w:trHeight w:val="288"/>
          <w:jc w:val="center"/>
        </w:trPr>
        <w:tc>
          <w:tcPr>
            <w:tcW w:w="2634" w:type="dxa"/>
            <w:shd w:val="clear" w:color="auto" w:fill="auto"/>
            <w:vAlign w:val="center"/>
            <w:hideMark/>
          </w:tcPr>
          <w:p w:rsidR="00A95CEA" w:rsidRPr="00C46A7D" w:rsidRDefault="00A95CEA" w:rsidP="00A95CEA">
            <w:pPr>
              <w:rPr>
                <w:color w:val="000000"/>
                <w:sz w:val="20"/>
                <w:szCs w:val="20"/>
              </w:rPr>
            </w:pPr>
            <w:r w:rsidRPr="00C46A7D">
              <w:rPr>
                <w:color w:val="000000"/>
                <w:sz w:val="20"/>
                <w:szCs w:val="20"/>
              </w:rPr>
              <w:t>С. ЕКЗАРХ АНТИМОВО</w:t>
            </w:r>
          </w:p>
        </w:tc>
        <w:tc>
          <w:tcPr>
            <w:tcW w:w="1275"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1063</w:t>
            </w:r>
          </w:p>
        </w:tc>
        <w:tc>
          <w:tcPr>
            <w:tcW w:w="1418"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1009</w:t>
            </w:r>
          </w:p>
        </w:tc>
        <w:tc>
          <w:tcPr>
            <w:tcW w:w="1559"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927</w:t>
            </w:r>
          </w:p>
        </w:tc>
      </w:tr>
      <w:tr w:rsidR="00A95CEA" w:rsidRPr="00C46A7D" w:rsidTr="00003495">
        <w:trPr>
          <w:trHeight w:val="288"/>
          <w:jc w:val="center"/>
        </w:trPr>
        <w:tc>
          <w:tcPr>
            <w:tcW w:w="2634" w:type="dxa"/>
            <w:shd w:val="clear" w:color="auto" w:fill="auto"/>
            <w:vAlign w:val="center"/>
            <w:hideMark/>
          </w:tcPr>
          <w:p w:rsidR="00A95CEA" w:rsidRPr="00C46A7D" w:rsidRDefault="00A95CEA" w:rsidP="00A95CEA">
            <w:pPr>
              <w:rPr>
                <w:color w:val="000000"/>
                <w:sz w:val="20"/>
                <w:szCs w:val="20"/>
              </w:rPr>
            </w:pPr>
            <w:r w:rsidRPr="00C46A7D">
              <w:rPr>
                <w:color w:val="000000"/>
                <w:sz w:val="20"/>
                <w:szCs w:val="20"/>
              </w:rPr>
              <w:lastRenderedPageBreak/>
              <w:t>С. ЖЕЛЕЗНИК</w:t>
            </w:r>
          </w:p>
        </w:tc>
        <w:tc>
          <w:tcPr>
            <w:tcW w:w="1275"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69</w:t>
            </w:r>
          </w:p>
        </w:tc>
        <w:tc>
          <w:tcPr>
            <w:tcW w:w="1418"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93</w:t>
            </w:r>
          </w:p>
        </w:tc>
        <w:tc>
          <w:tcPr>
            <w:tcW w:w="1559"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62</w:t>
            </w:r>
          </w:p>
        </w:tc>
      </w:tr>
      <w:tr w:rsidR="00A95CEA" w:rsidRPr="00C46A7D" w:rsidTr="00003495">
        <w:trPr>
          <w:trHeight w:val="288"/>
          <w:jc w:val="center"/>
        </w:trPr>
        <w:tc>
          <w:tcPr>
            <w:tcW w:w="2634" w:type="dxa"/>
            <w:shd w:val="clear" w:color="auto" w:fill="auto"/>
            <w:vAlign w:val="center"/>
            <w:hideMark/>
          </w:tcPr>
          <w:p w:rsidR="00A95CEA" w:rsidRPr="00C46A7D" w:rsidRDefault="00A95CEA" w:rsidP="00A95CEA">
            <w:pPr>
              <w:rPr>
                <w:color w:val="000000"/>
                <w:sz w:val="20"/>
                <w:szCs w:val="20"/>
              </w:rPr>
            </w:pPr>
            <w:r w:rsidRPr="00C46A7D">
              <w:rPr>
                <w:color w:val="000000"/>
                <w:sz w:val="20"/>
                <w:szCs w:val="20"/>
              </w:rPr>
              <w:t>С. ЖИТОСВЯТ</w:t>
            </w:r>
          </w:p>
        </w:tc>
        <w:tc>
          <w:tcPr>
            <w:tcW w:w="1275"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156</w:t>
            </w:r>
          </w:p>
        </w:tc>
        <w:tc>
          <w:tcPr>
            <w:tcW w:w="1418"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141</w:t>
            </w:r>
          </w:p>
        </w:tc>
        <w:tc>
          <w:tcPr>
            <w:tcW w:w="1559"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116</w:t>
            </w:r>
          </w:p>
        </w:tc>
      </w:tr>
      <w:tr w:rsidR="00A95CEA" w:rsidRPr="00C46A7D" w:rsidTr="00003495">
        <w:trPr>
          <w:trHeight w:val="288"/>
          <w:jc w:val="center"/>
        </w:trPr>
        <w:tc>
          <w:tcPr>
            <w:tcW w:w="2634" w:type="dxa"/>
            <w:shd w:val="clear" w:color="auto" w:fill="auto"/>
            <w:vAlign w:val="center"/>
            <w:hideMark/>
          </w:tcPr>
          <w:p w:rsidR="00A95CEA" w:rsidRPr="00C46A7D" w:rsidRDefault="00A95CEA" w:rsidP="00A95CEA">
            <w:pPr>
              <w:rPr>
                <w:color w:val="000000"/>
                <w:sz w:val="20"/>
                <w:szCs w:val="20"/>
              </w:rPr>
            </w:pPr>
            <w:r w:rsidRPr="00C46A7D">
              <w:rPr>
                <w:color w:val="000000"/>
                <w:sz w:val="20"/>
                <w:szCs w:val="20"/>
              </w:rPr>
              <w:t>С. ЗИМЕН</w:t>
            </w:r>
          </w:p>
        </w:tc>
        <w:tc>
          <w:tcPr>
            <w:tcW w:w="1275"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219</w:t>
            </w:r>
          </w:p>
        </w:tc>
        <w:tc>
          <w:tcPr>
            <w:tcW w:w="1418"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190</w:t>
            </w:r>
          </w:p>
        </w:tc>
        <w:tc>
          <w:tcPr>
            <w:tcW w:w="1559"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156</w:t>
            </w:r>
          </w:p>
        </w:tc>
      </w:tr>
      <w:tr w:rsidR="00A95CEA" w:rsidRPr="00C46A7D" w:rsidTr="00003495">
        <w:trPr>
          <w:trHeight w:val="288"/>
          <w:jc w:val="center"/>
        </w:trPr>
        <w:tc>
          <w:tcPr>
            <w:tcW w:w="2634" w:type="dxa"/>
            <w:shd w:val="clear" w:color="auto" w:fill="auto"/>
            <w:vAlign w:val="center"/>
            <w:hideMark/>
          </w:tcPr>
          <w:p w:rsidR="00A95CEA" w:rsidRPr="00C46A7D" w:rsidRDefault="00A95CEA" w:rsidP="00A95CEA">
            <w:pPr>
              <w:rPr>
                <w:color w:val="000000"/>
                <w:sz w:val="20"/>
                <w:szCs w:val="20"/>
              </w:rPr>
            </w:pPr>
            <w:r w:rsidRPr="00C46A7D">
              <w:rPr>
                <w:color w:val="000000"/>
                <w:sz w:val="20"/>
                <w:szCs w:val="20"/>
              </w:rPr>
              <w:t>С. ИСКРА</w:t>
            </w:r>
          </w:p>
        </w:tc>
        <w:tc>
          <w:tcPr>
            <w:tcW w:w="1275"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454</w:t>
            </w:r>
          </w:p>
        </w:tc>
        <w:tc>
          <w:tcPr>
            <w:tcW w:w="1418"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452</w:t>
            </w:r>
          </w:p>
        </w:tc>
        <w:tc>
          <w:tcPr>
            <w:tcW w:w="1559"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336</w:t>
            </w:r>
          </w:p>
        </w:tc>
      </w:tr>
      <w:tr w:rsidR="00A95CEA" w:rsidRPr="00C46A7D" w:rsidTr="00003495">
        <w:trPr>
          <w:trHeight w:val="288"/>
          <w:jc w:val="center"/>
        </w:trPr>
        <w:tc>
          <w:tcPr>
            <w:tcW w:w="2634" w:type="dxa"/>
            <w:shd w:val="clear" w:color="auto" w:fill="auto"/>
            <w:vAlign w:val="center"/>
            <w:hideMark/>
          </w:tcPr>
          <w:p w:rsidR="00A95CEA" w:rsidRPr="00C46A7D" w:rsidRDefault="00A95CEA" w:rsidP="00A95CEA">
            <w:pPr>
              <w:rPr>
                <w:color w:val="000000"/>
                <w:sz w:val="20"/>
                <w:szCs w:val="20"/>
              </w:rPr>
            </w:pPr>
            <w:r w:rsidRPr="00C46A7D">
              <w:rPr>
                <w:color w:val="000000"/>
                <w:sz w:val="20"/>
                <w:szCs w:val="20"/>
              </w:rPr>
              <w:t>С. КЛИКАЧ</w:t>
            </w:r>
          </w:p>
        </w:tc>
        <w:tc>
          <w:tcPr>
            <w:tcW w:w="1275"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966</w:t>
            </w:r>
          </w:p>
        </w:tc>
        <w:tc>
          <w:tcPr>
            <w:tcW w:w="1418"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763</w:t>
            </w:r>
          </w:p>
        </w:tc>
        <w:tc>
          <w:tcPr>
            <w:tcW w:w="1559"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723</w:t>
            </w:r>
          </w:p>
        </w:tc>
      </w:tr>
      <w:tr w:rsidR="00A95CEA" w:rsidRPr="00C46A7D" w:rsidTr="00003495">
        <w:trPr>
          <w:trHeight w:val="288"/>
          <w:jc w:val="center"/>
        </w:trPr>
        <w:tc>
          <w:tcPr>
            <w:tcW w:w="2634" w:type="dxa"/>
            <w:shd w:val="clear" w:color="auto" w:fill="auto"/>
            <w:vAlign w:val="center"/>
            <w:hideMark/>
          </w:tcPr>
          <w:p w:rsidR="00A95CEA" w:rsidRPr="00C46A7D" w:rsidRDefault="00A95CEA" w:rsidP="00A95CEA">
            <w:pPr>
              <w:rPr>
                <w:color w:val="000000"/>
                <w:sz w:val="20"/>
                <w:szCs w:val="20"/>
              </w:rPr>
            </w:pPr>
            <w:r w:rsidRPr="00C46A7D">
              <w:rPr>
                <w:color w:val="000000"/>
                <w:sz w:val="20"/>
                <w:szCs w:val="20"/>
              </w:rPr>
              <w:t>С. КОЗАРЕ</w:t>
            </w:r>
          </w:p>
        </w:tc>
        <w:tc>
          <w:tcPr>
            <w:tcW w:w="1275"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40</w:t>
            </w:r>
          </w:p>
        </w:tc>
        <w:tc>
          <w:tcPr>
            <w:tcW w:w="1418"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44</w:t>
            </w:r>
          </w:p>
        </w:tc>
        <w:tc>
          <w:tcPr>
            <w:tcW w:w="1559"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21</w:t>
            </w:r>
          </w:p>
        </w:tc>
      </w:tr>
      <w:tr w:rsidR="00A95CEA" w:rsidRPr="00C46A7D" w:rsidTr="00003495">
        <w:trPr>
          <w:trHeight w:val="288"/>
          <w:jc w:val="center"/>
        </w:trPr>
        <w:tc>
          <w:tcPr>
            <w:tcW w:w="2634" w:type="dxa"/>
            <w:shd w:val="clear" w:color="auto" w:fill="auto"/>
            <w:vAlign w:val="center"/>
            <w:hideMark/>
          </w:tcPr>
          <w:p w:rsidR="00A95CEA" w:rsidRPr="00C46A7D" w:rsidRDefault="00A95CEA" w:rsidP="00A95CEA">
            <w:pPr>
              <w:rPr>
                <w:color w:val="000000"/>
                <w:sz w:val="20"/>
                <w:szCs w:val="20"/>
              </w:rPr>
            </w:pPr>
            <w:r w:rsidRPr="00C46A7D">
              <w:rPr>
                <w:color w:val="000000"/>
                <w:sz w:val="20"/>
                <w:szCs w:val="20"/>
              </w:rPr>
              <w:t>С. КРУМОВО ГРАДИЩЕ</w:t>
            </w:r>
          </w:p>
        </w:tc>
        <w:tc>
          <w:tcPr>
            <w:tcW w:w="1275"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572</w:t>
            </w:r>
          </w:p>
        </w:tc>
        <w:tc>
          <w:tcPr>
            <w:tcW w:w="1418"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523</w:t>
            </w:r>
          </w:p>
        </w:tc>
        <w:tc>
          <w:tcPr>
            <w:tcW w:w="1559"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452</w:t>
            </w:r>
          </w:p>
        </w:tc>
      </w:tr>
      <w:tr w:rsidR="00A95CEA" w:rsidRPr="00C46A7D" w:rsidTr="00003495">
        <w:trPr>
          <w:trHeight w:val="288"/>
          <w:jc w:val="center"/>
        </w:trPr>
        <w:tc>
          <w:tcPr>
            <w:tcW w:w="2634" w:type="dxa"/>
            <w:shd w:val="clear" w:color="auto" w:fill="auto"/>
            <w:vAlign w:val="center"/>
            <w:hideMark/>
          </w:tcPr>
          <w:p w:rsidR="00A95CEA" w:rsidRPr="00C46A7D" w:rsidRDefault="00A95CEA" w:rsidP="00A95CEA">
            <w:pPr>
              <w:rPr>
                <w:color w:val="000000"/>
                <w:sz w:val="20"/>
                <w:szCs w:val="20"/>
              </w:rPr>
            </w:pPr>
            <w:r w:rsidRPr="00C46A7D">
              <w:rPr>
                <w:color w:val="000000"/>
                <w:sz w:val="20"/>
                <w:szCs w:val="20"/>
              </w:rPr>
              <w:t>С. КРУШЕВО</w:t>
            </w:r>
          </w:p>
        </w:tc>
        <w:tc>
          <w:tcPr>
            <w:tcW w:w="1275"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96</w:t>
            </w:r>
          </w:p>
        </w:tc>
        <w:tc>
          <w:tcPr>
            <w:tcW w:w="1418"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122</w:t>
            </w:r>
          </w:p>
        </w:tc>
        <w:tc>
          <w:tcPr>
            <w:tcW w:w="1559"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90</w:t>
            </w:r>
          </w:p>
        </w:tc>
      </w:tr>
      <w:tr w:rsidR="00A95CEA" w:rsidRPr="00C46A7D" w:rsidTr="00003495">
        <w:trPr>
          <w:trHeight w:val="288"/>
          <w:jc w:val="center"/>
        </w:trPr>
        <w:tc>
          <w:tcPr>
            <w:tcW w:w="2634" w:type="dxa"/>
            <w:shd w:val="clear" w:color="auto" w:fill="auto"/>
            <w:vAlign w:val="center"/>
            <w:hideMark/>
          </w:tcPr>
          <w:p w:rsidR="00A95CEA" w:rsidRPr="00C46A7D" w:rsidRDefault="00A95CEA" w:rsidP="00A95CEA">
            <w:pPr>
              <w:rPr>
                <w:color w:val="000000"/>
                <w:sz w:val="20"/>
                <w:szCs w:val="20"/>
              </w:rPr>
            </w:pPr>
            <w:r w:rsidRPr="00C46A7D">
              <w:rPr>
                <w:color w:val="000000"/>
                <w:sz w:val="20"/>
                <w:szCs w:val="20"/>
              </w:rPr>
              <w:t>С. МЪДРИНО</w:t>
            </w:r>
          </w:p>
        </w:tc>
        <w:tc>
          <w:tcPr>
            <w:tcW w:w="1275"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74</w:t>
            </w:r>
          </w:p>
        </w:tc>
        <w:tc>
          <w:tcPr>
            <w:tcW w:w="1418"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107</w:t>
            </w:r>
          </w:p>
        </w:tc>
        <w:tc>
          <w:tcPr>
            <w:tcW w:w="1559"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60</w:t>
            </w:r>
          </w:p>
        </w:tc>
      </w:tr>
      <w:tr w:rsidR="00A95CEA" w:rsidRPr="00C46A7D" w:rsidTr="00003495">
        <w:trPr>
          <w:trHeight w:val="288"/>
          <w:jc w:val="center"/>
        </w:trPr>
        <w:tc>
          <w:tcPr>
            <w:tcW w:w="2634" w:type="dxa"/>
            <w:shd w:val="clear" w:color="auto" w:fill="auto"/>
            <w:vAlign w:val="center"/>
            <w:hideMark/>
          </w:tcPr>
          <w:p w:rsidR="00A95CEA" w:rsidRPr="00C46A7D" w:rsidRDefault="00A95CEA" w:rsidP="00A95CEA">
            <w:pPr>
              <w:rPr>
                <w:color w:val="000000"/>
                <w:sz w:val="20"/>
                <w:szCs w:val="20"/>
              </w:rPr>
            </w:pPr>
            <w:r w:rsidRPr="00C46A7D">
              <w:rPr>
                <w:color w:val="000000"/>
                <w:sz w:val="20"/>
                <w:szCs w:val="20"/>
              </w:rPr>
              <w:t>С. НЕВЕСТИНО</w:t>
            </w:r>
          </w:p>
        </w:tc>
        <w:tc>
          <w:tcPr>
            <w:tcW w:w="1275"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477</w:t>
            </w:r>
          </w:p>
        </w:tc>
        <w:tc>
          <w:tcPr>
            <w:tcW w:w="1418"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513</w:t>
            </w:r>
          </w:p>
        </w:tc>
        <w:tc>
          <w:tcPr>
            <w:tcW w:w="1559"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412</w:t>
            </w:r>
          </w:p>
        </w:tc>
      </w:tr>
      <w:tr w:rsidR="00A95CEA" w:rsidRPr="00C46A7D" w:rsidTr="00003495">
        <w:trPr>
          <w:trHeight w:val="288"/>
          <w:jc w:val="center"/>
        </w:trPr>
        <w:tc>
          <w:tcPr>
            <w:tcW w:w="2634" w:type="dxa"/>
            <w:shd w:val="clear" w:color="auto" w:fill="auto"/>
            <w:vAlign w:val="center"/>
            <w:hideMark/>
          </w:tcPr>
          <w:p w:rsidR="00A95CEA" w:rsidRPr="00C46A7D" w:rsidRDefault="00A95CEA" w:rsidP="00A95CEA">
            <w:pPr>
              <w:rPr>
                <w:color w:val="000000"/>
                <w:sz w:val="20"/>
                <w:szCs w:val="20"/>
              </w:rPr>
            </w:pPr>
            <w:r w:rsidRPr="00C46A7D">
              <w:rPr>
                <w:color w:val="000000"/>
                <w:sz w:val="20"/>
                <w:szCs w:val="20"/>
              </w:rPr>
              <w:t>С. ОГНЕН</w:t>
            </w:r>
          </w:p>
        </w:tc>
        <w:tc>
          <w:tcPr>
            <w:tcW w:w="1275"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168</w:t>
            </w:r>
          </w:p>
        </w:tc>
        <w:tc>
          <w:tcPr>
            <w:tcW w:w="1418"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207</w:t>
            </w:r>
          </w:p>
        </w:tc>
        <w:tc>
          <w:tcPr>
            <w:tcW w:w="1559"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131</w:t>
            </w:r>
          </w:p>
        </w:tc>
      </w:tr>
      <w:tr w:rsidR="00A95CEA" w:rsidRPr="00C46A7D" w:rsidTr="00003495">
        <w:trPr>
          <w:trHeight w:val="288"/>
          <w:jc w:val="center"/>
        </w:trPr>
        <w:tc>
          <w:tcPr>
            <w:tcW w:w="2634" w:type="dxa"/>
            <w:shd w:val="clear" w:color="auto" w:fill="auto"/>
            <w:vAlign w:val="center"/>
            <w:hideMark/>
          </w:tcPr>
          <w:p w:rsidR="00A95CEA" w:rsidRPr="00C46A7D" w:rsidRDefault="00A95CEA" w:rsidP="00A95CEA">
            <w:pPr>
              <w:rPr>
                <w:color w:val="000000"/>
                <w:sz w:val="20"/>
                <w:szCs w:val="20"/>
              </w:rPr>
            </w:pPr>
            <w:r w:rsidRPr="00C46A7D">
              <w:rPr>
                <w:color w:val="000000"/>
                <w:sz w:val="20"/>
                <w:szCs w:val="20"/>
              </w:rPr>
              <w:t>С. РАКЛИЦА</w:t>
            </w:r>
          </w:p>
        </w:tc>
        <w:tc>
          <w:tcPr>
            <w:tcW w:w="1275"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88</w:t>
            </w:r>
          </w:p>
        </w:tc>
        <w:tc>
          <w:tcPr>
            <w:tcW w:w="1418"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94</w:t>
            </w:r>
          </w:p>
        </w:tc>
        <w:tc>
          <w:tcPr>
            <w:tcW w:w="1559"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71</w:t>
            </w:r>
          </w:p>
        </w:tc>
      </w:tr>
      <w:tr w:rsidR="00A95CEA" w:rsidRPr="00C46A7D" w:rsidTr="00003495">
        <w:trPr>
          <w:trHeight w:val="288"/>
          <w:jc w:val="center"/>
        </w:trPr>
        <w:tc>
          <w:tcPr>
            <w:tcW w:w="2634" w:type="dxa"/>
            <w:shd w:val="clear" w:color="auto" w:fill="auto"/>
            <w:vAlign w:val="center"/>
            <w:hideMark/>
          </w:tcPr>
          <w:p w:rsidR="00A95CEA" w:rsidRPr="00C46A7D" w:rsidRDefault="00A95CEA" w:rsidP="00A95CEA">
            <w:pPr>
              <w:rPr>
                <w:color w:val="000000"/>
                <w:sz w:val="20"/>
                <w:szCs w:val="20"/>
              </w:rPr>
            </w:pPr>
            <w:r w:rsidRPr="00C46A7D">
              <w:rPr>
                <w:color w:val="000000"/>
                <w:sz w:val="20"/>
                <w:szCs w:val="20"/>
              </w:rPr>
              <w:t>С. САН-СТЕФАНО</w:t>
            </w:r>
          </w:p>
        </w:tc>
        <w:tc>
          <w:tcPr>
            <w:tcW w:w="1275"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100</w:t>
            </w:r>
          </w:p>
        </w:tc>
        <w:tc>
          <w:tcPr>
            <w:tcW w:w="1418"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118</w:t>
            </w:r>
          </w:p>
        </w:tc>
        <w:tc>
          <w:tcPr>
            <w:tcW w:w="1559"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75</w:t>
            </w:r>
          </w:p>
        </w:tc>
      </w:tr>
      <w:tr w:rsidR="00A95CEA" w:rsidRPr="00C46A7D" w:rsidTr="00003495">
        <w:trPr>
          <w:trHeight w:val="288"/>
          <w:jc w:val="center"/>
        </w:trPr>
        <w:tc>
          <w:tcPr>
            <w:tcW w:w="2634" w:type="dxa"/>
            <w:shd w:val="clear" w:color="auto" w:fill="auto"/>
            <w:vAlign w:val="center"/>
            <w:hideMark/>
          </w:tcPr>
          <w:p w:rsidR="00A95CEA" w:rsidRPr="00C46A7D" w:rsidRDefault="00A95CEA" w:rsidP="00A95CEA">
            <w:pPr>
              <w:rPr>
                <w:color w:val="000000"/>
                <w:sz w:val="20"/>
                <w:szCs w:val="20"/>
              </w:rPr>
            </w:pPr>
            <w:r w:rsidRPr="00C46A7D">
              <w:rPr>
                <w:color w:val="000000"/>
                <w:sz w:val="20"/>
                <w:szCs w:val="20"/>
              </w:rPr>
              <w:t>С. СИГМЕН</w:t>
            </w:r>
          </w:p>
        </w:tc>
        <w:tc>
          <w:tcPr>
            <w:tcW w:w="1275"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176</w:t>
            </w:r>
          </w:p>
        </w:tc>
        <w:tc>
          <w:tcPr>
            <w:tcW w:w="1418"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252</w:t>
            </w:r>
          </w:p>
        </w:tc>
        <w:tc>
          <w:tcPr>
            <w:tcW w:w="1559"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140</w:t>
            </w:r>
          </w:p>
        </w:tc>
      </w:tr>
      <w:tr w:rsidR="00A95CEA" w:rsidRPr="00C46A7D" w:rsidTr="00003495">
        <w:trPr>
          <w:trHeight w:val="288"/>
          <w:jc w:val="center"/>
        </w:trPr>
        <w:tc>
          <w:tcPr>
            <w:tcW w:w="2634" w:type="dxa"/>
            <w:shd w:val="clear" w:color="auto" w:fill="auto"/>
            <w:vAlign w:val="center"/>
            <w:hideMark/>
          </w:tcPr>
          <w:p w:rsidR="00A95CEA" w:rsidRPr="00C46A7D" w:rsidRDefault="00A95CEA" w:rsidP="00A95CEA">
            <w:pPr>
              <w:rPr>
                <w:color w:val="000000"/>
                <w:sz w:val="20"/>
                <w:szCs w:val="20"/>
              </w:rPr>
            </w:pPr>
            <w:r w:rsidRPr="00C46A7D">
              <w:rPr>
                <w:color w:val="000000"/>
                <w:sz w:val="20"/>
                <w:szCs w:val="20"/>
              </w:rPr>
              <w:t>С. СМОЛНИК</w:t>
            </w:r>
          </w:p>
        </w:tc>
        <w:tc>
          <w:tcPr>
            <w:tcW w:w="1275"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119</w:t>
            </w:r>
          </w:p>
        </w:tc>
        <w:tc>
          <w:tcPr>
            <w:tcW w:w="1418"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157</w:t>
            </w:r>
          </w:p>
        </w:tc>
        <w:tc>
          <w:tcPr>
            <w:tcW w:w="1559"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97</w:t>
            </w:r>
          </w:p>
        </w:tc>
      </w:tr>
      <w:tr w:rsidR="00A95CEA" w:rsidRPr="00C46A7D" w:rsidTr="00003495">
        <w:trPr>
          <w:trHeight w:val="288"/>
          <w:jc w:val="center"/>
        </w:trPr>
        <w:tc>
          <w:tcPr>
            <w:tcW w:w="2634" w:type="dxa"/>
            <w:shd w:val="clear" w:color="auto" w:fill="auto"/>
            <w:vAlign w:val="center"/>
            <w:hideMark/>
          </w:tcPr>
          <w:p w:rsidR="00A95CEA" w:rsidRPr="00C46A7D" w:rsidRDefault="00A95CEA" w:rsidP="00A95CEA">
            <w:pPr>
              <w:rPr>
                <w:color w:val="000000"/>
                <w:sz w:val="20"/>
                <w:szCs w:val="20"/>
              </w:rPr>
            </w:pPr>
            <w:r w:rsidRPr="00C46A7D">
              <w:rPr>
                <w:color w:val="000000"/>
                <w:sz w:val="20"/>
                <w:szCs w:val="20"/>
              </w:rPr>
              <w:t>С. СОКОЛОВО</w:t>
            </w:r>
          </w:p>
        </w:tc>
        <w:tc>
          <w:tcPr>
            <w:tcW w:w="1275"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354</w:t>
            </w:r>
          </w:p>
        </w:tc>
        <w:tc>
          <w:tcPr>
            <w:tcW w:w="1418"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387</w:t>
            </w:r>
          </w:p>
        </w:tc>
        <w:tc>
          <w:tcPr>
            <w:tcW w:w="1559"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297</w:t>
            </w:r>
          </w:p>
        </w:tc>
      </w:tr>
      <w:tr w:rsidR="00A95CEA" w:rsidRPr="00C46A7D" w:rsidTr="00003495">
        <w:trPr>
          <w:trHeight w:val="288"/>
          <w:jc w:val="center"/>
        </w:trPr>
        <w:tc>
          <w:tcPr>
            <w:tcW w:w="2634" w:type="dxa"/>
            <w:shd w:val="clear" w:color="auto" w:fill="auto"/>
            <w:vAlign w:val="center"/>
            <w:hideMark/>
          </w:tcPr>
          <w:p w:rsidR="00A95CEA" w:rsidRPr="00C46A7D" w:rsidRDefault="00A95CEA" w:rsidP="00A95CEA">
            <w:pPr>
              <w:rPr>
                <w:color w:val="000000"/>
                <w:sz w:val="20"/>
                <w:szCs w:val="20"/>
              </w:rPr>
            </w:pPr>
            <w:r w:rsidRPr="00C46A7D">
              <w:rPr>
                <w:color w:val="000000"/>
                <w:sz w:val="20"/>
                <w:szCs w:val="20"/>
              </w:rPr>
              <w:t>С. СЪРНЕВО</w:t>
            </w:r>
          </w:p>
        </w:tc>
        <w:tc>
          <w:tcPr>
            <w:tcW w:w="1275"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131</w:t>
            </w:r>
          </w:p>
        </w:tc>
        <w:tc>
          <w:tcPr>
            <w:tcW w:w="1418"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200</w:t>
            </w:r>
          </w:p>
        </w:tc>
        <w:tc>
          <w:tcPr>
            <w:tcW w:w="1559"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106</w:t>
            </w:r>
          </w:p>
        </w:tc>
      </w:tr>
      <w:tr w:rsidR="00A95CEA" w:rsidRPr="00C46A7D" w:rsidTr="00003495">
        <w:trPr>
          <w:trHeight w:val="288"/>
          <w:jc w:val="center"/>
        </w:trPr>
        <w:tc>
          <w:tcPr>
            <w:tcW w:w="2634" w:type="dxa"/>
            <w:shd w:val="clear" w:color="auto" w:fill="auto"/>
            <w:vAlign w:val="center"/>
            <w:hideMark/>
          </w:tcPr>
          <w:p w:rsidR="00A95CEA" w:rsidRPr="00C46A7D" w:rsidRDefault="00A95CEA" w:rsidP="00A95CEA">
            <w:pPr>
              <w:rPr>
                <w:color w:val="000000"/>
                <w:sz w:val="20"/>
                <w:szCs w:val="20"/>
              </w:rPr>
            </w:pPr>
            <w:r w:rsidRPr="00C46A7D">
              <w:rPr>
                <w:color w:val="000000"/>
                <w:sz w:val="20"/>
                <w:szCs w:val="20"/>
              </w:rPr>
              <w:t>С. ХАДЖИИТЕ</w:t>
            </w:r>
          </w:p>
        </w:tc>
        <w:tc>
          <w:tcPr>
            <w:tcW w:w="1275"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343</w:t>
            </w:r>
          </w:p>
        </w:tc>
        <w:tc>
          <w:tcPr>
            <w:tcW w:w="1418"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287</w:t>
            </w:r>
          </w:p>
        </w:tc>
        <w:tc>
          <w:tcPr>
            <w:tcW w:w="1559"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259</w:t>
            </w:r>
          </w:p>
        </w:tc>
      </w:tr>
      <w:tr w:rsidR="00A95CEA" w:rsidRPr="00C46A7D" w:rsidTr="00003495">
        <w:trPr>
          <w:trHeight w:val="288"/>
          <w:jc w:val="center"/>
        </w:trPr>
        <w:tc>
          <w:tcPr>
            <w:tcW w:w="2634" w:type="dxa"/>
            <w:shd w:val="clear" w:color="auto" w:fill="auto"/>
            <w:vAlign w:val="center"/>
            <w:hideMark/>
          </w:tcPr>
          <w:p w:rsidR="00A95CEA" w:rsidRPr="00C46A7D" w:rsidRDefault="00A95CEA" w:rsidP="00A95CEA">
            <w:pPr>
              <w:rPr>
                <w:color w:val="000000"/>
                <w:sz w:val="20"/>
                <w:szCs w:val="20"/>
              </w:rPr>
            </w:pPr>
            <w:r w:rsidRPr="00C46A7D">
              <w:rPr>
                <w:color w:val="000000"/>
                <w:sz w:val="20"/>
                <w:szCs w:val="20"/>
              </w:rPr>
              <w:t>С. ЦЕРКОВСКИ</w:t>
            </w:r>
          </w:p>
        </w:tc>
        <w:tc>
          <w:tcPr>
            <w:tcW w:w="1275"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166</w:t>
            </w:r>
          </w:p>
        </w:tc>
        <w:tc>
          <w:tcPr>
            <w:tcW w:w="1418"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200</w:t>
            </w:r>
          </w:p>
        </w:tc>
        <w:tc>
          <w:tcPr>
            <w:tcW w:w="1559"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147</w:t>
            </w:r>
          </w:p>
        </w:tc>
      </w:tr>
      <w:tr w:rsidR="00A95CEA" w:rsidRPr="00C46A7D" w:rsidTr="00003495">
        <w:trPr>
          <w:trHeight w:val="288"/>
          <w:jc w:val="center"/>
        </w:trPr>
        <w:tc>
          <w:tcPr>
            <w:tcW w:w="2634" w:type="dxa"/>
            <w:shd w:val="clear" w:color="auto" w:fill="auto"/>
            <w:vAlign w:val="center"/>
            <w:hideMark/>
          </w:tcPr>
          <w:p w:rsidR="00A95CEA" w:rsidRPr="00C46A7D" w:rsidRDefault="00A95CEA" w:rsidP="00A95CEA">
            <w:pPr>
              <w:rPr>
                <w:color w:val="000000"/>
                <w:sz w:val="20"/>
                <w:szCs w:val="20"/>
              </w:rPr>
            </w:pPr>
            <w:r w:rsidRPr="00C46A7D">
              <w:rPr>
                <w:color w:val="000000"/>
                <w:sz w:val="20"/>
                <w:szCs w:val="20"/>
              </w:rPr>
              <w:t>С. ЧЕРКОВО</w:t>
            </w:r>
          </w:p>
        </w:tc>
        <w:tc>
          <w:tcPr>
            <w:tcW w:w="1275"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187</w:t>
            </w:r>
          </w:p>
        </w:tc>
        <w:tc>
          <w:tcPr>
            <w:tcW w:w="1418"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186</w:t>
            </w:r>
          </w:p>
        </w:tc>
        <w:tc>
          <w:tcPr>
            <w:tcW w:w="1559" w:type="dxa"/>
            <w:shd w:val="clear" w:color="auto" w:fill="auto"/>
            <w:vAlign w:val="center"/>
            <w:hideMark/>
          </w:tcPr>
          <w:p w:rsidR="00A95CEA" w:rsidRPr="00C46A7D" w:rsidRDefault="00A95CEA" w:rsidP="00A95CEA">
            <w:pPr>
              <w:jc w:val="center"/>
              <w:rPr>
                <w:color w:val="000000"/>
                <w:sz w:val="20"/>
                <w:szCs w:val="20"/>
              </w:rPr>
            </w:pPr>
            <w:r w:rsidRPr="00C46A7D">
              <w:rPr>
                <w:color w:val="000000"/>
                <w:sz w:val="20"/>
                <w:szCs w:val="20"/>
              </w:rPr>
              <w:t>141</w:t>
            </w:r>
          </w:p>
        </w:tc>
      </w:tr>
      <w:tr w:rsidR="00A95CEA" w:rsidRPr="00C46A7D" w:rsidTr="00003495">
        <w:trPr>
          <w:trHeight w:val="288"/>
          <w:jc w:val="center"/>
        </w:trPr>
        <w:tc>
          <w:tcPr>
            <w:tcW w:w="2634" w:type="dxa"/>
            <w:shd w:val="clear" w:color="auto" w:fill="auto"/>
            <w:vAlign w:val="center"/>
            <w:hideMark/>
          </w:tcPr>
          <w:p w:rsidR="00A95CEA" w:rsidRPr="00C46A7D" w:rsidRDefault="00A95CEA" w:rsidP="00A95CEA">
            <w:pPr>
              <w:rPr>
                <w:b/>
                <w:color w:val="000000"/>
                <w:sz w:val="20"/>
                <w:szCs w:val="20"/>
              </w:rPr>
            </w:pPr>
            <w:r w:rsidRPr="00C46A7D">
              <w:rPr>
                <w:b/>
                <w:color w:val="000000"/>
                <w:sz w:val="20"/>
                <w:szCs w:val="20"/>
              </w:rPr>
              <w:t>Всичко за общината</w:t>
            </w:r>
          </w:p>
        </w:tc>
        <w:tc>
          <w:tcPr>
            <w:tcW w:w="1275" w:type="dxa"/>
            <w:shd w:val="clear" w:color="auto" w:fill="auto"/>
            <w:vAlign w:val="center"/>
            <w:hideMark/>
          </w:tcPr>
          <w:p w:rsidR="00A95CEA" w:rsidRPr="00C46A7D" w:rsidRDefault="00A95CEA" w:rsidP="00A95CEA">
            <w:pPr>
              <w:jc w:val="center"/>
              <w:rPr>
                <w:b/>
                <w:color w:val="000000"/>
                <w:sz w:val="20"/>
                <w:szCs w:val="20"/>
              </w:rPr>
            </w:pPr>
            <w:r w:rsidRPr="00C46A7D">
              <w:rPr>
                <w:b/>
                <w:color w:val="000000"/>
                <w:sz w:val="20"/>
                <w:szCs w:val="20"/>
              </w:rPr>
              <w:t>28865</w:t>
            </w:r>
          </w:p>
        </w:tc>
        <w:tc>
          <w:tcPr>
            <w:tcW w:w="1418" w:type="dxa"/>
            <w:shd w:val="clear" w:color="auto" w:fill="auto"/>
            <w:vAlign w:val="center"/>
            <w:hideMark/>
          </w:tcPr>
          <w:p w:rsidR="00A95CEA" w:rsidRPr="00C46A7D" w:rsidRDefault="00A95CEA" w:rsidP="00A95CEA">
            <w:pPr>
              <w:jc w:val="center"/>
              <w:rPr>
                <w:b/>
                <w:color w:val="000000"/>
                <w:sz w:val="20"/>
                <w:szCs w:val="20"/>
              </w:rPr>
            </w:pPr>
            <w:r w:rsidRPr="00C46A7D">
              <w:rPr>
                <w:b/>
                <w:color w:val="000000"/>
                <w:sz w:val="20"/>
                <w:szCs w:val="20"/>
              </w:rPr>
              <w:t>26324</w:t>
            </w:r>
          </w:p>
        </w:tc>
        <w:tc>
          <w:tcPr>
            <w:tcW w:w="1559" w:type="dxa"/>
            <w:shd w:val="clear" w:color="auto" w:fill="auto"/>
            <w:vAlign w:val="center"/>
            <w:hideMark/>
          </w:tcPr>
          <w:p w:rsidR="00A95CEA" w:rsidRPr="00C46A7D" w:rsidRDefault="00A95CEA" w:rsidP="00A95CEA">
            <w:pPr>
              <w:jc w:val="center"/>
              <w:rPr>
                <w:b/>
                <w:color w:val="000000"/>
                <w:sz w:val="20"/>
                <w:szCs w:val="20"/>
              </w:rPr>
            </w:pPr>
            <w:r w:rsidRPr="00C46A7D">
              <w:rPr>
                <w:b/>
                <w:color w:val="000000"/>
                <w:sz w:val="20"/>
                <w:szCs w:val="20"/>
              </w:rPr>
              <w:t>23922</w:t>
            </w:r>
          </w:p>
        </w:tc>
      </w:tr>
    </w:tbl>
    <w:p w:rsidR="00A95CEA" w:rsidRPr="00A95CEA" w:rsidRDefault="00A95CEA" w:rsidP="00A95CEA">
      <w:pPr>
        <w:spacing w:line="276" w:lineRule="auto"/>
        <w:jc w:val="both"/>
        <w:rPr>
          <w:lang w:eastAsia="en-US"/>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4"/>
        <w:gridCol w:w="617"/>
        <w:gridCol w:w="982"/>
        <w:gridCol w:w="982"/>
        <w:gridCol w:w="884"/>
        <w:gridCol w:w="711"/>
        <w:gridCol w:w="992"/>
        <w:gridCol w:w="993"/>
        <w:gridCol w:w="992"/>
      </w:tblGrid>
      <w:tr w:rsidR="00A95CEA" w:rsidRPr="00C46A7D" w:rsidTr="00A00C6B">
        <w:trPr>
          <w:trHeight w:val="288"/>
          <w:jc w:val="center"/>
        </w:trPr>
        <w:tc>
          <w:tcPr>
            <w:tcW w:w="8217" w:type="dxa"/>
            <w:gridSpan w:val="9"/>
            <w:shd w:val="clear" w:color="auto" w:fill="D0CECE"/>
            <w:vAlign w:val="center"/>
            <w:hideMark/>
          </w:tcPr>
          <w:p w:rsidR="00A95CEA" w:rsidRPr="00C46A7D" w:rsidRDefault="00A95CEA" w:rsidP="00A95CEA">
            <w:pPr>
              <w:keepNext/>
              <w:widowControl w:val="0"/>
              <w:jc w:val="center"/>
              <w:rPr>
                <w:rFonts w:eastAsia="Calibri"/>
                <w:b/>
                <w:bCs/>
                <w:sz w:val="16"/>
                <w:szCs w:val="16"/>
                <w:lang w:eastAsia="en-US"/>
              </w:rPr>
            </w:pPr>
            <w:r w:rsidRPr="00C46A7D">
              <w:rPr>
                <w:rFonts w:eastAsia="Calibri"/>
                <w:b/>
                <w:bCs/>
                <w:sz w:val="16"/>
                <w:szCs w:val="16"/>
                <w:lang w:eastAsia="en-US"/>
              </w:rPr>
              <w:t>ТАБЛИЦА НА НАСЕЛЕНИЕТО ПО ПОСТОЯНЕН И НАСТОЯЩ АДРЕС НА ОБЩИНА КАРНОБАТ КЪМ 15.03.2012</w:t>
            </w:r>
          </w:p>
        </w:tc>
      </w:tr>
      <w:tr w:rsidR="00A95CEA" w:rsidRPr="00C46A7D" w:rsidTr="00A95CEA">
        <w:trPr>
          <w:trHeight w:val="261"/>
          <w:jc w:val="center"/>
        </w:trPr>
        <w:tc>
          <w:tcPr>
            <w:tcW w:w="1064" w:type="dxa"/>
            <w:vMerge w:val="restart"/>
            <w:shd w:val="clear" w:color="auto" w:fill="auto"/>
            <w:vAlign w:val="center"/>
            <w:hideMark/>
          </w:tcPr>
          <w:p w:rsidR="00A95CEA" w:rsidRPr="00C46A7D" w:rsidRDefault="00A95CEA" w:rsidP="00A95CEA">
            <w:pPr>
              <w:keepNext/>
              <w:widowControl w:val="0"/>
              <w:jc w:val="center"/>
              <w:rPr>
                <w:rFonts w:eastAsia="Calibri"/>
                <w:sz w:val="16"/>
                <w:szCs w:val="16"/>
                <w:lang w:eastAsia="en-US"/>
              </w:rPr>
            </w:pPr>
            <w:r w:rsidRPr="00C46A7D">
              <w:rPr>
                <w:rFonts w:eastAsia="Calibri"/>
                <w:sz w:val="16"/>
                <w:szCs w:val="16"/>
                <w:lang w:eastAsia="en-US"/>
              </w:rPr>
              <w:t>Община</w:t>
            </w:r>
          </w:p>
        </w:tc>
        <w:tc>
          <w:tcPr>
            <w:tcW w:w="3465" w:type="dxa"/>
            <w:gridSpan w:val="4"/>
            <w:shd w:val="clear" w:color="auto" w:fill="auto"/>
            <w:vAlign w:val="center"/>
            <w:hideMark/>
          </w:tcPr>
          <w:p w:rsidR="00A95CEA" w:rsidRPr="00C46A7D" w:rsidRDefault="00A95CEA" w:rsidP="00A95CEA">
            <w:pPr>
              <w:keepNext/>
              <w:widowControl w:val="0"/>
              <w:jc w:val="center"/>
              <w:rPr>
                <w:rFonts w:eastAsia="Calibri"/>
                <w:b/>
                <w:bCs/>
                <w:sz w:val="16"/>
                <w:szCs w:val="16"/>
                <w:lang w:eastAsia="en-US"/>
              </w:rPr>
            </w:pPr>
            <w:r w:rsidRPr="00C46A7D">
              <w:rPr>
                <w:rFonts w:eastAsia="Calibri"/>
                <w:b/>
                <w:bCs/>
                <w:sz w:val="16"/>
                <w:szCs w:val="16"/>
                <w:lang w:eastAsia="en-US"/>
              </w:rPr>
              <w:t>Постоянен адрес</w:t>
            </w:r>
          </w:p>
        </w:tc>
        <w:tc>
          <w:tcPr>
            <w:tcW w:w="3688" w:type="dxa"/>
            <w:gridSpan w:val="4"/>
            <w:shd w:val="clear" w:color="auto" w:fill="auto"/>
            <w:vAlign w:val="center"/>
            <w:hideMark/>
          </w:tcPr>
          <w:p w:rsidR="00A95CEA" w:rsidRPr="00C46A7D" w:rsidRDefault="00A95CEA" w:rsidP="00A95CEA">
            <w:pPr>
              <w:keepNext/>
              <w:widowControl w:val="0"/>
              <w:jc w:val="center"/>
              <w:rPr>
                <w:rFonts w:eastAsia="Calibri"/>
                <w:b/>
                <w:bCs/>
                <w:sz w:val="16"/>
                <w:szCs w:val="16"/>
                <w:lang w:eastAsia="en-US"/>
              </w:rPr>
            </w:pPr>
            <w:r w:rsidRPr="00C46A7D">
              <w:rPr>
                <w:rFonts w:eastAsia="Calibri"/>
                <w:b/>
                <w:bCs/>
                <w:sz w:val="16"/>
                <w:szCs w:val="16"/>
                <w:lang w:eastAsia="en-US"/>
              </w:rPr>
              <w:t>Настоящ адрес</w:t>
            </w:r>
          </w:p>
        </w:tc>
      </w:tr>
      <w:tr w:rsidR="00A95CEA" w:rsidRPr="00C46A7D" w:rsidTr="00A95CEA">
        <w:trPr>
          <w:trHeight w:val="921"/>
          <w:jc w:val="center"/>
        </w:trPr>
        <w:tc>
          <w:tcPr>
            <w:tcW w:w="1064" w:type="dxa"/>
            <w:vMerge/>
            <w:shd w:val="clear" w:color="auto" w:fill="auto"/>
            <w:hideMark/>
          </w:tcPr>
          <w:p w:rsidR="00A95CEA" w:rsidRPr="00C46A7D" w:rsidRDefault="00A95CEA" w:rsidP="00A95CEA">
            <w:pPr>
              <w:keepNext/>
              <w:widowControl w:val="0"/>
              <w:jc w:val="center"/>
              <w:rPr>
                <w:rFonts w:eastAsia="Calibri"/>
                <w:sz w:val="16"/>
                <w:szCs w:val="16"/>
                <w:lang w:eastAsia="en-US"/>
              </w:rPr>
            </w:pPr>
          </w:p>
        </w:tc>
        <w:tc>
          <w:tcPr>
            <w:tcW w:w="617" w:type="dxa"/>
            <w:shd w:val="clear" w:color="auto" w:fill="auto"/>
            <w:vAlign w:val="center"/>
            <w:hideMark/>
          </w:tcPr>
          <w:p w:rsidR="00A95CEA" w:rsidRPr="00C46A7D" w:rsidRDefault="00A95CEA" w:rsidP="00A95CEA">
            <w:pPr>
              <w:keepNext/>
              <w:widowControl w:val="0"/>
              <w:jc w:val="center"/>
              <w:rPr>
                <w:rFonts w:eastAsia="Calibri"/>
                <w:sz w:val="16"/>
                <w:szCs w:val="16"/>
                <w:lang w:eastAsia="en-US"/>
              </w:rPr>
            </w:pPr>
            <w:r w:rsidRPr="00C46A7D">
              <w:rPr>
                <w:rFonts w:eastAsia="Calibri"/>
                <w:sz w:val="16"/>
                <w:szCs w:val="16"/>
                <w:lang w:eastAsia="en-US"/>
              </w:rPr>
              <w:t>Общо</w:t>
            </w:r>
          </w:p>
        </w:tc>
        <w:tc>
          <w:tcPr>
            <w:tcW w:w="982" w:type="dxa"/>
            <w:shd w:val="clear" w:color="auto" w:fill="auto"/>
            <w:vAlign w:val="center"/>
            <w:hideMark/>
          </w:tcPr>
          <w:p w:rsidR="00A95CEA" w:rsidRPr="00C46A7D" w:rsidRDefault="00A95CEA" w:rsidP="00A95CEA">
            <w:pPr>
              <w:keepNext/>
              <w:widowControl w:val="0"/>
              <w:jc w:val="center"/>
              <w:rPr>
                <w:rFonts w:eastAsia="Calibri"/>
                <w:sz w:val="16"/>
                <w:szCs w:val="16"/>
                <w:lang w:eastAsia="en-US"/>
              </w:rPr>
            </w:pPr>
            <w:r w:rsidRPr="00C46A7D">
              <w:rPr>
                <w:rFonts w:eastAsia="Calibri"/>
                <w:sz w:val="16"/>
                <w:szCs w:val="16"/>
                <w:lang w:eastAsia="en-US"/>
              </w:rPr>
              <w:t>Настоящ адрес в населеното място</w:t>
            </w:r>
          </w:p>
        </w:tc>
        <w:tc>
          <w:tcPr>
            <w:tcW w:w="982" w:type="dxa"/>
            <w:shd w:val="clear" w:color="auto" w:fill="auto"/>
            <w:vAlign w:val="center"/>
            <w:hideMark/>
          </w:tcPr>
          <w:p w:rsidR="00A95CEA" w:rsidRPr="00C46A7D" w:rsidRDefault="00A95CEA" w:rsidP="00A95CEA">
            <w:pPr>
              <w:keepNext/>
              <w:widowControl w:val="0"/>
              <w:jc w:val="center"/>
              <w:rPr>
                <w:rFonts w:eastAsia="Calibri"/>
                <w:sz w:val="16"/>
                <w:szCs w:val="16"/>
                <w:lang w:eastAsia="en-US"/>
              </w:rPr>
            </w:pPr>
            <w:r w:rsidRPr="00C46A7D">
              <w:rPr>
                <w:rFonts w:eastAsia="Calibri"/>
                <w:sz w:val="16"/>
                <w:szCs w:val="16"/>
                <w:lang w:eastAsia="en-US"/>
              </w:rPr>
              <w:t>Настоящ адрес в населеното място от общината</w:t>
            </w:r>
          </w:p>
        </w:tc>
        <w:tc>
          <w:tcPr>
            <w:tcW w:w="884" w:type="dxa"/>
            <w:shd w:val="clear" w:color="auto" w:fill="auto"/>
            <w:vAlign w:val="center"/>
            <w:hideMark/>
          </w:tcPr>
          <w:p w:rsidR="00A95CEA" w:rsidRPr="00C46A7D" w:rsidRDefault="00A95CEA" w:rsidP="00A95CEA">
            <w:pPr>
              <w:keepNext/>
              <w:widowControl w:val="0"/>
              <w:jc w:val="center"/>
              <w:rPr>
                <w:rFonts w:eastAsia="Calibri"/>
                <w:sz w:val="16"/>
                <w:szCs w:val="16"/>
                <w:lang w:eastAsia="en-US"/>
              </w:rPr>
            </w:pPr>
            <w:r w:rsidRPr="00C46A7D">
              <w:rPr>
                <w:rFonts w:eastAsia="Calibri"/>
                <w:sz w:val="16"/>
                <w:szCs w:val="16"/>
                <w:lang w:eastAsia="en-US"/>
              </w:rPr>
              <w:t>Настоящ адрес извън общината</w:t>
            </w:r>
          </w:p>
        </w:tc>
        <w:tc>
          <w:tcPr>
            <w:tcW w:w="711" w:type="dxa"/>
            <w:shd w:val="clear" w:color="auto" w:fill="auto"/>
            <w:vAlign w:val="center"/>
            <w:hideMark/>
          </w:tcPr>
          <w:p w:rsidR="00A95CEA" w:rsidRPr="00C46A7D" w:rsidRDefault="00A95CEA" w:rsidP="00A95CEA">
            <w:pPr>
              <w:keepNext/>
              <w:widowControl w:val="0"/>
              <w:jc w:val="center"/>
              <w:rPr>
                <w:rFonts w:eastAsia="Calibri"/>
                <w:sz w:val="16"/>
                <w:szCs w:val="16"/>
                <w:lang w:eastAsia="en-US"/>
              </w:rPr>
            </w:pPr>
            <w:r w:rsidRPr="00C46A7D">
              <w:rPr>
                <w:rFonts w:eastAsia="Calibri"/>
                <w:sz w:val="16"/>
                <w:szCs w:val="16"/>
                <w:lang w:eastAsia="en-US"/>
              </w:rPr>
              <w:t>Общо</w:t>
            </w:r>
          </w:p>
        </w:tc>
        <w:tc>
          <w:tcPr>
            <w:tcW w:w="992" w:type="dxa"/>
            <w:shd w:val="clear" w:color="auto" w:fill="auto"/>
            <w:vAlign w:val="center"/>
            <w:hideMark/>
          </w:tcPr>
          <w:p w:rsidR="00A95CEA" w:rsidRPr="00C46A7D" w:rsidRDefault="00A95CEA" w:rsidP="00A95CEA">
            <w:pPr>
              <w:keepNext/>
              <w:widowControl w:val="0"/>
              <w:jc w:val="center"/>
              <w:rPr>
                <w:rFonts w:eastAsia="Calibri"/>
                <w:sz w:val="16"/>
                <w:szCs w:val="16"/>
                <w:lang w:eastAsia="en-US"/>
              </w:rPr>
            </w:pPr>
            <w:r w:rsidRPr="00C46A7D">
              <w:rPr>
                <w:rFonts w:eastAsia="Calibri"/>
                <w:sz w:val="16"/>
                <w:szCs w:val="16"/>
                <w:lang w:eastAsia="en-US"/>
              </w:rPr>
              <w:t>Постоянен адрес в населеното място</w:t>
            </w:r>
          </w:p>
        </w:tc>
        <w:tc>
          <w:tcPr>
            <w:tcW w:w="993" w:type="dxa"/>
            <w:shd w:val="clear" w:color="auto" w:fill="auto"/>
            <w:vAlign w:val="center"/>
            <w:hideMark/>
          </w:tcPr>
          <w:p w:rsidR="00A95CEA" w:rsidRPr="00C46A7D" w:rsidRDefault="00A95CEA" w:rsidP="00A95CEA">
            <w:pPr>
              <w:keepNext/>
              <w:widowControl w:val="0"/>
              <w:jc w:val="center"/>
              <w:rPr>
                <w:rFonts w:eastAsia="Calibri"/>
                <w:sz w:val="16"/>
                <w:szCs w:val="16"/>
                <w:lang w:eastAsia="en-US"/>
              </w:rPr>
            </w:pPr>
            <w:r w:rsidRPr="00C46A7D">
              <w:rPr>
                <w:rFonts w:eastAsia="Calibri"/>
                <w:sz w:val="16"/>
                <w:szCs w:val="16"/>
                <w:lang w:eastAsia="en-US"/>
              </w:rPr>
              <w:t>Постоянен адрес в населеното място от общината</w:t>
            </w:r>
          </w:p>
        </w:tc>
        <w:tc>
          <w:tcPr>
            <w:tcW w:w="992" w:type="dxa"/>
            <w:shd w:val="clear" w:color="auto" w:fill="auto"/>
            <w:vAlign w:val="center"/>
            <w:hideMark/>
          </w:tcPr>
          <w:p w:rsidR="00A95CEA" w:rsidRPr="00C46A7D" w:rsidRDefault="00A95CEA" w:rsidP="00A95CEA">
            <w:pPr>
              <w:keepNext/>
              <w:widowControl w:val="0"/>
              <w:jc w:val="center"/>
              <w:rPr>
                <w:rFonts w:eastAsia="Calibri"/>
                <w:sz w:val="16"/>
                <w:szCs w:val="16"/>
                <w:lang w:eastAsia="en-US"/>
              </w:rPr>
            </w:pPr>
            <w:r w:rsidRPr="00C46A7D">
              <w:rPr>
                <w:rFonts w:eastAsia="Calibri"/>
                <w:sz w:val="16"/>
                <w:szCs w:val="16"/>
                <w:lang w:eastAsia="en-US"/>
              </w:rPr>
              <w:t>Настоящ адрес извън общината</w:t>
            </w:r>
          </w:p>
        </w:tc>
      </w:tr>
      <w:tr w:rsidR="00A95CEA" w:rsidRPr="00C46A7D" w:rsidTr="00A00C6B">
        <w:trPr>
          <w:trHeight w:val="385"/>
          <w:jc w:val="center"/>
        </w:trPr>
        <w:tc>
          <w:tcPr>
            <w:tcW w:w="1064" w:type="dxa"/>
            <w:shd w:val="clear" w:color="auto" w:fill="D0CECE"/>
            <w:vAlign w:val="center"/>
            <w:hideMark/>
          </w:tcPr>
          <w:p w:rsidR="00A95CEA" w:rsidRPr="00C46A7D" w:rsidRDefault="00A95CEA" w:rsidP="00A95CEA">
            <w:pPr>
              <w:keepNext/>
              <w:widowControl w:val="0"/>
              <w:jc w:val="center"/>
              <w:rPr>
                <w:rFonts w:eastAsia="Calibri"/>
                <w:sz w:val="16"/>
                <w:szCs w:val="16"/>
                <w:lang w:eastAsia="en-US"/>
              </w:rPr>
            </w:pPr>
            <w:r w:rsidRPr="00C46A7D">
              <w:rPr>
                <w:rFonts w:eastAsia="Calibri"/>
                <w:sz w:val="16"/>
                <w:szCs w:val="16"/>
                <w:lang w:eastAsia="en-US"/>
              </w:rPr>
              <w:t>КАРНОБАТ</w:t>
            </w:r>
          </w:p>
        </w:tc>
        <w:tc>
          <w:tcPr>
            <w:tcW w:w="617" w:type="dxa"/>
            <w:shd w:val="clear" w:color="auto" w:fill="D0CECE"/>
            <w:vAlign w:val="center"/>
            <w:hideMark/>
          </w:tcPr>
          <w:p w:rsidR="00A95CEA" w:rsidRPr="00C46A7D" w:rsidRDefault="00A95CEA" w:rsidP="00A95CEA">
            <w:pPr>
              <w:keepNext/>
              <w:widowControl w:val="0"/>
              <w:jc w:val="center"/>
              <w:rPr>
                <w:rFonts w:eastAsia="Calibri"/>
                <w:b/>
                <w:sz w:val="16"/>
                <w:szCs w:val="16"/>
                <w:lang w:eastAsia="en-US"/>
              </w:rPr>
            </w:pPr>
            <w:r w:rsidRPr="00C46A7D">
              <w:rPr>
                <w:rFonts w:eastAsia="Calibri"/>
                <w:b/>
                <w:sz w:val="16"/>
                <w:szCs w:val="16"/>
                <w:lang w:eastAsia="en-US"/>
              </w:rPr>
              <w:t>28865</w:t>
            </w:r>
          </w:p>
        </w:tc>
        <w:tc>
          <w:tcPr>
            <w:tcW w:w="982" w:type="dxa"/>
            <w:shd w:val="clear" w:color="auto" w:fill="D0CECE"/>
            <w:vAlign w:val="center"/>
            <w:hideMark/>
          </w:tcPr>
          <w:p w:rsidR="00A95CEA" w:rsidRPr="00C46A7D" w:rsidRDefault="00A95CEA" w:rsidP="00A95CEA">
            <w:pPr>
              <w:keepNext/>
              <w:widowControl w:val="0"/>
              <w:jc w:val="center"/>
              <w:rPr>
                <w:rFonts w:eastAsia="Calibri"/>
                <w:sz w:val="16"/>
                <w:szCs w:val="16"/>
                <w:lang w:eastAsia="en-US"/>
              </w:rPr>
            </w:pPr>
            <w:r w:rsidRPr="00C46A7D">
              <w:rPr>
                <w:rFonts w:eastAsia="Calibri"/>
                <w:sz w:val="16"/>
                <w:szCs w:val="16"/>
                <w:lang w:eastAsia="en-US"/>
              </w:rPr>
              <w:t>23922</w:t>
            </w:r>
          </w:p>
        </w:tc>
        <w:tc>
          <w:tcPr>
            <w:tcW w:w="982" w:type="dxa"/>
            <w:shd w:val="clear" w:color="auto" w:fill="D0CECE"/>
            <w:vAlign w:val="center"/>
            <w:hideMark/>
          </w:tcPr>
          <w:p w:rsidR="00A95CEA" w:rsidRPr="00C46A7D" w:rsidRDefault="00A95CEA" w:rsidP="00A95CEA">
            <w:pPr>
              <w:keepNext/>
              <w:widowControl w:val="0"/>
              <w:jc w:val="center"/>
              <w:rPr>
                <w:rFonts w:eastAsia="Calibri"/>
                <w:sz w:val="16"/>
                <w:szCs w:val="16"/>
                <w:lang w:eastAsia="en-US"/>
              </w:rPr>
            </w:pPr>
            <w:r w:rsidRPr="00C46A7D">
              <w:rPr>
                <w:rFonts w:eastAsia="Calibri"/>
                <w:sz w:val="16"/>
                <w:szCs w:val="16"/>
                <w:lang w:eastAsia="en-US"/>
              </w:rPr>
              <w:t>999</w:t>
            </w:r>
          </w:p>
        </w:tc>
        <w:tc>
          <w:tcPr>
            <w:tcW w:w="884" w:type="dxa"/>
            <w:shd w:val="clear" w:color="auto" w:fill="D0CECE"/>
            <w:vAlign w:val="center"/>
            <w:hideMark/>
          </w:tcPr>
          <w:p w:rsidR="00A95CEA" w:rsidRPr="00C46A7D" w:rsidRDefault="00A95CEA" w:rsidP="00A95CEA">
            <w:pPr>
              <w:keepNext/>
              <w:widowControl w:val="0"/>
              <w:jc w:val="center"/>
              <w:rPr>
                <w:rFonts w:eastAsia="Calibri"/>
                <w:sz w:val="16"/>
                <w:szCs w:val="16"/>
                <w:lang w:eastAsia="en-US"/>
              </w:rPr>
            </w:pPr>
            <w:r w:rsidRPr="00C46A7D">
              <w:rPr>
                <w:rFonts w:eastAsia="Calibri"/>
                <w:sz w:val="16"/>
                <w:szCs w:val="16"/>
                <w:lang w:eastAsia="en-US"/>
              </w:rPr>
              <w:t>3944</w:t>
            </w:r>
          </w:p>
        </w:tc>
        <w:tc>
          <w:tcPr>
            <w:tcW w:w="711" w:type="dxa"/>
            <w:shd w:val="clear" w:color="auto" w:fill="D0CECE"/>
            <w:noWrap/>
            <w:vAlign w:val="center"/>
            <w:hideMark/>
          </w:tcPr>
          <w:p w:rsidR="00A95CEA" w:rsidRPr="00C46A7D" w:rsidRDefault="00A95CEA" w:rsidP="00A95CEA">
            <w:pPr>
              <w:keepNext/>
              <w:widowControl w:val="0"/>
              <w:jc w:val="center"/>
              <w:rPr>
                <w:rFonts w:eastAsia="Calibri"/>
                <w:b/>
                <w:sz w:val="16"/>
                <w:szCs w:val="16"/>
                <w:lang w:eastAsia="en-US"/>
              </w:rPr>
            </w:pPr>
            <w:r w:rsidRPr="00C46A7D">
              <w:rPr>
                <w:rFonts w:eastAsia="Calibri"/>
                <w:b/>
                <w:sz w:val="16"/>
                <w:szCs w:val="16"/>
                <w:lang w:eastAsia="en-US"/>
              </w:rPr>
              <w:t>26324</w:t>
            </w:r>
          </w:p>
        </w:tc>
        <w:tc>
          <w:tcPr>
            <w:tcW w:w="992" w:type="dxa"/>
            <w:shd w:val="clear" w:color="auto" w:fill="D0CECE"/>
            <w:vAlign w:val="center"/>
            <w:hideMark/>
          </w:tcPr>
          <w:p w:rsidR="00A95CEA" w:rsidRPr="00C46A7D" w:rsidRDefault="00A95CEA" w:rsidP="00A95CEA">
            <w:pPr>
              <w:keepNext/>
              <w:widowControl w:val="0"/>
              <w:jc w:val="center"/>
              <w:rPr>
                <w:rFonts w:eastAsia="Calibri"/>
                <w:sz w:val="16"/>
                <w:szCs w:val="16"/>
                <w:lang w:eastAsia="en-US"/>
              </w:rPr>
            </w:pPr>
            <w:r w:rsidRPr="00C46A7D">
              <w:rPr>
                <w:rFonts w:eastAsia="Calibri"/>
                <w:sz w:val="16"/>
                <w:szCs w:val="16"/>
                <w:lang w:eastAsia="en-US"/>
              </w:rPr>
              <w:t>23922</w:t>
            </w:r>
          </w:p>
        </w:tc>
        <w:tc>
          <w:tcPr>
            <w:tcW w:w="993" w:type="dxa"/>
            <w:shd w:val="clear" w:color="auto" w:fill="D0CECE"/>
            <w:vAlign w:val="center"/>
            <w:hideMark/>
          </w:tcPr>
          <w:p w:rsidR="00A95CEA" w:rsidRPr="00C46A7D" w:rsidRDefault="00A95CEA" w:rsidP="00A95CEA">
            <w:pPr>
              <w:keepNext/>
              <w:widowControl w:val="0"/>
              <w:jc w:val="center"/>
              <w:rPr>
                <w:rFonts w:eastAsia="Calibri"/>
                <w:sz w:val="16"/>
                <w:szCs w:val="16"/>
                <w:lang w:eastAsia="en-US"/>
              </w:rPr>
            </w:pPr>
            <w:r w:rsidRPr="00C46A7D">
              <w:rPr>
                <w:rFonts w:eastAsia="Calibri"/>
                <w:sz w:val="16"/>
                <w:szCs w:val="16"/>
                <w:lang w:eastAsia="en-US"/>
              </w:rPr>
              <w:t>999</w:t>
            </w:r>
          </w:p>
        </w:tc>
        <w:tc>
          <w:tcPr>
            <w:tcW w:w="992" w:type="dxa"/>
            <w:shd w:val="clear" w:color="auto" w:fill="D0CECE"/>
            <w:vAlign w:val="center"/>
            <w:hideMark/>
          </w:tcPr>
          <w:p w:rsidR="00A95CEA" w:rsidRPr="00C46A7D" w:rsidRDefault="00A95CEA" w:rsidP="00A95CEA">
            <w:pPr>
              <w:keepNext/>
              <w:widowControl w:val="0"/>
              <w:jc w:val="center"/>
              <w:rPr>
                <w:rFonts w:eastAsia="Calibri"/>
                <w:sz w:val="16"/>
                <w:szCs w:val="16"/>
                <w:lang w:eastAsia="en-US"/>
              </w:rPr>
            </w:pPr>
            <w:r w:rsidRPr="00C46A7D">
              <w:rPr>
                <w:rFonts w:eastAsia="Calibri"/>
                <w:sz w:val="16"/>
                <w:szCs w:val="16"/>
                <w:lang w:eastAsia="en-US"/>
              </w:rPr>
              <w:t>1403</w:t>
            </w:r>
          </w:p>
        </w:tc>
      </w:tr>
    </w:tbl>
    <w:p w:rsidR="00A95CEA" w:rsidRPr="00A95CEA" w:rsidRDefault="00A95CEA" w:rsidP="00A95CEA">
      <w:pPr>
        <w:spacing w:line="276" w:lineRule="auto"/>
        <w:jc w:val="both"/>
        <w:rPr>
          <w:lang w:eastAsia="en-US"/>
        </w:rPr>
      </w:pPr>
    </w:p>
    <w:p w:rsidR="00A95CEA" w:rsidRPr="00A95CEA" w:rsidRDefault="00A95CEA" w:rsidP="00A95CEA">
      <w:pPr>
        <w:spacing w:line="276" w:lineRule="auto"/>
        <w:ind w:firstLine="708"/>
        <w:jc w:val="both"/>
        <w:rPr>
          <w:lang w:eastAsia="en-US"/>
        </w:rPr>
      </w:pPr>
      <w:r w:rsidRPr="00A95CEA">
        <w:rPr>
          <w:lang w:eastAsia="en-US"/>
        </w:rPr>
        <w:t>За периода 2004-2012 г. населението на община Карнобат показва непрекъсната тенденция към намаляване.</w:t>
      </w:r>
    </w:p>
    <w:p w:rsidR="00A95CEA" w:rsidRPr="00A95CEA" w:rsidRDefault="00A95CEA" w:rsidP="00A95CEA">
      <w:pPr>
        <w:spacing w:line="276" w:lineRule="auto"/>
        <w:ind w:firstLine="708"/>
        <w:jc w:val="both"/>
        <w:rPr>
          <w:lang w:eastAsia="en-US"/>
        </w:rPr>
      </w:pPr>
    </w:p>
    <w:p w:rsidR="00A95CEA" w:rsidRPr="00A95CEA" w:rsidRDefault="00A95CEA" w:rsidP="00A95CEA">
      <w:pPr>
        <w:spacing w:line="276" w:lineRule="auto"/>
        <w:jc w:val="center"/>
        <w:rPr>
          <w:i/>
          <w:sz w:val="20"/>
          <w:szCs w:val="20"/>
          <w:lang w:eastAsia="en-US"/>
        </w:rPr>
      </w:pPr>
      <w:r w:rsidRPr="00A95CEA">
        <w:rPr>
          <w:i/>
          <w:sz w:val="20"/>
          <w:szCs w:val="20"/>
          <w:lang w:eastAsia="en-US"/>
        </w:rPr>
        <w:t>Таблица 3. Брой на населението на общ. Карнобат 2004-2012 (към 31.12. 2012), НСИ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890"/>
        <w:gridCol w:w="890"/>
        <w:gridCol w:w="890"/>
        <w:gridCol w:w="891"/>
        <w:gridCol w:w="891"/>
        <w:gridCol w:w="891"/>
        <w:gridCol w:w="891"/>
        <w:gridCol w:w="892"/>
        <w:gridCol w:w="892"/>
      </w:tblGrid>
      <w:tr w:rsidR="00A95CEA" w:rsidRPr="00C46A7D" w:rsidTr="00A00C6B">
        <w:trPr>
          <w:trHeight w:val="561"/>
          <w:jc w:val="center"/>
        </w:trPr>
        <w:tc>
          <w:tcPr>
            <w:tcW w:w="954" w:type="dxa"/>
            <w:shd w:val="clear" w:color="auto" w:fill="D0CECE"/>
            <w:vAlign w:val="center"/>
          </w:tcPr>
          <w:p w:rsidR="00A95CEA" w:rsidRPr="00C46A7D" w:rsidRDefault="00A95CEA" w:rsidP="00A95CEA">
            <w:pPr>
              <w:jc w:val="center"/>
              <w:rPr>
                <w:b/>
                <w:sz w:val="21"/>
                <w:szCs w:val="21"/>
                <w:lang w:eastAsia="en-US"/>
              </w:rPr>
            </w:pPr>
            <w:r w:rsidRPr="00C46A7D">
              <w:rPr>
                <w:b/>
                <w:sz w:val="21"/>
                <w:szCs w:val="21"/>
                <w:lang w:eastAsia="en-US"/>
              </w:rPr>
              <w:t>година</w:t>
            </w:r>
          </w:p>
        </w:tc>
        <w:tc>
          <w:tcPr>
            <w:tcW w:w="890" w:type="dxa"/>
            <w:shd w:val="clear" w:color="auto" w:fill="D0CECE"/>
            <w:vAlign w:val="center"/>
          </w:tcPr>
          <w:p w:rsidR="00A95CEA" w:rsidRPr="00C46A7D" w:rsidRDefault="00A95CEA" w:rsidP="00A95CEA">
            <w:pPr>
              <w:jc w:val="center"/>
              <w:rPr>
                <w:b/>
                <w:sz w:val="21"/>
                <w:szCs w:val="21"/>
                <w:lang w:eastAsia="en-US"/>
              </w:rPr>
            </w:pPr>
            <w:r w:rsidRPr="00C46A7D">
              <w:rPr>
                <w:b/>
                <w:sz w:val="21"/>
                <w:szCs w:val="21"/>
                <w:lang w:eastAsia="en-US"/>
              </w:rPr>
              <w:t>2004</w:t>
            </w:r>
          </w:p>
        </w:tc>
        <w:tc>
          <w:tcPr>
            <w:tcW w:w="890" w:type="dxa"/>
            <w:shd w:val="clear" w:color="auto" w:fill="D0CECE"/>
            <w:vAlign w:val="center"/>
          </w:tcPr>
          <w:p w:rsidR="00A95CEA" w:rsidRPr="00C46A7D" w:rsidRDefault="00A95CEA" w:rsidP="00A95CEA">
            <w:pPr>
              <w:jc w:val="center"/>
              <w:rPr>
                <w:b/>
                <w:sz w:val="21"/>
                <w:szCs w:val="21"/>
                <w:lang w:eastAsia="en-US"/>
              </w:rPr>
            </w:pPr>
            <w:r w:rsidRPr="00C46A7D">
              <w:rPr>
                <w:b/>
                <w:sz w:val="21"/>
                <w:szCs w:val="21"/>
                <w:lang w:eastAsia="en-US"/>
              </w:rPr>
              <w:t>2005</w:t>
            </w:r>
          </w:p>
        </w:tc>
        <w:tc>
          <w:tcPr>
            <w:tcW w:w="890" w:type="dxa"/>
            <w:shd w:val="clear" w:color="auto" w:fill="D0CECE"/>
            <w:vAlign w:val="center"/>
          </w:tcPr>
          <w:p w:rsidR="00A95CEA" w:rsidRPr="00C46A7D" w:rsidRDefault="00A95CEA" w:rsidP="00A95CEA">
            <w:pPr>
              <w:jc w:val="center"/>
              <w:rPr>
                <w:b/>
                <w:sz w:val="21"/>
                <w:szCs w:val="21"/>
                <w:lang w:eastAsia="en-US"/>
              </w:rPr>
            </w:pPr>
            <w:r w:rsidRPr="00C46A7D">
              <w:rPr>
                <w:b/>
                <w:sz w:val="21"/>
                <w:szCs w:val="21"/>
                <w:lang w:eastAsia="en-US"/>
              </w:rPr>
              <w:t>2006</w:t>
            </w:r>
          </w:p>
        </w:tc>
        <w:tc>
          <w:tcPr>
            <w:tcW w:w="891" w:type="dxa"/>
            <w:shd w:val="clear" w:color="auto" w:fill="D0CECE"/>
            <w:vAlign w:val="center"/>
          </w:tcPr>
          <w:p w:rsidR="00A95CEA" w:rsidRPr="00C46A7D" w:rsidRDefault="00A95CEA" w:rsidP="00A95CEA">
            <w:pPr>
              <w:jc w:val="center"/>
              <w:rPr>
                <w:b/>
                <w:sz w:val="21"/>
                <w:szCs w:val="21"/>
                <w:lang w:eastAsia="en-US"/>
              </w:rPr>
            </w:pPr>
            <w:r w:rsidRPr="00C46A7D">
              <w:rPr>
                <w:b/>
                <w:sz w:val="21"/>
                <w:szCs w:val="21"/>
                <w:lang w:eastAsia="en-US"/>
              </w:rPr>
              <w:t>2007</w:t>
            </w:r>
          </w:p>
        </w:tc>
        <w:tc>
          <w:tcPr>
            <w:tcW w:w="891" w:type="dxa"/>
            <w:shd w:val="clear" w:color="auto" w:fill="D0CECE"/>
            <w:vAlign w:val="center"/>
          </w:tcPr>
          <w:p w:rsidR="00A95CEA" w:rsidRPr="00C46A7D" w:rsidRDefault="00A95CEA" w:rsidP="00A95CEA">
            <w:pPr>
              <w:jc w:val="center"/>
              <w:rPr>
                <w:b/>
                <w:sz w:val="21"/>
                <w:szCs w:val="21"/>
                <w:lang w:eastAsia="en-US"/>
              </w:rPr>
            </w:pPr>
            <w:r w:rsidRPr="00C46A7D">
              <w:rPr>
                <w:b/>
                <w:sz w:val="21"/>
                <w:szCs w:val="21"/>
                <w:lang w:eastAsia="en-US"/>
              </w:rPr>
              <w:t>2008</w:t>
            </w:r>
          </w:p>
        </w:tc>
        <w:tc>
          <w:tcPr>
            <w:tcW w:w="891" w:type="dxa"/>
            <w:shd w:val="clear" w:color="auto" w:fill="D0CECE"/>
            <w:vAlign w:val="center"/>
          </w:tcPr>
          <w:p w:rsidR="00A95CEA" w:rsidRPr="00C46A7D" w:rsidRDefault="00A95CEA" w:rsidP="00A95CEA">
            <w:pPr>
              <w:jc w:val="center"/>
              <w:rPr>
                <w:b/>
                <w:sz w:val="21"/>
                <w:szCs w:val="21"/>
                <w:lang w:eastAsia="en-US"/>
              </w:rPr>
            </w:pPr>
            <w:r w:rsidRPr="00C46A7D">
              <w:rPr>
                <w:b/>
                <w:sz w:val="21"/>
                <w:szCs w:val="21"/>
                <w:lang w:eastAsia="en-US"/>
              </w:rPr>
              <w:t>2009</w:t>
            </w:r>
          </w:p>
        </w:tc>
        <w:tc>
          <w:tcPr>
            <w:tcW w:w="891" w:type="dxa"/>
            <w:shd w:val="clear" w:color="auto" w:fill="D0CECE"/>
            <w:vAlign w:val="center"/>
          </w:tcPr>
          <w:p w:rsidR="00A95CEA" w:rsidRPr="00C46A7D" w:rsidRDefault="00A95CEA" w:rsidP="00A95CEA">
            <w:pPr>
              <w:jc w:val="center"/>
              <w:rPr>
                <w:b/>
                <w:sz w:val="21"/>
                <w:szCs w:val="21"/>
                <w:lang w:eastAsia="en-US"/>
              </w:rPr>
            </w:pPr>
            <w:r w:rsidRPr="00C46A7D">
              <w:rPr>
                <w:b/>
                <w:sz w:val="21"/>
                <w:szCs w:val="21"/>
                <w:lang w:eastAsia="en-US"/>
              </w:rPr>
              <w:t>2010</w:t>
            </w:r>
          </w:p>
        </w:tc>
        <w:tc>
          <w:tcPr>
            <w:tcW w:w="892" w:type="dxa"/>
            <w:shd w:val="clear" w:color="auto" w:fill="D0CECE"/>
            <w:vAlign w:val="center"/>
          </w:tcPr>
          <w:p w:rsidR="00A95CEA" w:rsidRPr="00C46A7D" w:rsidRDefault="00A95CEA" w:rsidP="00A95CEA">
            <w:pPr>
              <w:jc w:val="center"/>
              <w:rPr>
                <w:b/>
                <w:sz w:val="21"/>
                <w:szCs w:val="21"/>
                <w:lang w:eastAsia="en-US"/>
              </w:rPr>
            </w:pPr>
            <w:r w:rsidRPr="00C46A7D">
              <w:rPr>
                <w:b/>
                <w:sz w:val="21"/>
                <w:szCs w:val="21"/>
                <w:lang w:eastAsia="en-US"/>
              </w:rPr>
              <w:t>2011</w:t>
            </w:r>
          </w:p>
        </w:tc>
        <w:tc>
          <w:tcPr>
            <w:tcW w:w="892" w:type="dxa"/>
            <w:shd w:val="clear" w:color="auto" w:fill="D0CECE"/>
            <w:vAlign w:val="center"/>
          </w:tcPr>
          <w:p w:rsidR="00A95CEA" w:rsidRPr="00C46A7D" w:rsidRDefault="00A95CEA" w:rsidP="00A95CEA">
            <w:pPr>
              <w:jc w:val="center"/>
              <w:rPr>
                <w:b/>
                <w:sz w:val="21"/>
                <w:szCs w:val="21"/>
                <w:lang w:eastAsia="en-US"/>
              </w:rPr>
            </w:pPr>
            <w:r w:rsidRPr="00C46A7D">
              <w:rPr>
                <w:b/>
                <w:sz w:val="21"/>
                <w:szCs w:val="21"/>
                <w:lang w:eastAsia="en-US"/>
              </w:rPr>
              <w:t>2012</w:t>
            </w:r>
          </w:p>
        </w:tc>
      </w:tr>
      <w:tr w:rsidR="00A95CEA" w:rsidRPr="00C46A7D" w:rsidTr="00A00C6B">
        <w:trPr>
          <w:trHeight w:val="561"/>
          <w:jc w:val="center"/>
        </w:trPr>
        <w:tc>
          <w:tcPr>
            <w:tcW w:w="954" w:type="dxa"/>
            <w:shd w:val="clear" w:color="auto" w:fill="D0CECE"/>
            <w:vAlign w:val="center"/>
          </w:tcPr>
          <w:p w:rsidR="00A95CEA" w:rsidRPr="00C46A7D" w:rsidRDefault="00A95CEA" w:rsidP="00A95CEA">
            <w:pPr>
              <w:jc w:val="center"/>
              <w:rPr>
                <w:b/>
                <w:sz w:val="21"/>
                <w:szCs w:val="21"/>
                <w:lang w:eastAsia="en-US"/>
              </w:rPr>
            </w:pPr>
            <w:r w:rsidRPr="00C46A7D">
              <w:rPr>
                <w:b/>
                <w:sz w:val="21"/>
                <w:szCs w:val="21"/>
                <w:lang w:eastAsia="en-US"/>
              </w:rPr>
              <w:t>брой</w:t>
            </w:r>
          </w:p>
        </w:tc>
        <w:tc>
          <w:tcPr>
            <w:tcW w:w="890" w:type="dxa"/>
            <w:shd w:val="clear" w:color="auto" w:fill="auto"/>
            <w:vAlign w:val="center"/>
          </w:tcPr>
          <w:p w:rsidR="00A95CEA" w:rsidRPr="00C46A7D" w:rsidRDefault="00A95CEA" w:rsidP="00A95CEA">
            <w:pPr>
              <w:jc w:val="center"/>
              <w:rPr>
                <w:sz w:val="21"/>
                <w:szCs w:val="21"/>
                <w:lang w:eastAsia="en-US"/>
              </w:rPr>
            </w:pPr>
            <w:r w:rsidRPr="00C46A7D">
              <w:rPr>
                <w:sz w:val="21"/>
                <w:szCs w:val="21"/>
                <w:lang w:eastAsia="en-US"/>
              </w:rPr>
              <w:t>28 528</w:t>
            </w:r>
          </w:p>
        </w:tc>
        <w:tc>
          <w:tcPr>
            <w:tcW w:w="890" w:type="dxa"/>
            <w:shd w:val="clear" w:color="auto" w:fill="auto"/>
            <w:vAlign w:val="center"/>
          </w:tcPr>
          <w:p w:rsidR="00A95CEA" w:rsidRPr="00C46A7D" w:rsidRDefault="00A95CEA" w:rsidP="00A95CEA">
            <w:pPr>
              <w:jc w:val="center"/>
              <w:rPr>
                <w:sz w:val="21"/>
                <w:szCs w:val="21"/>
                <w:lang w:eastAsia="en-US"/>
              </w:rPr>
            </w:pPr>
            <w:r w:rsidRPr="00C46A7D">
              <w:rPr>
                <w:sz w:val="21"/>
                <w:szCs w:val="21"/>
                <w:lang w:eastAsia="en-US"/>
              </w:rPr>
              <w:t>28 130</w:t>
            </w:r>
          </w:p>
        </w:tc>
        <w:tc>
          <w:tcPr>
            <w:tcW w:w="890" w:type="dxa"/>
            <w:shd w:val="clear" w:color="auto" w:fill="auto"/>
            <w:vAlign w:val="center"/>
          </w:tcPr>
          <w:p w:rsidR="00A95CEA" w:rsidRPr="00C46A7D" w:rsidRDefault="00A95CEA" w:rsidP="00A95CEA">
            <w:pPr>
              <w:jc w:val="center"/>
              <w:rPr>
                <w:sz w:val="21"/>
                <w:szCs w:val="21"/>
                <w:lang w:eastAsia="en-US"/>
              </w:rPr>
            </w:pPr>
            <w:r w:rsidRPr="00C46A7D">
              <w:rPr>
                <w:sz w:val="21"/>
                <w:szCs w:val="21"/>
                <w:lang w:eastAsia="en-US"/>
              </w:rPr>
              <w:t>27 815</w:t>
            </w:r>
          </w:p>
        </w:tc>
        <w:tc>
          <w:tcPr>
            <w:tcW w:w="891" w:type="dxa"/>
            <w:shd w:val="clear" w:color="auto" w:fill="auto"/>
            <w:vAlign w:val="center"/>
          </w:tcPr>
          <w:p w:rsidR="00A95CEA" w:rsidRPr="00C46A7D" w:rsidRDefault="00A95CEA" w:rsidP="00A95CEA">
            <w:pPr>
              <w:jc w:val="center"/>
              <w:rPr>
                <w:sz w:val="21"/>
                <w:szCs w:val="21"/>
                <w:lang w:eastAsia="en-US"/>
              </w:rPr>
            </w:pPr>
            <w:r w:rsidRPr="00C46A7D">
              <w:rPr>
                <w:sz w:val="21"/>
                <w:szCs w:val="21"/>
                <w:lang w:eastAsia="en-US"/>
              </w:rPr>
              <w:t>27 372</w:t>
            </w:r>
          </w:p>
        </w:tc>
        <w:tc>
          <w:tcPr>
            <w:tcW w:w="891" w:type="dxa"/>
            <w:shd w:val="clear" w:color="auto" w:fill="auto"/>
            <w:vAlign w:val="center"/>
          </w:tcPr>
          <w:p w:rsidR="00A95CEA" w:rsidRPr="00C46A7D" w:rsidRDefault="00A95CEA" w:rsidP="00A95CEA">
            <w:pPr>
              <w:jc w:val="center"/>
              <w:rPr>
                <w:sz w:val="21"/>
                <w:szCs w:val="21"/>
                <w:lang w:eastAsia="en-US"/>
              </w:rPr>
            </w:pPr>
            <w:r w:rsidRPr="00C46A7D">
              <w:rPr>
                <w:sz w:val="21"/>
                <w:szCs w:val="21"/>
                <w:lang w:eastAsia="en-US"/>
              </w:rPr>
              <w:t>26 959</w:t>
            </w:r>
          </w:p>
        </w:tc>
        <w:tc>
          <w:tcPr>
            <w:tcW w:w="891" w:type="dxa"/>
            <w:shd w:val="clear" w:color="auto" w:fill="auto"/>
            <w:vAlign w:val="center"/>
          </w:tcPr>
          <w:p w:rsidR="00A95CEA" w:rsidRPr="00C46A7D" w:rsidRDefault="00A95CEA" w:rsidP="00A95CEA">
            <w:pPr>
              <w:jc w:val="center"/>
              <w:rPr>
                <w:sz w:val="21"/>
                <w:szCs w:val="21"/>
                <w:lang w:eastAsia="en-US"/>
              </w:rPr>
            </w:pPr>
            <w:r w:rsidRPr="00C46A7D">
              <w:rPr>
                <w:sz w:val="21"/>
                <w:szCs w:val="21"/>
                <w:lang w:eastAsia="en-US"/>
              </w:rPr>
              <w:t>26 576</w:t>
            </w:r>
          </w:p>
        </w:tc>
        <w:tc>
          <w:tcPr>
            <w:tcW w:w="891" w:type="dxa"/>
            <w:shd w:val="clear" w:color="auto" w:fill="auto"/>
            <w:vAlign w:val="center"/>
          </w:tcPr>
          <w:p w:rsidR="00A95CEA" w:rsidRPr="00C46A7D" w:rsidRDefault="00A95CEA" w:rsidP="00A95CEA">
            <w:pPr>
              <w:jc w:val="center"/>
              <w:rPr>
                <w:sz w:val="21"/>
                <w:szCs w:val="21"/>
                <w:lang w:eastAsia="en-US"/>
              </w:rPr>
            </w:pPr>
            <w:r w:rsidRPr="00C46A7D">
              <w:rPr>
                <w:sz w:val="21"/>
                <w:szCs w:val="21"/>
                <w:lang w:eastAsia="en-US"/>
              </w:rPr>
              <w:t>26 044</w:t>
            </w:r>
          </w:p>
        </w:tc>
        <w:tc>
          <w:tcPr>
            <w:tcW w:w="892" w:type="dxa"/>
            <w:shd w:val="clear" w:color="auto" w:fill="auto"/>
            <w:vAlign w:val="center"/>
          </w:tcPr>
          <w:p w:rsidR="00A95CEA" w:rsidRPr="00C46A7D" w:rsidRDefault="00A95CEA" w:rsidP="00A95CEA">
            <w:pPr>
              <w:jc w:val="center"/>
              <w:rPr>
                <w:sz w:val="21"/>
                <w:szCs w:val="21"/>
                <w:lang w:eastAsia="en-US"/>
              </w:rPr>
            </w:pPr>
            <w:r w:rsidRPr="00C46A7D">
              <w:rPr>
                <w:sz w:val="21"/>
                <w:szCs w:val="21"/>
                <w:lang w:eastAsia="en-US"/>
              </w:rPr>
              <w:t>25 187</w:t>
            </w:r>
          </w:p>
        </w:tc>
        <w:tc>
          <w:tcPr>
            <w:tcW w:w="892" w:type="dxa"/>
            <w:shd w:val="clear" w:color="auto" w:fill="auto"/>
            <w:vAlign w:val="center"/>
          </w:tcPr>
          <w:p w:rsidR="00A95CEA" w:rsidRPr="00C46A7D" w:rsidRDefault="00A95CEA" w:rsidP="00A95CEA">
            <w:pPr>
              <w:jc w:val="center"/>
              <w:rPr>
                <w:sz w:val="21"/>
                <w:szCs w:val="21"/>
                <w:lang w:eastAsia="en-US"/>
              </w:rPr>
            </w:pPr>
            <w:r w:rsidRPr="00C46A7D">
              <w:rPr>
                <w:sz w:val="21"/>
                <w:szCs w:val="21"/>
                <w:lang w:eastAsia="en-US"/>
              </w:rPr>
              <w:t>24 817</w:t>
            </w:r>
          </w:p>
        </w:tc>
      </w:tr>
    </w:tbl>
    <w:p w:rsidR="00A95CEA" w:rsidRPr="00A95CEA" w:rsidRDefault="00A95CEA" w:rsidP="00A95CEA">
      <w:pPr>
        <w:spacing w:line="276" w:lineRule="auto"/>
        <w:jc w:val="both"/>
        <w:rPr>
          <w:lang w:eastAsia="en-US"/>
        </w:rPr>
      </w:pPr>
    </w:p>
    <w:p w:rsidR="00A95CEA" w:rsidRPr="00A95CEA" w:rsidRDefault="00A95CEA" w:rsidP="00A95CEA">
      <w:pPr>
        <w:spacing w:line="276" w:lineRule="auto"/>
        <w:ind w:firstLine="708"/>
        <w:jc w:val="both"/>
        <w:rPr>
          <w:lang w:eastAsia="en-US"/>
        </w:rPr>
      </w:pPr>
      <w:r w:rsidRPr="00A95CEA">
        <w:rPr>
          <w:lang w:eastAsia="en-US"/>
        </w:rPr>
        <w:t xml:space="preserve">За този период жителите на общината са намалели общо с 3711 души или с 13%. Средногодишно населението намалява с 1,4 %. Това е един от основните неблагоприятни </w:t>
      </w:r>
      <w:r w:rsidRPr="00A95CEA">
        <w:rPr>
          <w:lang w:eastAsia="en-US"/>
        </w:rPr>
        <w:lastRenderedPageBreak/>
        <w:t>фактори за бъдещото развитие на общината, които негативно ще се отразят най-вече върху работната сила и възпроизводствения потенциал на територията.</w:t>
      </w:r>
    </w:p>
    <w:p w:rsidR="00A95CEA" w:rsidRPr="00A95CEA" w:rsidRDefault="00A95CEA" w:rsidP="00A95CEA">
      <w:pPr>
        <w:spacing w:line="276" w:lineRule="auto"/>
        <w:ind w:firstLine="708"/>
        <w:jc w:val="both"/>
        <w:rPr>
          <w:noProof/>
        </w:rPr>
      </w:pPr>
      <w:r w:rsidRPr="00A95CEA">
        <w:rPr>
          <w:noProof/>
        </w:rPr>
        <w:t>По данни на Главната Дирекция „Гражданска регистрация и административно обслужване“ (ГРАО) за броя на населението в община Карнобат към 15.03.2015г., отново се отчита спад на населението.</w:t>
      </w:r>
    </w:p>
    <w:p w:rsidR="00A95CEA" w:rsidRPr="00A95CEA" w:rsidRDefault="00A95CEA" w:rsidP="00A95CEA">
      <w:pPr>
        <w:spacing w:line="276" w:lineRule="auto"/>
        <w:ind w:firstLine="708"/>
        <w:jc w:val="both"/>
        <w:rPr>
          <w:noProof/>
        </w:rPr>
      </w:pPr>
    </w:p>
    <w:p w:rsidR="00A95CEA" w:rsidRPr="00A95CEA" w:rsidRDefault="00A95CEA" w:rsidP="00A95CEA">
      <w:pPr>
        <w:spacing w:line="276" w:lineRule="auto"/>
        <w:ind w:firstLine="708"/>
        <w:jc w:val="both"/>
        <w:rPr>
          <w:noProof/>
          <w:sz w:val="20"/>
          <w:szCs w:val="20"/>
        </w:rPr>
      </w:pPr>
      <w:r w:rsidRPr="00A95CEA">
        <w:rPr>
          <w:i/>
          <w:noProof/>
          <w:sz w:val="20"/>
          <w:szCs w:val="20"/>
        </w:rPr>
        <w:t>Таблица 4. Брой на населението на община Карнобат, обл. Бургас по постоянен и настоящ адрес към 15.03.2015 г. по данни на ГРАО.</w:t>
      </w:r>
    </w:p>
    <w:tbl>
      <w:tblPr>
        <w:tblW w:w="6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0"/>
        <w:gridCol w:w="1160"/>
        <w:gridCol w:w="1160"/>
        <w:gridCol w:w="1700"/>
      </w:tblGrid>
      <w:tr w:rsidR="00A95CEA" w:rsidRPr="00A95CEA" w:rsidTr="00003495">
        <w:trPr>
          <w:trHeight w:val="288"/>
          <w:jc w:val="center"/>
        </w:trPr>
        <w:tc>
          <w:tcPr>
            <w:tcW w:w="6260" w:type="dxa"/>
            <w:gridSpan w:val="4"/>
            <w:shd w:val="clear" w:color="auto" w:fill="auto"/>
            <w:vAlign w:val="center"/>
            <w:hideMark/>
          </w:tcPr>
          <w:p w:rsidR="00A95CEA" w:rsidRPr="00A95CEA" w:rsidRDefault="00A95CEA" w:rsidP="00A95CEA">
            <w:pPr>
              <w:jc w:val="right"/>
              <w:rPr>
                <w:color w:val="000000"/>
                <w:sz w:val="18"/>
                <w:szCs w:val="18"/>
              </w:rPr>
            </w:pPr>
            <w:r w:rsidRPr="00A95CEA">
              <w:rPr>
                <w:color w:val="000000"/>
                <w:sz w:val="18"/>
                <w:szCs w:val="18"/>
              </w:rPr>
              <w:t>дата 15.03.2015</w:t>
            </w:r>
          </w:p>
        </w:tc>
      </w:tr>
      <w:tr w:rsidR="00A95CEA" w:rsidRPr="00A95CEA" w:rsidTr="00003495">
        <w:trPr>
          <w:trHeight w:val="315"/>
          <w:jc w:val="center"/>
        </w:trPr>
        <w:tc>
          <w:tcPr>
            <w:tcW w:w="6260" w:type="dxa"/>
            <w:gridSpan w:val="4"/>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Таблица на населението по постоянен</w:t>
            </w:r>
            <w:r w:rsidRPr="00A95CEA">
              <w:rPr>
                <w:color w:val="000000"/>
                <w:sz w:val="18"/>
                <w:szCs w:val="18"/>
                <w:lang w:val="en-US"/>
              </w:rPr>
              <w:t xml:space="preserve"> </w:t>
            </w:r>
            <w:r w:rsidRPr="00A95CEA">
              <w:rPr>
                <w:color w:val="000000"/>
                <w:sz w:val="18"/>
                <w:szCs w:val="18"/>
              </w:rPr>
              <w:t>и</w:t>
            </w:r>
            <w:r w:rsidRPr="00A95CEA">
              <w:rPr>
                <w:color w:val="000000"/>
                <w:sz w:val="18"/>
                <w:szCs w:val="18"/>
                <w:lang w:val="en-US"/>
              </w:rPr>
              <w:t xml:space="preserve"> </w:t>
            </w:r>
            <w:r w:rsidRPr="00A95CEA">
              <w:rPr>
                <w:color w:val="000000"/>
                <w:sz w:val="18"/>
                <w:szCs w:val="18"/>
              </w:rPr>
              <w:t>настоящ адрес област БУРГАС община КАРНОБАТ</w:t>
            </w:r>
          </w:p>
        </w:tc>
      </w:tr>
      <w:tr w:rsidR="00A95CEA" w:rsidRPr="00A95CEA" w:rsidTr="00003495">
        <w:trPr>
          <w:trHeight w:val="453"/>
          <w:jc w:val="center"/>
        </w:trPr>
        <w:tc>
          <w:tcPr>
            <w:tcW w:w="224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 xml:space="preserve">Населено място </w:t>
            </w:r>
            <w:r w:rsidRPr="00A95CEA">
              <w:rPr>
                <w:color w:val="000000"/>
                <w:sz w:val="18"/>
                <w:szCs w:val="18"/>
                <w:lang w:val="en-US"/>
              </w:rPr>
              <w:t>-</w:t>
            </w:r>
            <w:r w:rsidRPr="00A95CEA">
              <w:rPr>
                <w:color w:val="000000"/>
                <w:sz w:val="18"/>
                <w:szCs w:val="18"/>
              </w:rPr>
              <w:t xml:space="preserve"> </w:t>
            </w:r>
            <w:proofErr w:type="spellStart"/>
            <w:r w:rsidRPr="00A95CEA">
              <w:rPr>
                <w:color w:val="000000"/>
                <w:sz w:val="18"/>
                <w:szCs w:val="18"/>
              </w:rPr>
              <w:t>НМ</w:t>
            </w:r>
            <w:proofErr w:type="spellEnd"/>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Постоянен адрес общо</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Настоящ адрес общо</w:t>
            </w:r>
          </w:p>
        </w:tc>
        <w:tc>
          <w:tcPr>
            <w:tcW w:w="170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 xml:space="preserve">Постоянен и </w:t>
            </w:r>
            <w:proofErr w:type="spellStart"/>
            <w:r w:rsidRPr="00A95CEA">
              <w:rPr>
                <w:color w:val="000000"/>
                <w:sz w:val="18"/>
                <w:szCs w:val="18"/>
              </w:rPr>
              <w:t>наст</w:t>
            </w:r>
            <w:proofErr w:type="spellEnd"/>
            <w:r w:rsidRPr="00A95CEA">
              <w:rPr>
                <w:color w:val="000000"/>
                <w:sz w:val="18"/>
                <w:szCs w:val="18"/>
              </w:rPr>
              <w:t>.</w:t>
            </w:r>
            <w:r w:rsidRPr="00A95CEA">
              <w:rPr>
                <w:color w:val="000000"/>
                <w:sz w:val="18"/>
                <w:szCs w:val="18"/>
                <w:lang w:val="en-US"/>
              </w:rPr>
              <w:t xml:space="preserve"> </w:t>
            </w:r>
            <w:r w:rsidRPr="00A95CEA">
              <w:rPr>
                <w:color w:val="000000"/>
                <w:sz w:val="18"/>
                <w:szCs w:val="18"/>
              </w:rPr>
              <w:t xml:space="preserve">адрес в същото </w:t>
            </w:r>
            <w:proofErr w:type="spellStart"/>
            <w:r w:rsidRPr="00A95CEA">
              <w:rPr>
                <w:color w:val="000000"/>
                <w:sz w:val="18"/>
                <w:szCs w:val="18"/>
              </w:rPr>
              <w:t>НМ</w:t>
            </w:r>
            <w:proofErr w:type="spellEnd"/>
          </w:p>
        </w:tc>
      </w:tr>
      <w:tr w:rsidR="00A95CEA" w:rsidRPr="00A95CEA" w:rsidTr="00003495">
        <w:trPr>
          <w:trHeight w:val="288"/>
          <w:jc w:val="center"/>
        </w:trPr>
        <w:tc>
          <w:tcPr>
            <w:tcW w:w="2240" w:type="dxa"/>
            <w:shd w:val="clear" w:color="auto" w:fill="auto"/>
            <w:vAlign w:val="center"/>
            <w:hideMark/>
          </w:tcPr>
          <w:p w:rsidR="00A95CEA" w:rsidRPr="00A95CEA" w:rsidRDefault="00A95CEA" w:rsidP="00A95CEA">
            <w:pPr>
              <w:rPr>
                <w:color w:val="000000"/>
                <w:sz w:val="18"/>
                <w:szCs w:val="18"/>
              </w:rPr>
            </w:pPr>
            <w:r w:rsidRPr="00A95CEA">
              <w:rPr>
                <w:color w:val="000000"/>
                <w:sz w:val="18"/>
                <w:szCs w:val="18"/>
              </w:rPr>
              <w:t>ГР. КАРНОБАТ</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20982</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18156</w:t>
            </w:r>
          </w:p>
        </w:tc>
        <w:tc>
          <w:tcPr>
            <w:tcW w:w="170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17425</w:t>
            </w:r>
          </w:p>
        </w:tc>
      </w:tr>
      <w:tr w:rsidR="00A95CEA" w:rsidRPr="00A95CEA" w:rsidTr="00003495">
        <w:trPr>
          <w:trHeight w:val="288"/>
          <w:jc w:val="center"/>
        </w:trPr>
        <w:tc>
          <w:tcPr>
            <w:tcW w:w="2240" w:type="dxa"/>
            <w:shd w:val="clear" w:color="auto" w:fill="auto"/>
            <w:vAlign w:val="center"/>
            <w:hideMark/>
          </w:tcPr>
          <w:p w:rsidR="00A95CEA" w:rsidRPr="00A95CEA" w:rsidRDefault="00A95CEA" w:rsidP="00A95CEA">
            <w:pPr>
              <w:rPr>
                <w:color w:val="000000"/>
                <w:sz w:val="18"/>
                <w:szCs w:val="18"/>
              </w:rPr>
            </w:pPr>
            <w:r w:rsidRPr="00A95CEA">
              <w:rPr>
                <w:color w:val="000000"/>
                <w:sz w:val="18"/>
                <w:szCs w:val="18"/>
              </w:rPr>
              <w:t>С. АСПАРУХОВО</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122</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184</w:t>
            </w:r>
          </w:p>
        </w:tc>
        <w:tc>
          <w:tcPr>
            <w:tcW w:w="170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97</w:t>
            </w:r>
          </w:p>
        </w:tc>
      </w:tr>
      <w:tr w:rsidR="00A95CEA" w:rsidRPr="00A95CEA" w:rsidTr="00003495">
        <w:trPr>
          <w:trHeight w:val="288"/>
          <w:jc w:val="center"/>
        </w:trPr>
        <w:tc>
          <w:tcPr>
            <w:tcW w:w="2240" w:type="dxa"/>
            <w:shd w:val="clear" w:color="auto" w:fill="auto"/>
            <w:vAlign w:val="center"/>
            <w:hideMark/>
          </w:tcPr>
          <w:p w:rsidR="00A95CEA" w:rsidRPr="00A95CEA" w:rsidRDefault="00A95CEA" w:rsidP="00A95CEA">
            <w:pPr>
              <w:rPr>
                <w:color w:val="000000"/>
                <w:sz w:val="18"/>
                <w:szCs w:val="18"/>
              </w:rPr>
            </w:pPr>
            <w:r w:rsidRPr="00A95CEA">
              <w:rPr>
                <w:color w:val="000000"/>
                <w:sz w:val="18"/>
                <w:szCs w:val="18"/>
              </w:rPr>
              <w:t>С. ВЕНЕЦ</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220</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233</w:t>
            </w:r>
          </w:p>
        </w:tc>
        <w:tc>
          <w:tcPr>
            <w:tcW w:w="170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156</w:t>
            </w:r>
          </w:p>
        </w:tc>
      </w:tr>
      <w:tr w:rsidR="00A95CEA" w:rsidRPr="00A95CEA" w:rsidTr="00003495">
        <w:trPr>
          <w:trHeight w:val="288"/>
          <w:jc w:val="center"/>
        </w:trPr>
        <w:tc>
          <w:tcPr>
            <w:tcW w:w="2240" w:type="dxa"/>
            <w:shd w:val="clear" w:color="auto" w:fill="auto"/>
            <w:vAlign w:val="center"/>
            <w:hideMark/>
          </w:tcPr>
          <w:p w:rsidR="00A95CEA" w:rsidRPr="00A95CEA" w:rsidRDefault="00A95CEA" w:rsidP="00A95CEA">
            <w:pPr>
              <w:rPr>
                <w:color w:val="000000"/>
                <w:sz w:val="18"/>
                <w:szCs w:val="18"/>
              </w:rPr>
            </w:pPr>
            <w:r w:rsidRPr="00A95CEA">
              <w:rPr>
                <w:color w:val="000000"/>
                <w:sz w:val="18"/>
                <w:szCs w:val="18"/>
              </w:rPr>
              <w:t>С. ГЛУМЧЕ</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72</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105</w:t>
            </w:r>
          </w:p>
        </w:tc>
        <w:tc>
          <w:tcPr>
            <w:tcW w:w="170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64</w:t>
            </w:r>
          </w:p>
        </w:tc>
      </w:tr>
      <w:tr w:rsidR="00A95CEA" w:rsidRPr="00A95CEA" w:rsidTr="00003495">
        <w:trPr>
          <w:trHeight w:val="288"/>
          <w:jc w:val="center"/>
        </w:trPr>
        <w:tc>
          <w:tcPr>
            <w:tcW w:w="2240" w:type="dxa"/>
            <w:shd w:val="clear" w:color="auto" w:fill="auto"/>
            <w:vAlign w:val="center"/>
            <w:hideMark/>
          </w:tcPr>
          <w:p w:rsidR="00A95CEA" w:rsidRPr="00A95CEA" w:rsidRDefault="00A95CEA" w:rsidP="00A95CEA">
            <w:pPr>
              <w:rPr>
                <w:color w:val="000000"/>
                <w:sz w:val="18"/>
                <w:szCs w:val="18"/>
              </w:rPr>
            </w:pPr>
            <w:r w:rsidRPr="00A95CEA">
              <w:rPr>
                <w:color w:val="000000"/>
                <w:sz w:val="18"/>
                <w:szCs w:val="18"/>
              </w:rPr>
              <w:t>С. ДЕВЕТАК</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148</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213</w:t>
            </w:r>
          </w:p>
        </w:tc>
        <w:tc>
          <w:tcPr>
            <w:tcW w:w="170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108</w:t>
            </w:r>
          </w:p>
        </w:tc>
      </w:tr>
      <w:tr w:rsidR="00A95CEA" w:rsidRPr="00A95CEA" w:rsidTr="00003495">
        <w:trPr>
          <w:trHeight w:val="288"/>
          <w:jc w:val="center"/>
        </w:trPr>
        <w:tc>
          <w:tcPr>
            <w:tcW w:w="2240" w:type="dxa"/>
            <w:shd w:val="clear" w:color="auto" w:fill="auto"/>
            <w:vAlign w:val="center"/>
            <w:hideMark/>
          </w:tcPr>
          <w:p w:rsidR="00A95CEA" w:rsidRPr="00A95CEA" w:rsidRDefault="00A95CEA" w:rsidP="00A95CEA">
            <w:pPr>
              <w:rPr>
                <w:color w:val="000000"/>
                <w:sz w:val="18"/>
                <w:szCs w:val="18"/>
              </w:rPr>
            </w:pPr>
            <w:r w:rsidRPr="00A95CEA">
              <w:rPr>
                <w:color w:val="000000"/>
                <w:sz w:val="18"/>
                <w:szCs w:val="18"/>
              </w:rPr>
              <w:t>С. ДЕВЕТИНЦИ</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37</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67</w:t>
            </w:r>
          </w:p>
        </w:tc>
        <w:tc>
          <w:tcPr>
            <w:tcW w:w="170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27</w:t>
            </w:r>
          </w:p>
        </w:tc>
      </w:tr>
      <w:tr w:rsidR="00A95CEA" w:rsidRPr="00A95CEA" w:rsidTr="00003495">
        <w:trPr>
          <w:trHeight w:val="288"/>
          <w:jc w:val="center"/>
        </w:trPr>
        <w:tc>
          <w:tcPr>
            <w:tcW w:w="2240" w:type="dxa"/>
            <w:shd w:val="clear" w:color="auto" w:fill="auto"/>
            <w:vAlign w:val="center"/>
            <w:hideMark/>
          </w:tcPr>
          <w:p w:rsidR="00A95CEA" w:rsidRPr="00A95CEA" w:rsidRDefault="00A95CEA" w:rsidP="00A95CEA">
            <w:pPr>
              <w:rPr>
                <w:color w:val="000000"/>
                <w:sz w:val="18"/>
                <w:szCs w:val="18"/>
              </w:rPr>
            </w:pPr>
            <w:r w:rsidRPr="00A95CEA">
              <w:rPr>
                <w:color w:val="000000"/>
                <w:sz w:val="18"/>
                <w:szCs w:val="18"/>
              </w:rPr>
              <w:t>С. ДЕТЕЛИНА</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137</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209</w:t>
            </w:r>
          </w:p>
        </w:tc>
        <w:tc>
          <w:tcPr>
            <w:tcW w:w="170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185</w:t>
            </w:r>
          </w:p>
        </w:tc>
      </w:tr>
      <w:tr w:rsidR="00A95CEA" w:rsidRPr="00A95CEA" w:rsidTr="00003495">
        <w:trPr>
          <w:trHeight w:val="288"/>
          <w:jc w:val="center"/>
        </w:trPr>
        <w:tc>
          <w:tcPr>
            <w:tcW w:w="2240" w:type="dxa"/>
            <w:shd w:val="clear" w:color="auto" w:fill="auto"/>
            <w:vAlign w:val="center"/>
            <w:hideMark/>
          </w:tcPr>
          <w:p w:rsidR="00A95CEA" w:rsidRPr="00A95CEA" w:rsidRDefault="00A95CEA" w:rsidP="00A95CEA">
            <w:pPr>
              <w:rPr>
                <w:color w:val="000000"/>
                <w:sz w:val="18"/>
                <w:szCs w:val="18"/>
              </w:rPr>
            </w:pPr>
            <w:r w:rsidRPr="00A95CEA">
              <w:rPr>
                <w:color w:val="000000"/>
                <w:sz w:val="18"/>
                <w:szCs w:val="18"/>
              </w:rPr>
              <w:t>С. ДОБРИНОВО</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108</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101</w:t>
            </w:r>
          </w:p>
        </w:tc>
        <w:tc>
          <w:tcPr>
            <w:tcW w:w="170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67</w:t>
            </w:r>
          </w:p>
        </w:tc>
      </w:tr>
      <w:tr w:rsidR="00A95CEA" w:rsidRPr="00A95CEA" w:rsidTr="00003495">
        <w:trPr>
          <w:trHeight w:val="288"/>
          <w:jc w:val="center"/>
        </w:trPr>
        <w:tc>
          <w:tcPr>
            <w:tcW w:w="2240" w:type="dxa"/>
            <w:shd w:val="clear" w:color="auto" w:fill="auto"/>
            <w:vAlign w:val="center"/>
            <w:hideMark/>
          </w:tcPr>
          <w:p w:rsidR="00A95CEA" w:rsidRPr="00A95CEA" w:rsidRDefault="00A95CEA" w:rsidP="00A95CEA">
            <w:pPr>
              <w:rPr>
                <w:color w:val="000000"/>
                <w:sz w:val="18"/>
                <w:szCs w:val="18"/>
              </w:rPr>
            </w:pPr>
            <w:r w:rsidRPr="00A95CEA">
              <w:rPr>
                <w:color w:val="000000"/>
                <w:sz w:val="18"/>
                <w:szCs w:val="18"/>
              </w:rPr>
              <w:t>С. ДРАГАНЦИ</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101</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127</w:t>
            </w:r>
          </w:p>
        </w:tc>
        <w:tc>
          <w:tcPr>
            <w:tcW w:w="170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87</w:t>
            </w:r>
          </w:p>
        </w:tc>
      </w:tr>
      <w:tr w:rsidR="00A95CEA" w:rsidRPr="00A95CEA" w:rsidTr="00003495">
        <w:trPr>
          <w:trHeight w:val="288"/>
          <w:jc w:val="center"/>
        </w:trPr>
        <w:tc>
          <w:tcPr>
            <w:tcW w:w="2240" w:type="dxa"/>
            <w:shd w:val="clear" w:color="auto" w:fill="auto"/>
            <w:vAlign w:val="center"/>
            <w:hideMark/>
          </w:tcPr>
          <w:p w:rsidR="00A95CEA" w:rsidRPr="00A95CEA" w:rsidRDefault="00A95CEA" w:rsidP="00A95CEA">
            <w:pPr>
              <w:rPr>
                <w:color w:val="000000"/>
                <w:sz w:val="18"/>
                <w:szCs w:val="18"/>
              </w:rPr>
            </w:pPr>
            <w:r w:rsidRPr="00A95CEA">
              <w:rPr>
                <w:color w:val="000000"/>
                <w:sz w:val="18"/>
                <w:szCs w:val="18"/>
              </w:rPr>
              <w:t>С. ДРАГАНОВО</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352</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274</w:t>
            </w:r>
          </w:p>
        </w:tc>
        <w:tc>
          <w:tcPr>
            <w:tcW w:w="170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257</w:t>
            </w:r>
          </w:p>
        </w:tc>
      </w:tr>
      <w:tr w:rsidR="00A95CEA" w:rsidRPr="00A95CEA" w:rsidTr="00003495">
        <w:trPr>
          <w:trHeight w:val="288"/>
          <w:jc w:val="center"/>
        </w:trPr>
        <w:tc>
          <w:tcPr>
            <w:tcW w:w="2240" w:type="dxa"/>
            <w:shd w:val="clear" w:color="auto" w:fill="auto"/>
            <w:vAlign w:val="center"/>
            <w:hideMark/>
          </w:tcPr>
          <w:p w:rsidR="00A95CEA" w:rsidRPr="00A95CEA" w:rsidRDefault="00A95CEA" w:rsidP="00A95CEA">
            <w:pPr>
              <w:rPr>
                <w:color w:val="000000"/>
                <w:sz w:val="18"/>
                <w:szCs w:val="18"/>
              </w:rPr>
            </w:pPr>
            <w:r w:rsidRPr="00A95CEA">
              <w:rPr>
                <w:color w:val="000000"/>
                <w:sz w:val="18"/>
                <w:szCs w:val="18"/>
              </w:rPr>
              <w:t>С. ЕКЗАРХ АНТИМОВО</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1048</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987</w:t>
            </w:r>
          </w:p>
        </w:tc>
        <w:tc>
          <w:tcPr>
            <w:tcW w:w="170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901</w:t>
            </w:r>
          </w:p>
        </w:tc>
      </w:tr>
      <w:tr w:rsidR="00A95CEA" w:rsidRPr="00A95CEA" w:rsidTr="00003495">
        <w:trPr>
          <w:trHeight w:val="288"/>
          <w:jc w:val="center"/>
        </w:trPr>
        <w:tc>
          <w:tcPr>
            <w:tcW w:w="2240" w:type="dxa"/>
            <w:shd w:val="clear" w:color="auto" w:fill="auto"/>
            <w:vAlign w:val="center"/>
            <w:hideMark/>
          </w:tcPr>
          <w:p w:rsidR="00A95CEA" w:rsidRPr="00A95CEA" w:rsidRDefault="00A95CEA" w:rsidP="00A95CEA">
            <w:pPr>
              <w:rPr>
                <w:color w:val="000000"/>
                <w:sz w:val="18"/>
                <w:szCs w:val="18"/>
              </w:rPr>
            </w:pPr>
            <w:r w:rsidRPr="00A95CEA">
              <w:rPr>
                <w:color w:val="000000"/>
                <w:sz w:val="18"/>
                <w:szCs w:val="18"/>
              </w:rPr>
              <w:t>С. ЖЕЛЕЗНИК</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62</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76</w:t>
            </w:r>
          </w:p>
        </w:tc>
        <w:tc>
          <w:tcPr>
            <w:tcW w:w="170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46</w:t>
            </w:r>
          </w:p>
        </w:tc>
      </w:tr>
      <w:tr w:rsidR="00A95CEA" w:rsidRPr="00A95CEA" w:rsidTr="00003495">
        <w:trPr>
          <w:trHeight w:val="288"/>
          <w:jc w:val="center"/>
        </w:trPr>
        <w:tc>
          <w:tcPr>
            <w:tcW w:w="2240" w:type="dxa"/>
            <w:shd w:val="clear" w:color="auto" w:fill="auto"/>
            <w:vAlign w:val="center"/>
            <w:hideMark/>
          </w:tcPr>
          <w:p w:rsidR="00A95CEA" w:rsidRPr="00A95CEA" w:rsidRDefault="00A95CEA" w:rsidP="00A95CEA">
            <w:pPr>
              <w:rPr>
                <w:color w:val="000000"/>
                <w:sz w:val="18"/>
                <w:szCs w:val="18"/>
              </w:rPr>
            </w:pPr>
            <w:r w:rsidRPr="00A95CEA">
              <w:rPr>
                <w:color w:val="000000"/>
                <w:sz w:val="18"/>
                <w:szCs w:val="18"/>
              </w:rPr>
              <w:t>С. ЖИТОСВЯТ</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143</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133</w:t>
            </w:r>
          </w:p>
        </w:tc>
        <w:tc>
          <w:tcPr>
            <w:tcW w:w="170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106</w:t>
            </w:r>
          </w:p>
        </w:tc>
      </w:tr>
      <w:tr w:rsidR="00A95CEA" w:rsidRPr="00A95CEA" w:rsidTr="00003495">
        <w:trPr>
          <w:trHeight w:val="288"/>
          <w:jc w:val="center"/>
        </w:trPr>
        <w:tc>
          <w:tcPr>
            <w:tcW w:w="2240" w:type="dxa"/>
            <w:shd w:val="clear" w:color="auto" w:fill="auto"/>
            <w:vAlign w:val="center"/>
            <w:hideMark/>
          </w:tcPr>
          <w:p w:rsidR="00A95CEA" w:rsidRPr="00A95CEA" w:rsidRDefault="00A95CEA" w:rsidP="00A95CEA">
            <w:pPr>
              <w:rPr>
                <w:color w:val="000000"/>
                <w:sz w:val="18"/>
                <w:szCs w:val="18"/>
              </w:rPr>
            </w:pPr>
            <w:r w:rsidRPr="00A95CEA">
              <w:rPr>
                <w:color w:val="000000"/>
                <w:sz w:val="18"/>
                <w:szCs w:val="18"/>
              </w:rPr>
              <w:t>С. ЗИМЕН</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225</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198</w:t>
            </w:r>
          </w:p>
        </w:tc>
        <w:tc>
          <w:tcPr>
            <w:tcW w:w="170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161</w:t>
            </w:r>
          </w:p>
        </w:tc>
      </w:tr>
      <w:tr w:rsidR="00A95CEA" w:rsidRPr="00A95CEA" w:rsidTr="00003495">
        <w:trPr>
          <w:trHeight w:val="288"/>
          <w:jc w:val="center"/>
        </w:trPr>
        <w:tc>
          <w:tcPr>
            <w:tcW w:w="2240" w:type="dxa"/>
            <w:shd w:val="clear" w:color="auto" w:fill="auto"/>
            <w:vAlign w:val="center"/>
            <w:hideMark/>
          </w:tcPr>
          <w:p w:rsidR="00A95CEA" w:rsidRPr="00A95CEA" w:rsidRDefault="00A95CEA" w:rsidP="00A95CEA">
            <w:pPr>
              <w:rPr>
                <w:color w:val="000000"/>
                <w:sz w:val="18"/>
                <w:szCs w:val="18"/>
              </w:rPr>
            </w:pPr>
            <w:r w:rsidRPr="00A95CEA">
              <w:rPr>
                <w:color w:val="000000"/>
                <w:sz w:val="18"/>
                <w:szCs w:val="18"/>
              </w:rPr>
              <w:t>С. ИСКРА</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428</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384</w:t>
            </w:r>
          </w:p>
        </w:tc>
        <w:tc>
          <w:tcPr>
            <w:tcW w:w="170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276</w:t>
            </w:r>
          </w:p>
        </w:tc>
      </w:tr>
      <w:tr w:rsidR="00A95CEA" w:rsidRPr="00A95CEA" w:rsidTr="00003495">
        <w:trPr>
          <w:trHeight w:val="288"/>
          <w:jc w:val="center"/>
        </w:trPr>
        <w:tc>
          <w:tcPr>
            <w:tcW w:w="2240" w:type="dxa"/>
            <w:shd w:val="clear" w:color="auto" w:fill="auto"/>
            <w:vAlign w:val="center"/>
            <w:hideMark/>
          </w:tcPr>
          <w:p w:rsidR="00A95CEA" w:rsidRPr="00A95CEA" w:rsidRDefault="00A95CEA" w:rsidP="00A95CEA">
            <w:pPr>
              <w:rPr>
                <w:color w:val="000000"/>
                <w:sz w:val="18"/>
                <w:szCs w:val="18"/>
              </w:rPr>
            </w:pPr>
            <w:r w:rsidRPr="00A95CEA">
              <w:rPr>
                <w:color w:val="000000"/>
                <w:sz w:val="18"/>
                <w:szCs w:val="18"/>
              </w:rPr>
              <w:t>С. КЛИКАЧ</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988</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766</w:t>
            </w:r>
          </w:p>
        </w:tc>
        <w:tc>
          <w:tcPr>
            <w:tcW w:w="170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727</w:t>
            </w:r>
          </w:p>
        </w:tc>
      </w:tr>
      <w:tr w:rsidR="00A95CEA" w:rsidRPr="00A95CEA" w:rsidTr="00003495">
        <w:trPr>
          <w:trHeight w:val="288"/>
          <w:jc w:val="center"/>
        </w:trPr>
        <w:tc>
          <w:tcPr>
            <w:tcW w:w="2240" w:type="dxa"/>
            <w:shd w:val="clear" w:color="auto" w:fill="auto"/>
            <w:vAlign w:val="center"/>
            <w:hideMark/>
          </w:tcPr>
          <w:p w:rsidR="00A95CEA" w:rsidRPr="00A95CEA" w:rsidRDefault="00A95CEA" w:rsidP="00A95CEA">
            <w:pPr>
              <w:rPr>
                <w:color w:val="000000"/>
                <w:sz w:val="18"/>
                <w:szCs w:val="18"/>
              </w:rPr>
            </w:pPr>
            <w:r w:rsidRPr="00A95CEA">
              <w:rPr>
                <w:color w:val="000000"/>
                <w:sz w:val="18"/>
                <w:szCs w:val="18"/>
              </w:rPr>
              <w:t>С. КОЗАРЕ</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34</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40</w:t>
            </w:r>
          </w:p>
        </w:tc>
        <w:tc>
          <w:tcPr>
            <w:tcW w:w="170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19</w:t>
            </w:r>
          </w:p>
        </w:tc>
      </w:tr>
      <w:tr w:rsidR="00A95CEA" w:rsidRPr="00A95CEA" w:rsidTr="00003495">
        <w:trPr>
          <w:trHeight w:val="288"/>
          <w:jc w:val="center"/>
        </w:trPr>
        <w:tc>
          <w:tcPr>
            <w:tcW w:w="2240" w:type="dxa"/>
            <w:shd w:val="clear" w:color="auto" w:fill="auto"/>
            <w:vAlign w:val="center"/>
            <w:hideMark/>
          </w:tcPr>
          <w:p w:rsidR="00A95CEA" w:rsidRPr="00A95CEA" w:rsidRDefault="00A95CEA" w:rsidP="00A95CEA">
            <w:pPr>
              <w:rPr>
                <w:color w:val="000000"/>
                <w:sz w:val="18"/>
                <w:szCs w:val="18"/>
              </w:rPr>
            </w:pPr>
            <w:r w:rsidRPr="00A95CEA">
              <w:rPr>
                <w:color w:val="000000"/>
                <w:sz w:val="18"/>
                <w:szCs w:val="18"/>
              </w:rPr>
              <w:t>С. КРУМОВО ГРАДИЩЕ</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556</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493</w:t>
            </w:r>
          </w:p>
        </w:tc>
        <w:tc>
          <w:tcPr>
            <w:tcW w:w="170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428</w:t>
            </w:r>
          </w:p>
        </w:tc>
      </w:tr>
      <w:tr w:rsidR="00A95CEA" w:rsidRPr="00A95CEA" w:rsidTr="00003495">
        <w:trPr>
          <w:trHeight w:val="288"/>
          <w:jc w:val="center"/>
        </w:trPr>
        <w:tc>
          <w:tcPr>
            <w:tcW w:w="2240" w:type="dxa"/>
            <w:shd w:val="clear" w:color="auto" w:fill="auto"/>
            <w:vAlign w:val="center"/>
            <w:hideMark/>
          </w:tcPr>
          <w:p w:rsidR="00A95CEA" w:rsidRPr="00A95CEA" w:rsidRDefault="00A95CEA" w:rsidP="00A95CEA">
            <w:pPr>
              <w:rPr>
                <w:color w:val="000000"/>
                <w:sz w:val="18"/>
                <w:szCs w:val="18"/>
              </w:rPr>
            </w:pPr>
            <w:r w:rsidRPr="00A95CEA">
              <w:rPr>
                <w:color w:val="000000"/>
                <w:sz w:val="18"/>
                <w:szCs w:val="18"/>
              </w:rPr>
              <w:t>С. КРУШЕВО</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78</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103</w:t>
            </w:r>
          </w:p>
        </w:tc>
        <w:tc>
          <w:tcPr>
            <w:tcW w:w="170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71</w:t>
            </w:r>
          </w:p>
        </w:tc>
      </w:tr>
      <w:tr w:rsidR="00A95CEA" w:rsidRPr="00A95CEA" w:rsidTr="00003495">
        <w:trPr>
          <w:trHeight w:val="288"/>
          <w:jc w:val="center"/>
        </w:trPr>
        <w:tc>
          <w:tcPr>
            <w:tcW w:w="2240" w:type="dxa"/>
            <w:shd w:val="clear" w:color="auto" w:fill="auto"/>
            <w:vAlign w:val="center"/>
            <w:hideMark/>
          </w:tcPr>
          <w:p w:rsidR="00A95CEA" w:rsidRPr="00A95CEA" w:rsidRDefault="00A95CEA" w:rsidP="00A95CEA">
            <w:pPr>
              <w:rPr>
                <w:color w:val="000000"/>
                <w:sz w:val="18"/>
                <w:szCs w:val="18"/>
              </w:rPr>
            </w:pPr>
            <w:r w:rsidRPr="00A95CEA">
              <w:rPr>
                <w:color w:val="000000"/>
                <w:sz w:val="18"/>
                <w:szCs w:val="18"/>
              </w:rPr>
              <w:t>С. МЪДРИНО</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66</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97</w:t>
            </w:r>
          </w:p>
        </w:tc>
        <w:tc>
          <w:tcPr>
            <w:tcW w:w="170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48</w:t>
            </w:r>
          </w:p>
        </w:tc>
      </w:tr>
      <w:tr w:rsidR="00A95CEA" w:rsidRPr="00A95CEA" w:rsidTr="00003495">
        <w:trPr>
          <w:trHeight w:val="288"/>
          <w:jc w:val="center"/>
        </w:trPr>
        <w:tc>
          <w:tcPr>
            <w:tcW w:w="2240" w:type="dxa"/>
            <w:shd w:val="clear" w:color="auto" w:fill="auto"/>
            <w:vAlign w:val="center"/>
            <w:hideMark/>
          </w:tcPr>
          <w:p w:rsidR="00A95CEA" w:rsidRPr="00A95CEA" w:rsidRDefault="00A95CEA" w:rsidP="00A95CEA">
            <w:pPr>
              <w:rPr>
                <w:color w:val="000000"/>
                <w:sz w:val="18"/>
                <w:szCs w:val="18"/>
              </w:rPr>
            </w:pPr>
            <w:r w:rsidRPr="00A95CEA">
              <w:rPr>
                <w:color w:val="000000"/>
                <w:sz w:val="18"/>
                <w:szCs w:val="18"/>
              </w:rPr>
              <w:t>С. НЕВЕСТИНО</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467</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502</w:t>
            </w:r>
          </w:p>
        </w:tc>
        <w:tc>
          <w:tcPr>
            <w:tcW w:w="170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399</w:t>
            </w:r>
          </w:p>
        </w:tc>
      </w:tr>
      <w:tr w:rsidR="00A95CEA" w:rsidRPr="00A95CEA" w:rsidTr="00003495">
        <w:trPr>
          <w:trHeight w:val="288"/>
          <w:jc w:val="center"/>
        </w:trPr>
        <w:tc>
          <w:tcPr>
            <w:tcW w:w="2240" w:type="dxa"/>
            <w:shd w:val="clear" w:color="auto" w:fill="auto"/>
            <w:vAlign w:val="center"/>
            <w:hideMark/>
          </w:tcPr>
          <w:p w:rsidR="00A95CEA" w:rsidRPr="00A95CEA" w:rsidRDefault="00A95CEA" w:rsidP="00A95CEA">
            <w:pPr>
              <w:rPr>
                <w:color w:val="000000"/>
                <w:sz w:val="18"/>
                <w:szCs w:val="18"/>
              </w:rPr>
            </w:pPr>
            <w:r w:rsidRPr="00A95CEA">
              <w:rPr>
                <w:color w:val="000000"/>
                <w:sz w:val="18"/>
                <w:szCs w:val="18"/>
              </w:rPr>
              <w:t>С. ОГНЕН</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142</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206</w:t>
            </w:r>
          </w:p>
        </w:tc>
        <w:tc>
          <w:tcPr>
            <w:tcW w:w="170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106</w:t>
            </w:r>
          </w:p>
        </w:tc>
      </w:tr>
      <w:tr w:rsidR="00A95CEA" w:rsidRPr="00A95CEA" w:rsidTr="00003495">
        <w:trPr>
          <w:trHeight w:val="288"/>
          <w:jc w:val="center"/>
        </w:trPr>
        <w:tc>
          <w:tcPr>
            <w:tcW w:w="2240" w:type="dxa"/>
            <w:shd w:val="clear" w:color="auto" w:fill="auto"/>
            <w:vAlign w:val="center"/>
            <w:hideMark/>
          </w:tcPr>
          <w:p w:rsidR="00A95CEA" w:rsidRPr="00A95CEA" w:rsidRDefault="00A95CEA" w:rsidP="00A95CEA">
            <w:pPr>
              <w:rPr>
                <w:color w:val="000000"/>
                <w:sz w:val="18"/>
                <w:szCs w:val="18"/>
              </w:rPr>
            </w:pPr>
            <w:r w:rsidRPr="00A95CEA">
              <w:rPr>
                <w:color w:val="000000"/>
                <w:sz w:val="18"/>
                <w:szCs w:val="18"/>
              </w:rPr>
              <w:t>С. РАКЛИЦА</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76</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84</w:t>
            </w:r>
          </w:p>
        </w:tc>
        <w:tc>
          <w:tcPr>
            <w:tcW w:w="170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57</w:t>
            </w:r>
          </w:p>
        </w:tc>
      </w:tr>
      <w:tr w:rsidR="00A95CEA" w:rsidRPr="00A95CEA" w:rsidTr="00003495">
        <w:trPr>
          <w:trHeight w:val="288"/>
          <w:jc w:val="center"/>
        </w:trPr>
        <w:tc>
          <w:tcPr>
            <w:tcW w:w="2240" w:type="dxa"/>
            <w:shd w:val="clear" w:color="auto" w:fill="auto"/>
            <w:vAlign w:val="center"/>
            <w:hideMark/>
          </w:tcPr>
          <w:p w:rsidR="00A95CEA" w:rsidRPr="00A95CEA" w:rsidRDefault="00A95CEA" w:rsidP="00A95CEA">
            <w:pPr>
              <w:rPr>
                <w:color w:val="000000"/>
                <w:sz w:val="18"/>
                <w:szCs w:val="18"/>
              </w:rPr>
            </w:pPr>
            <w:r w:rsidRPr="00A95CEA">
              <w:rPr>
                <w:color w:val="000000"/>
                <w:sz w:val="18"/>
                <w:szCs w:val="18"/>
              </w:rPr>
              <w:t>С. САН-СТЕФАНО</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84</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108</w:t>
            </w:r>
          </w:p>
        </w:tc>
        <w:tc>
          <w:tcPr>
            <w:tcW w:w="170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58</w:t>
            </w:r>
          </w:p>
        </w:tc>
      </w:tr>
      <w:tr w:rsidR="00A95CEA" w:rsidRPr="00A95CEA" w:rsidTr="00003495">
        <w:trPr>
          <w:trHeight w:val="288"/>
          <w:jc w:val="center"/>
        </w:trPr>
        <w:tc>
          <w:tcPr>
            <w:tcW w:w="2240" w:type="dxa"/>
            <w:shd w:val="clear" w:color="auto" w:fill="auto"/>
            <w:vAlign w:val="center"/>
            <w:hideMark/>
          </w:tcPr>
          <w:p w:rsidR="00A95CEA" w:rsidRPr="00A95CEA" w:rsidRDefault="00A95CEA" w:rsidP="00A95CEA">
            <w:pPr>
              <w:rPr>
                <w:color w:val="000000"/>
                <w:sz w:val="18"/>
                <w:szCs w:val="18"/>
              </w:rPr>
            </w:pPr>
            <w:r w:rsidRPr="00A95CEA">
              <w:rPr>
                <w:color w:val="000000"/>
                <w:sz w:val="18"/>
                <w:szCs w:val="18"/>
              </w:rPr>
              <w:t>С. СИГМЕН</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158</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239</w:t>
            </w:r>
          </w:p>
        </w:tc>
        <w:tc>
          <w:tcPr>
            <w:tcW w:w="170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127</w:t>
            </w:r>
          </w:p>
        </w:tc>
      </w:tr>
      <w:tr w:rsidR="00A95CEA" w:rsidRPr="00A95CEA" w:rsidTr="00003495">
        <w:trPr>
          <w:trHeight w:val="288"/>
          <w:jc w:val="center"/>
        </w:trPr>
        <w:tc>
          <w:tcPr>
            <w:tcW w:w="2240" w:type="dxa"/>
            <w:shd w:val="clear" w:color="auto" w:fill="auto"/>
            <w:vAlign w:val="center"/>
            <w:hideMark/>
          </w:tcPr>
          <w:p w:rsidR="00A95CEA" w:rsidRPr="00A95CEA" w:rsidRDefault="00A95CEA" w:rsidP="00A95CEA">
            <w:pPr>
              <w:rPr>
                <w:color w:val="000000"/>
                <w:sz w:val="18"/>
                <w:szCs w:val="18"/>
              </w:rPr>
            </w:pPr>
            <w:r w:rsidRPr="00A95CEA">
              <w:rPr>
                <w:color w:val="000000"/>
                <w:sz w:val="18"/>
                <w:szCs w:val="18"/>
              </w:rPr>
              <w:t>С. СМОЛНИК</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95</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134</w:t>
            </w:r>
          </w:p>
        </w:tc>
        <w:tc>
          <w:tcPr>
            <w:tcW w:w="170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74</w:t>
            </w:r>
          </w:p>
        </w:tc>
      </w:tr>
      <w:tr w:rsidR="00A95CEA" w:rsidRPr="00A95CEA" w:rsidTr="00003495">
        <w:trPr>
          <w:trHeight w:val="288"/>
          <w:jc w:val="center"/>
        </w:trPr>
        <w:tc>
          <w:tcPr>
            <w:tcW w:w="2240" w:type="dxa"/>
            <w:shd w:val="clear" w:color="auto" w:fill="auto"/>
            <w:vAlign w:val="center"/>
            <w:hideMark/>
          </w:tcPr>
          <w:p w:rsidR="00A95CEA" w:rsidRPr="00A95CEA" w:rsidRDefault="00A95CEA" w:rsidP="00A95CEA">
            <w:pPr>
              <w:rPr>
                <w:color w:val="000000"/>
                <w:sz w:val="18"/>
                <w:szCs w:val="18"/>
              </w:rPr>
            </w:pPr>
            <w:r w:rsidRPr="00A95CEA">
              <w:rPr>
                <w:color w:val="000000"/>
                <w:sz w:val="18"/>
                <w:szCs w:val="18"/>
              </w:rPr>
              <w:t>С. СОКОЛОВО</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336</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378</w:t>
            </w:r>
          </w:p>
        </w:tc>
        <w:tc>
          <w:tcPr>
            <w:tcW w:w="170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283</w:t>
            </w:r>
          </w:p>
        </w:tc>
      </w:tr>
      <w:tr w:rsidR="00A95CEA" w:rsidRPr="00A95CEA" w:rsidTr="00003495">
        <w:trPr>
          <w:trHeight w:val="288"/>
          <w:jc w:val="center"/>
        </w:trPr>
        <w:tc>
          <w:tcPr>
            <w:tcW w:w="2240" w:type="dxa"/>
            <w:shd w:val="clear" w:color="auto" w:fill="auto"/>
            <w:vAlign w:val="center"/>
            <w:hideMark/>
          </w:tcPr>
          <w:p w:rsidR="00A95CEA" w:rsidRPr="00A95CEA" w:rsidRDefault="00A95CEA" w:rsidP="00A95CEA">
            <w:pPr>
              <w:rPr>
                <w:color w:val="000000"/>
                <w:sz w:val="18"/>
                <w:szCs w:val="18"/>
              </w:rPr>
            </w:pPr>
            <w:r w:rsidRPr="00A95CEA">
              <w:rPr>
                <w:color w:val="000000"/>
                <w:sz w:val="18"/>
                <w:szCs w:val="18"/>
              </w:rPr>
              <w:t>С. СЪРНЕВО</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116</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183</w:t>
            </w:r>
          </w:p>
        </w:tc>
        <w:tc>
          <w:tcPr>
            <w:tcW w:w="170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93</w:t>
            </w:r>
          </w:p>
        </w:tc>
      </w:tr>
      <w:tr w:rsidR="00A95CEA" w:rsidRPr="00A95CEA" w:rsidTr="00003495">
        <w:trPr>
          <w:trHeight w:val="288"/>
          <w:jc w:val="center"/>
        </w:trPr>
        <w:tc>
          <w:tcPr>
            <w:tcW w:w="2240" w:type="dxa"/>
            <w:shd w:val="clear" w:color="auto" w:fill="auto"/>
            <w:vAlign w:val="center"/>
            <w:hideMark/>
          </w:tcPr>
          <w:p w:rsidR="00A95CEA" w:rsidRPr="00A95CEA" w:rsidRDefault="00A95CEA" w:rsidP="00A95CEA">
            <w:pPr>
              <w:rPr>
                <w:color w:val="000000"/>
                <w:sz w:val="18"/>
                <w:szCs w:val="18"/>
              </w:rPr>
            </w:pPr>
            <w:r w:rsidRPr="00A95CEA">
              <w:rPr>
                <w:color w:val="000000"/>
                <w:sz w:val="18"/>
                <w:szCs w:val="18"/>
              </w:rPr>
              <w:t>С. ХАДЖИИТЕ</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331</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295</w:t>
            </w:r>
          </w:p>
        </w:tc>
        <w:tc>
          <w:tcPr>
            <w:tcW w:w="170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252</w:t>
            </w:r>
          </w:p>
        </w:tc>
      </w:tr>
      <w:tr w:rsidR="00A95CEA" w:rsidRPr="00A95CEA" w:rsidTr="00003495">
        <w:trPr>
          <w:trHeight w:val="288"/>
          <w:jc w:val="center"/>
        </w:trPr>
        <w:tc>
          <w:tcPr>
            <w:tcW w:w="2240" w:type="dxa"/>
            <w:shd w:val="clear" w:color="auto" w:fill="auto"/>
            <w:vAlign w:val="center"/>
            <w:hideMark/>
          </w:tcPr>
          <w:p w:rsidR="00A95CEA" w:rsidRPr="00A95CEA" w:rsidRDefault="00A95CEA" w:rsidP="00A95CEA">
            <w:pPr>
              <w:rPr>
                <w:color w:val="000000"/>
                <w:sz w:val="18"/>
                <w:szCs w:val="18"/>
              </w:rPr>
            </w:pPr>
            <w:r w:rsidRPr="00A95CEA">
              <w:rPr>
                <w:color w:val="000000"/>
                <w:sz w:val="18"/>
                <w:szCs w:val="18"/>
              </w:rPr>
              <w:lastRenderedPageBreak/>
              <w:t>С. ЦЕРКОВСКИ</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137</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171</w:t>
            </w:r>
          </w:p>
        </w:tc>
        <w:tc>
          <w:tcPr>
            <w:tcW w:w="170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114</w:t>
            </w:r>
          </w:p>
        </w:tc>
      </w:tr>
      <w:tr w:rsidR="00A95CEA" w:rsidRPr="00A95CEA" w:rsidTr="00003495">
        <w:trPr>
          <w:trHeight w:val="288"/>
          <w:jc w:val="center"/>
        </w:trPr>
        <w:tc>
          <w:tcPr>
            <w:tcW w:w="2240" w:type="dxa"/>
            <w:shd w:val="clear" w:color="auto" w:fill="auto"/>
            <w:vAlign w:val="center"/>
            <w:hideMark/>
          </w:tcPr>
          <w:p w:rsidR="00A95CEA" w:rsidRPr="00A95CEA" w:rsidRDefault="00A95CEA" w:rsidP="00A95CEA">
            <w:pPr>
              <w:rPr>
                <w:color w:val="000000"/>
                <w:sz w:val="18"/>
                <w:szCs w:val="18"/>
              </w:rPr>
            </w:pPr>
            <w:r w:rsidRPr="00A95CEA">
              <w:rPr>
                <w:color w:val="000000"/>
                <w:sz w:val="18"/>
                <w:szCs w:val="18"/>
              </w:rPr>
              <w:t>С. ЧЕРКОВО</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165</w:t>
            </w:r>
          </w:p>
        </w:tc>
        <w:tc>
          <w:tcPr>
            <w:tcW w:w="116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178</w:t>
            </w:r>
          </w:p>
        </w:tc>
        <w:tc>
          <w:tcPr>
            <w:tcW w:w="1700" w:type="dxa"/>
            <w:shd w:val="clear" w:color="auto" w:fill="auto"/>
            <w:vAlign w:val="center"/>
            <w:hideMark/>
          </w:tcPr>
          <w:p w:rsidR="00A95CEA" w:rsidRPr="00A95CEA" w:rsidRDefault="00A95CEA" w:rsidP="00A95CEA">
            <w:pPr>
              <w:jc w:val="center"/>
              <w:rPr>
                <w:color w:val="000000"/>
                <w:sz w:val="18"/>
                <w:szCs w:val="18"/>
              </w:rPr>
            </w:pPr>
            <w:r w:rsidRPr="00A95CEA">
              <w:rPr>
                <w:color w:val="000000"/>
                <w:sz w:val="18"/>
                <w:szCs w:val="18"/>
              </w:rPr>
              <w:t>123</w:t>
            </w:r>
          </w:p>
        </w:tc>
      </w:tr>
      <w:tr w:rsidR="00A95CEA" w:rsidRPr="00A95CEA" w:rsidTr="00003495">
        <w:trPr>
          <w:trHeight w:val="288"/>
          <w:jc w:val="center"/>
        </w:trPr>
        <w:tc>
          <w:tcPr>
            <w:tcW w:w="2240" w:type="dxa"/>
            <w:shd w:val="clear" w:color="auto" w:fill="auto"/>
            <w:vAlign w:val="center"/>
            <w:hideMark/>
          </w:tcPr>
          <w:p w:rsidR="00A95CEA" w:rsidRPr="00A95CEA" w:rsidRDefault="00A95CEA" w:rsidP="00A95CEA">
            <w:pPr>
              <w:rPr>
                <w:b/>
                <w:color w:val="000000"/>
                <w:sz w:val="18"/>
                <w:szCs w:val="18"/>
              </w:rPr>
            </w:pPr>
            <w:r w:rsidRPr="00A95CEA">
              <w:rPr>
                <w:b/>
                <w:color w:val="000000"/>
                <w:sz w:val="18"/>
                <w:szCs w:val="18"/>
              </w:rPr>
              <w:t>Всичко за общината</w:t>
            </w:r>
          </w:p>
        </w:tc>
        <w:tc>
          <w:tcPr>
            <w:tcW w:w="1160" w:type="dxa"/>
            <w:shd w:val="clear" w:color="auto" w:fill="auto"/>
            <w:vAlign w:val="center"/>
            <w:hideMark/>
          </w:tcPr>
          <w:p w:rsidR="00A95CEA" w:rsidRPr="00A95CEA" w:rsidRDefault="00A95CEA" w:rsidP="00A95CEA">
            <w:pPr>
              <w:jc w:val="center"/>
              <w:rPr>
                <w:b/>
                <w:color w:val="000000"/>
                <w:sz w:val="18"/>
                <w:szCs w:val="18"/>
              </w:rPr>
            </w:pPr>
            <w:r w:rsidRPr="00A95CEA">
              <w:rPr>
                <w:b/>
                <w:color w:val="000000"/>
                <w:sz w:val="18"/>
                <w:szCs w:val="18"/>
              </w:rPr>
              <w:t>28114</w:t>
            </w:r>
          </w:p>
        </w:tc>
        <w:tc>
          <w:tcPr>
            <w:tcW w:w="1160" w:type="dxa"/>
            <w:shd w:val="clear" w:color="auto" w:fill="auto"/>
            <w:vAlign w:val="center"/>
            <w:hideMark/>
          </w:tcPr>
          <w:p w:rsidR="00A95CEA" w:rsidRPr="00A95CEA" w:rsidRDefault="00A95CEA" w:rsidP="00A95CEA">
            <w:pPr>
              <w:jc w:val="center"/>
              <w:rPr>
                <w:b/>
                <w:color w:val="000000"/>
                <w:sz w:val="18"/>
                <w:szCs w:val="18"/>
              </w:rPr>
            </w:pPr>
            <w:r w:rsidRPr="00A95CEA">
              <w:rPr>
                <w:b/>
                <w:color w:val="000000"/>
                <w:sz w:val="18"/>
                <w:szCs w:val="18"/>
              </w:rPr>
              <w:t>25424</w:t>
            </w:r>
          </w:p>
        </w:tc>
        <w:tc>
          <w:tcPr>
            <w:tcW w:w="1700" w:type="dxa"/>
            <w:shd w:val="clear" w:color="auto" w:fill="auto"/>
            <w:vAlign w:val="center"/>
            <w:hideMark/>
          </w:tcPr>
          <w:p w:rsidR="00A95CEA" w:rsidRPr="00A95CEA" w:rsidRDefault="00A95CEA" w:rsidP="00A95CEA">
            <w:pPr>
              <w:jc w:val="center"/>
              <w:rPr>
                <w:b/>
                <w:color w:val="000000"/>
                <w:sz w:val="18"/>
                <w:szCs w:val="18"/>
              </w:rPr>
            </w:pPr>
            <w:r w:rsidRPr="00A95CEA">
              <w:rPr>
                <w:b/>
                <w:color w:val="000000"/>
                <w:sz w:val="18"/>
                <w:szCs w:val="18"/>
              </w:rPr>
              <w:t>22942</w:t>
            </w:r>
          </w:p>
        </w:tc>
      </w:tr>
    </w:tbl>
    <w:p w:rsidR="00A95CEA" w:rsidRPr="00A95CEA" w:rsidRDefault="00A95CEA" w:rsidP="00A95CEA">
      <w:pPr>
        <w:spacing w:line="276" w:lineRule="auto"/>
        <w:jc w:val="both"/>
        <w:rPr>
          <w:lang w:eastAsia="en-US"/>
        </w:rPr>
      </w:pPr>
    </w:p>
    <w:p w:rsidR="00A95CEA" w:rsidRPr="00A95CEA" w:rsidRDefault="00A95CEA" w:rsidP="00AB46FB">
      <w:pPr>
        <w:pStyle w:val="Heading2"/>
        <w:rPr>
          <w:lang w:eastAsia="en-US"/>
        </w:rPr>
      </w:pPr>
      <w:r w:rsidRPr="00A95CEA">
        <w:rPr>
          <w:lang w:eastAsia="en-US"/>
        </w:rPr>
        <w:t xml:space="preserve"> </w:t>
      </w:r>
      <w:bookmarkStart w:id="5" w:name="_Toc419806783"/>
      <w:r w:rsidRPr="00A95CEA">
        <w:rPr>
          <w:lang w:eastAsia="en-US"/>
        </w:rPr>
        <w:t>Географска и социално-икономическа характеристика на община Карнобат</w:t>
      </w:r>
      <w:bookmarkEnd w:id="5"/>
    </w:p>
    <w:p w:rsidR="00A95CEA" w:rsidRPr="00A95CEA" w:rsidRDefault="00A95CEA" w:rsidP="00A95CEA">
      <w:pPr>
        <w:spacing w:line="276" w:lineRule="auto"/>
        <w:jc w:val="both"/>
        <w:rPr>
          <w:b/>
          <w:lang w:eastAsia="en-US"/>
        </w:rPr>
      </w:pPr>
    </w:p>
    <w:p w:rsidR="00A95CEA" w:rsidRPr="00A95CEA" w:rsidRDefault="00A95CEA" w:rsidP="00AB46FB">
      <w:pPr>
        <w:pStyle w:val="Heading3"/>
        <w:rPr>
          <w:lang w:eastAsia="en-US"/>
        </w:rPr>
      </w:pPr>
      <w:bookmarkStart w:id="6" w:name="_Toc419806784"/>
      <w:r w:rsidRPr="00A95CEA">
        <w:rPr>
          <w:lang w:eastAsia="en-US"/>
        </w:rPr>
        <w:t>Географска</w:t>
      </w:r>
      <w:r w:rsidRPr="00A95CEA">
        <w:rPr>
          <w:rFonts w:ascii="Calibri" w:hAnsi="Calibri"/>
          <w:sz w:val="21"/>
          <w:szCs w:val="21"/>
          <w:lang w:eastAsia="en-US"/>
        </w:rPr>
        <w:t xml:space="preserve"> </w:t>
      </w:r>
      <w:r w:rsidRPr="00A95CEA">
        <w:rPr>
          <w:lang w:eastAsia="en-US"/>
        </w:rPr>
        <w:t>характеристика на община Карнобат</w:t>
      </w:r>
      <w:bookmarkEnd w:id="6"/>
    </w:p>
    <w:p w:rsidR="00A95CEA" w:rsidRPr="00A95CEA" w:rsidRDefault="00A95CEA" w:rsidP="00A95CEA">
      <w:pPr>
        <w:spacing w:line="276" w:lineRule="auto"/>
        <w:jc w:val="both"/>
        <w:rPr>
          <w:b/>
          <w:lang w:eastAsia="en-US"/>
        </w:rPr>
      </w:pPr>
    </w:p>
    <w:p w:rsidR="00A95CEA" w:rsidRDefault="00A95CEA" w:rsidP="00AD30B4">
      <w:pPr>
        <w:numPr>
          <w:ilvl w:val="0"/>
          <w:numId w:val="3"/>
        </w:numPr>
        <w:spacing w:after="160" w:line="276" w:lineRule="auto"/>
        <w:contextualSpacing/>
        <w:jc w:val="both"/>
        <w:rPr>
          <w:b/>
          <w:lang w:eastAsia="en-US"/>
        </w:rPr>
      </w:pPr>
      <w:r w:rsidRPr="00A95CEA">
        <w:rPr>
          <w:b/>
          <w:lang w:eastAsia="en-US"/>
        </w:rPr>
        <w:t>Релеф</w:t>
      </w:r>
    </w:p>
    <w:p w:rsidR="00950B70" w:rsidRPr="00A95CEA" w:rsidRDefault="00950B70" w:rsidP="00950B70">
      <w:pPr>
        <w:spacing w:after="160" w:line="276" w:lineRule="auto"/>
        <w:ind w:left="1428"/>
        <w:contextualSpacing/>
        <w:jc w:val="both"/>
        <w:rPr>
          <w:b/>
          <w:lang w:eastAsia="en-US"/>
        </w:rPr>
      </w:pPr>
    </w:p>
    <w:p w:rsidR="00A95CEA" w:rsidRPr="00A95CEA" w:rsidRDefault="00A95CEA" w:rsidP="00A95CEA">
      <w:pPr>
        <w:spacing w:line="276" w:lineRule="auto"/>
        <w:ind w:firstLine="708"/>
        <w:jc w:val="both"/>
        <w:rPr>
          <w:lang w:eastAsia="en-US"/>
        </w:rPr>
      </w:pPr>
      <w:r w:rsidRPr="00A95CEA">
        <w:rPr>
          <w:lang w:eastAsia="en-US"/>
        </w:rPr>
        <w:t xml:space="preserve">Община Карнобат попада в </w:t>
      </w:r>
      <w:proofErr w:type="spellStart"/>
      <w:r w:rsidRPr="00A95CEA">
        <w:rPr>
          <w:lang w:eastAsia="en-US"/>
        </w:rPr>
        <w:t>младонагънатата</w:t>
      </w:r>
      <w:proofErr w:type="spellEnd"/>
      <w:r w:rsidRPr="00A95CEA">
        <w:rPr>
          <w:lang w:eastAsia="en-US"/>
        </w:rPr>
        <w:t xml:space="preserve"> морфоструктурата на </w:t>
      </w:r>
      <w:proofErr w:type="spellStart"/>
      <w:r w:rsidRPr="00A95CEA">
        <w:rPr>
          <w:lang w:eastAsia="en-US"/>
        </w:rPr>
        <w:t>Балканидите</w:t>
      </w:r>
      <w:proofErr w:type="spellEnd"/>
      <w:r w:rsidRPr="00A95CEA">
        <w:rPr>
          <w:lang w:eastAsia="en-US"/>
        </w:rPr>
        <w:t xml:space="preserve">. Според своето </w:t>
      </w:r>
      <w:proofErr w:type="spellStart"/>
      <w:r w:rsidRPr="00A95CEA">
        <w:rPr>
          <w:lang w:eastAsia="en-US"/>
        </w:rPr>
        <w:t>геоморфоложко</w:t>
      </w:r>
      <w:proofErr w:type="spellEnd"/>
      <w:r w:rsidRPr="00A95CEA">
        <w:rPr>
          <w:lang w:eastAsia="en-US"/>
        </w:rPr>
        <w:t xml:space="preserve"> развитие попада в Преходна (</w:t>
      </w:r>
      <w:proofErr w:type="spellStart"/>
      <w:r w:rsidRPr="00A95CEA">
        <w:rPr>
          <w:lang w:eastAsia="en-US"/>
        </w:rPr>
        <w:t>Краищенска</w:t>
      </w:r>
      <w:proofErr w:type="spellEnd"/>
      <w:r w:rsidRPr="00A95CEA">
        <w:rPr>
          <w:lang w:eastAsia="en-US"/>
        </w:rPr>
        <w:t xml:space="preserve">-Средногорска) планинско-котловинна област. Релефът в по-голямата част на територията на общината е равнинен, включително и разположената в северната част на общината Карнобатско – Айтоската планина (най-източните дялове на южната част на източна Стара планина), която е със сравнително ниски и разлати хълмове между 500-600 </w:t>
      </w:r>
      <w:r w:rsidR="00EB2836">
        <w:rPr>
          <w:lang w:val="en-US" w:eastAsia="en-US"/>
        </w:rPr>
        <w:t>m</w:t>
      </w:r>
      <w:r w:rsidRPr="00A95CEA">
        <w:rPr>
          <w:lang w:eastAsia="en-US"/>
        </w:rPr>
        <w:t>. Южно от административния център на общината се издигат Хисарските възвишения. Средната надморска височина е 174</w:t>
      </w:r>
      <w:r w:rsidR="00EB2836">
        <w:rPr>
          <w:lang w:val="en-US" w:eastAsia="en-US"/>
        </w:rPr>
        <w:t xml:space="preserve"> m</w:t>
      </w:r>
      <w:r w:rsidRPr="00A95CEA">
        <w:rPr>
          <w:lang w:eastAsia="en-US"/>
        </w:rPr>
        <w:t>.</w:t>
      </w:r>
    </w:p>
    <w:p w:rsidR="00A95CEA" w:rsidRPr="00A95CEA" w:rsidRDefault="00A95CEA" w:rsidP="00A95CEA">
      <w:pPr>
        <w:spacing w:line="276" w:lineRule="auto"/>
        <w:ind w:firstLine="708"/>
        <w:jc w:val="both"/>
        <w:rPr>
          <w:lang w:eastAsia="en-US"/>
        </w:rPr>
      </w:pPr>
      <w:r w:rsidRPr="00A95CEA">
        <w:rPr>
          <w:lang w:eastAsia="en-US"/>
        </w:rPr>
        <w:t xml:space="preserve">По отношение на сеизмичните райони на България (по степените на интензивност по скалата на Медведев, </w:t>
      </w:r>
      <w:proofErr w:type="spellStart"/>
      <w:r w:rsidRPr="00A95CEA">
        <w:rPr>
          <w:lang w:eastAsia="en-US"/>
        </w:rPr>
        <w:t>Шпонхойер</w:t>
      </w:r>
      <w:proofErr w:type="spellEnd"/>
      <w:r w:rsidRPr="00A95CEA">
        <w:rPr>
          <w:lang w:eastAsia="en-US"/>
        </w:rPr>
        <w:t xml:space="preserve"> и </w:t>
      </w:r>
      <w:proofErr w:type="spellStart"/>
      <w:r w:rsidRPr="00A95CEA">
        <w:rPr>
          <w:lang w:eastAsia="en-US"/>
        </w:rPr>
        <w:t>Карник</w:t>
      </w:r>
      <w:proofErr w:type="spellEnd"/>
      <w:r w:rsidRPr="00A95CEA">
        <w:rPr>
          <w:lang w:val="en-US" w:eastAsia="en-US"/>
        </w:rPr>
        <w:t>)</w:t>
      </w:r>
      <w:r w:rsidRPr="00A95CEA">
        <w:rPr>
          <w:lang w:eastAsia="en-US"/>
        </w:rPr>
        <w:t>, град Карнобат попада в зона между пета и шеста степен, което я прави зона със сравнително ниска сеизмична активност.</w:t>
      </w:r>
    </w:p>
    <w:p w:rsidR="00A95CEA" w:rsidRPr="00A95CEA" w:rsidRDefault="00A95CEA" w:rsidP="00A95CEA">
      <w:pPr>
        <w:spacing w:line="276" w:lineRule="auto"/>
        <w:ind w:firstLine="708"/>
        <w:jc w:val="both"/>
        <w:rPr>
          <w:b/>
          <w:lang w:eastAsia="en-US"/>
        </w:rPr>
      </w:pPr>
    </w:p>
    <w:p w:rsidR="00A95CEA" w:rsidRDefault="00A95CEA" w:rsidP="00AD30B4">
      <w:pPr>
        <w:numPr>
          <w:ilvl w:val="0"/>
          <w:numId w:val="4"/>
        </w:numPr>
        <w:spacing w:after="160" w:line="276" w:lineRule="auto"/>
        <w:contextualSpacing/>
        <w:jc w:val="both"/>
        <w:rPr>
          <w:b/>
          <w:lang w:eastAsia="en-US"/>
        </w:rPr>
      </w:pPr>
      <w:r w:rsidRPr="00A95CEA">
        <w:rPr>
          <w:b/>
          <w:lang w:eastAsia="en-US"/>
        </w:rPr>
        <w:t>Полезни изкопаеми</w:t>
      </w:r>
    </w:p>
    <w:p w:rsidR="00950B70" w:rsidRPr="00A95CEA" w:rsidRDefault="00950B70" w:rsidP="00950B70">
      <w:pPr>
        <w:spacing w:after="160" w:line="276" w:lineRule="auto"/>
        <w:ind w:left="1428"/>
        <w:contextualSpacing/>
        <w:jc w:val="both"/>
        <w:rPr>
          <w:b/>
          <w:lang w:eastAsia="en-US"/>
        </w:rPr>
      </w:pPr>
    </w:p>
    <w:p w:rsidR="00A95CEA" w:rsidRPr="00A95CEA" w:rsidRDefault="00A95CEA" w:rsidP="00A95CEA">
      <w:pPr>
        <w:spacing w:line="276" w:lineRule="auto"/>
        <w:ind w:firstLine="708"/>
        <w:jc w:val="both"/>
        <w:rPr>
          <w:lang w:eastAsia="en-US"/>
        </w:rPr>
      </w:pPr>
      <w:r w:rsidRPr="00A95CEA">
        <w:rPr>
          <w:lang w:eastAsia="en-US"/>
        </w:rPr>
        <w:t>Община Карнобат няма голямо количество залежи на полезни изкопаеми. Разкрити са кариери за строителни материали с местно и регионално значение.</w:t>
      </w:r>
    </w:p>
    <w:p w:rsidR="00A95CEA" w:rsidRPr="00A95CEA" w:rsidRDefault="00A95CEA" w:rsidP="00A95CEA">
      <w:pPr>
        <w:spacing w:line="276" w:lineRule="auto"/>
        <w:ind w:firstLine="708"/>
        <w:jc w:val="both"/>
        <w:rPr>
          <w:lang w:eastAsia="en-US"/>
        </w:rPr>
      </w:pPr>
      <w:r w:rsidRPr="00A95CEA">
        <w:rPr>
          <w:lang w:eastAsia="en-US"/>
        </w:rPr>
        <w:t>Държавните концесии за добив на полезни изкопаеми са:</w:t>
      </w:r>
    </w:p>
    <w:p w:rsidR="00A95CEA" w:rsidRPr="00A95CEA" w:rsidRDefault="00A95CEA" w:rsidP="00AD30B4">
      <w:pPr>
        <w:numPr>
          <w:ilvl w:val="0"/>
          <w:numId w:val="5"/>
        </w:numPr>
        <w:spacing w:after="160" w:line="276" w:lineRule="auto"/>
        <w:contextualSpacing/>
        <w:jc w:val="both"/>
        <w:rPr>
          <w:lang w:eastAsia="en-US"/>
        </w:rPr>
      </w:pPr>
      <w:r w:rsidRPr="00A95CEA">
        <w:rPr>
          <w:lang w:eastAsia="en-US"/>
        </w:rPr>
        <w:t>За землище Карнобат: находище Галата, находище Трите круши (от 2013 год.);</w:t>
      </w:r>
    </w:p>
    <w:p w:rsidR="00A95CEA" w:rsidRPr="00A95CEA" w:rsidRDefault="00A95CEA" w:rsidP="00AD30B4">
      <w:pPr>
        <w:numPr>
          <w:ilvl w:val="0"/>
          <w:numId w:val="5"/>
        </w:numPr>
        <w:spacing w:after="160" w:line="276" w:lineRule="auto"/>
        <w:contextualSpacing/>
        <w:jc w:val="both"/>
        <w:rPr>
          <w:lang w:eastAsia="en-US"/>
        </w:rPr>
      </w:pPr>
      <w:r w:rsidRPr="00A95CEA">
        <w:rPr>
          <w:lang w:eastAsia="en-US"/>
        </w:rPr>
        <w:t xml:space="preserve">За землище Деветак: находище Баба Тодора, находище Шилестия </w:t>
      </w:r>
      <w:proofErr w:type="spellStart"/>
      <w:r w:rsidRPr="00A95CEA">
        <w:rPr>
          <w:lang w:eastAsia="en-US"/>
        </w:rPr>
        <w:t>кайряк</w:t>
      </w:r>
      <w:proofErr w:type="spellEnd"/>
      <w:r w:rsidRPr="00A95CEA">
        <w:rPr>
          <w:lang w:eastAsia="en-US"/>
        </w:rPr>
        <w:t>;</w:t>
      </w:r>
    </w:p>
    <w:p w:rsidR="00A95CEA" w:rsidRPr="00A95CEA" w:rsidRDefault="00A95CEA" w:rsidP="00AD30B4">
      <w:pPr>
        <w:numPr>
          <w:ilvl w:val="0"/>
          <w:numId w:val="5"/>
        </w:numPr>
        <w:spacing w:after="160" w:line="276" w:lineRule="auto"/>
        <w:contextualSpacing/>
        <w:jc w:val="both"/>
        <w:rPr>
          <w:lang w:eastAsia="en-US"/>
        </w:rPr>
      </w:pPr>
      <w:r w:rsidRPr="00A95CEA">
        <w:rPr>
          <w:lang w:eastAsia="en-US"/>
        </w:rPr>
        <w:t xml:space="preserve">За землище Железник (от 2013 год.) - находище </w:t>
      </w:r>
      <w:proofErr w:type="spellStart"/>
      <w:r w:rsidRPr="00A95CEA">
        <w:rPr>
          <w:lang w:eastAsia="en-US"/>
        </w:rPr>
        <w:t>Футула</w:t>
      </w:r>
      <w:proofErr w:type="spellEnd"/>
      <w:r w:rsidRPr="00A95CEA">
        <w:rPr>
          <w:lang w:eastAsia="en-US"/>
        </w:rPr>
        <w:t>.</w:t>
      </w:r>
    </w:p>
    <w:p w:rsidR="00A95CEA" w:rsidRPr="00A95CEA" w:rsidRDefault="00A95CEA" w:rsidP="00A95CEA">
      <w:pPr>
        <w:spacing w:line="276" w:lineRule="auto"/>
        <w:ind w:left="720"/>
        <w:contextualSpacing/>
        <w:jc w:val="both"/>
        <w:rPr>
          <w:lang w:eastAsia="en-US"/>
        </w:rPr>
      </w:pPr>
    </w:p>
    <w:p w:rsidR="00A95CEA" w:rsidRDefault="00A95CEA" w:rsidP="00AD30B4">
      <w:pPr>
        <w:numPr>
          <w:ilvl w:val="0"/>
          <w:numId w:val="6"/>
        </w:numPr>
        <w:spacing w:after="160" w:line="276" w:lineRule="auto"/>
        <w:contextualSpacing/>
        <w:jc w:val="both"/>
        <w:rPr>
          <w:b/>
          <w:lang w:eastAsia="en-US"/>
        </w:rPr>
      </w:pPr>
      <w:r w:rsidRPr="00A95CEA">
        <w:rPr>
          <w:b/>
          <w:lang w:eastAsia="en-US"/>
        </w:rPr>
        <w:t>Климат</w:t>
      </w:r>
    </w:p>
    <w:p w:rsidR="00950B70" w:rsidRPr="00A95CEA" w:rsidRDefault="00950B70" w:rsidP="00950B70">
      <w:pPr>
        <w:spacing w:after="160" w:line="276" w:lineRule="auto"/>
        <w:ind w:left="1440"/>
        <w:contextualSpacing/>
        <w:jc w:val="both"/>
        <w:rPr>
          <w:b/>
          <w:lang w:eastAsia="en-US"/>
        </w:rPr>
      </w:pPr>
    </w:p>
    <w:p w:rsidR="00A95CEA" w:rsidRPr="00A95CEA" w:rsidRDefault="00A95CEA" w:rsidP="00A95CEA">
      <w:pPr>
        <w:spacing w:line="276" w:lineRule="auto"/>
        <w:ind w:firstLine="708"/>
        <w:jc w:val="both"/>
        <w:rPr>
          <w:lang w:eastAsia="en-US"/>
        </w:rPr>
      </w:pPr>
      <w:r w:rsidRPr="00A95CEA">
        <w:rPr>
          <w:lang w:eastAsia="en-US"/>
        </w:rPr>
        <w:t>По-голямата част от общината е разположена в обхвата на преходно-континенталната климатична област, а в южните части на територията има влияние и континентално-средиземноморската област.</w:t>
      </w:r>
      <w:r w:rsidRPr="00A95CEA">
        <w:rPr>
          <w:rFonts w:ascii="Calibri" w:hAnsi="Calibri"/>
          <w:sz w:val="21"/>
          <w:szCs w:val="21"/>
          <w:lang w:eastAsia="en-US"/>
        </w:rPr>
        <w:t xml:space="preserve"> </w:t>
      </w:r>
      <w:r w:rsidRPr="00A95CEA">
        <w:rPr>
          <w:lang w:eastAsia="en-US"/>
        </w:rPr>
        <w:t xml:space="preserve">Средномесечните температури през лятото са между 22,1 – </w:t>
      </w:r>
      <w:proofErr w:type="spellStart"/>
      <w:r w:rsidRPr="00A95CEA">
        <w:rPr>
          <w:lang w:eastAsia="en-US"/>
        </w:rPr>
        <w:t>22,8°С</w:t>
      </w:r>
      <w:proofErr w:type="spellEnd"/>
      <w:r w:rsidRPr="00A95CEA">
        <w:rPr>
          <w:lang w:eastAsia="en-US"/>
        </w:rPr>
        <w:t xml:space="preserve">. Максималните средни летни температури са до </w:t>
      </w:r>
      <w:proofErr w:type="spellStart"/>
      <w:r w:rsidRPr="00A95CEA">
        <w:rPr>
          <w:lang w:eastAsia="en-US"/>
        </w:rPr>
        <w:t>29°С</w:t>
      </w:r>
      <w:proofErr w:type="spellEnd"/>
      <w:r w:rsidRPr="00A95CEA">
        <w:rPr>
          <w:lang w:eastAsia="en-US"/>
        </w:rPr>
        <w:t>.</w:t>
      </w:r>
      <w:r w:rsidRPr="00A95CEA">
        <w:rPr>
          <w:rFonts w:ascii="Calibri" w:hAnsi="Calibri"/>
          <w:sz w:val="21"/>
          <w:szCs w:val="21"/>
          <w:lang w:eastAsia="en-US"/>
        </w:rPr>
        <w:t xml:space="preserve"> </w:t>
      </w:r>
      <w:r w:rsidRPr="00A95CEA">
        <w:rPr>
          <w:lang w:eastAsia="en-US"/>
        </w:rPr>
        <w:t xml:space="preserve">Средната януарска температура е между </w:t>
      </w:r>
      <w:proofErr w:type="spellStart"/>
      <w:r w:rsidRPr="00A95CEA">
        <w:rPr>
          <w:lang w:eastAsia="en-US"/>
        </w:rPr>
        <w:t>0-2°С</w:t>
      </w:r>
      <w:proofErr w:type="spellEnd"/>
      <w:r w:rsidRPr="00A95CEA">
        <w:rPr>
          <w:lang w:eastAsia="en-US"/>
        </w:rPr>
        <w:t xml:space="preserve">. Така зимният период се характеризира с мек климат, като голямо въздействие оказва континентални-средиземноморската област. За </w:t>
      </w:r>
      <w:r w:rsidRPr="00A95CEA">
        <w:rPr>
          <w:lang w:eastAsia="en-US"/>
        </w:rPr>
        <w:lastRenderedPageBreak/>
        <w:t>района е характерна неустойчивата снежна покривка, първата се образува през декември, а последната изчезва около началото на месец март.</w:t>
      </w:r>
      <w:r w:rsidRPr="00A95CEA">
        <w:rPr>
          <w:rFonts w:ascii="Calibri" w:hAnsi="Calibri"/>
          <w:sz w:val="21"/>
          <w:szCs w:val="21"/>
          <w:lang w:eastAsia="en-US"/>
        </w:rPr>
        <w:t xml:space="preserve"> </w:t>
      </w:r>
      <w:r w:rsidRPr="00A95CEA">
        <w:rPr>
          <w:lang w:eastAsia="en-US"/>
        </w:rPr>
        <w:t>Средногодишният брой на дните със снежна покривка е до 50.</w:t>
      </w:r>
      <w:r w:rsidRPr="00A95CEA">
        <w:rPr>
          <w:rFonts w:ascii="Calibri" w:hAnsi="Calibri"/>
          <w:sz w:val="21"/>
          <w:szCs w:val="21"/>
          <w:lang w:eastAsia="en-US"/>
        </w:rPr>
        <w:t xml:space="preserve"> </w:t>
      </w:r>
      <w:r w:rsidRPr="00A95CEA">
        <w:rPr>
          <w:lang w:eastAsia="en-US"/>
        </w:rPr>
        <w:t xml:space="preserve">Средногодишната температура на въздуха за климатичната област е от </w:t>
      </w:r>
      <w:proofErr w:type="spellStart"/>
      <w:r w:rsidRPr="00A95CEA">
        <w:rPr>
          <w:lang w:eastAsia="en-US"/>
        </w:rPr>
        <w:t>11°С</w:t>
      </w:r>
      <w:proofErr w:type="spellEnd"/>
      <w:r w:rsidRPr="00A95CEA">
        <w:rPr>
          <w:lang w:eastAsia="en-US"/>
        </w:rPr>
        <w:t xml:space="preserve"> до  </w:t>
      </w:r>
      <w:proofErr w:type="spellStart"/>
      <w:r w:rsidRPr="00A95CEA">
        <w:rPr>
          <w:lang w:eastAsia="en-US"/>
        </w:rPr>
        <w:t>13°С</w:t>
      </w:r>
      <w:proofErr w:type="spellEnd"/>
      <w:r w:rsidRPr="00A95CEA">
        <w:rPr>
          <w:lang w:eastAsia="en-US"/>
        </w:rPr>
        <w:t>. Валежите са разпределени неравномерно върху територията на общината. Те са най-интензивни от април до октомври.</w:t>
      </w:r>
      <w:r w:rsidRPr="00A95CEA">
        <w:rPr>
          <w:rFonts w:ascii="Calibri" w:hAnsi="Calibri"/>
          <w:sz w:val="21"/>
          <w:szCs w:val="21"/>
          <w:lang w:eastAsia="en-US"/>
        </w:rPr>
        <w:t xml:space="preserve"> </w:t>
      </w:r>
      <w:r w:rsidRPr="00A95CEA">
        <w:rPr>
          <w:lang w:eastAsia="en-US"/>
        </w:rPr>
        <w:t xml:space="preserve">Средногодишните валежи за територията на общината са 549 </w:t>
      </w:r>
      <w:r w:rsidR="00EB2836">
        <w:rPr>
          <w:lang w:val="en-US" w:eastAsia="en-US"/>
        </w:rPr>
        <w:t>mm</w:t>
      </w:r>
      <w:r w:rsidRPr="00A95CEA">
        <w:rPr>
          <w:lang w:eastAsia="en-US"/>
        </w:rPr>
        <w:t>/</w:t>
      </w:r>
      <w:proofErr w:type="spellStart"/>
      <w:r w:rsidR="00EB2836">
        <w:rPr>
          <w:lang w:val="en-US" w:eastAsia="en-US"/>
        </w:rPr>
        <w:t>m</w:t>
      </w:r>
      <w:r w:rsidRPr="00A95CEA">
        <w:rPr>
          <w:vertAlign w:val="superscript"/>
          <w:lang w:val="en-US" w:eastAsia="en-US"/>
        </w:rPr>
        <w:t>2</w:t>
      </w:r>
      <w:proofErr w:type="spellEnd"/>
      <w:r w:rsidRPr="00A95CEA">
        <w:rPr>
          <w:lang w:val="en-US" w:eastAsia="en-US"/>
        </w:rPr>
        <w:t>.</w:t>
      </w:r>
      <w:r w:rsidRPr="00A95CEA">
        <w:rPr>
          <w:rFonts w:ascii="Calibri" w:hAnsi="Calibri"/>
          <w:sz w:val="21"/>
          <w:szCs w:val="21"/>
          <w:lang w:eastAsia="en-US"/>
        </w:rPr>
        <w:t xml:space="preserve"> </w:t>
      </w:r>
      <w:r w:rsidRPr="00A95CEA">
        <w:rPr>
          <w:lang w:eastAsia="en-US"/>
        </w:rPr>
        <w:t xml:space="preserve">Броят на дните със засушавания могат да бъдат повече от 30, което от своя страна оказва влияние върху </w:t>
      </w:r>
      <w:proofErr w:type="spellStart"/>
      <w:r w:rsidRPr="00A95CEA">
        <w:rPr>
          <w:lang w:eastAsia="en-US"/>
        </w:rPr>
        <w:t>агроклиматичния</w:t>
      </w:r>
      <w:proofErr w:type="spellEnd"/>
      <w:r w:rsidRPr="00A95CEA">
        <w:rPr>
          <w:lang w:eastAsia="en-US"/>
        </w:rPr>
        <w:t xml:space="preserve"> потенциал на територията.</w:t>
      </w:r>
      <w:r w:rsidRPr="00A95CEA">
        <w:rPr>
          <w:rFonts w:ascii="Calibri" w:hAnsi="Calibri"/>
          <w:sz w:val="21"/>
          <w:szCs w:val="21"/>
          <w:lang w:eastAsia="en-US"/>
        </w:rPr>
        <w:t xml:space="preserve"> </w:t>
      </w:r>
      <w:r w:rsidRPr="00A95CEA">
        <w:rPr>
          <w:lang w:eastAsia="en-US"/>
        </w:rPr>
        <w:t>На територията на община Карнобат ветровете са с посока предимно изток–североизток и от юг–югоизток.</w:t>
      </w:r>
    </w:p>
    <w:p w:rsidR="00A95CEA" w:rsidRPr="00A95CEA" w:rsidRDefault="00A95CEA" w:rsidP="00A95CEA">
      <w:pPr>
        <w:spacing w:line="276" w:lineRule="auto"/>
        <w:ind w:firstLine="708"/>
        <w:jc w:val="both"/>
        <w:rPr>
          <w:lang w:eastAsia="en-US"/>
        </w:rPr>
      </w:pPr>
    </w:p>
    <w:p w:rsidR="00C46A7D" w:rsidRDefault="00A95CEA" w:rsidP="00AD30B4">
      <w:pPr>
        <w:numPr>
          <w:ilvl w:val="0"/>
          <w:numId w:val="7"/>
        </w:numPr>
        <w:spacing w:after="160" w:line="276" w:lineRule="auto"/>
        <w:contextualSpacing/>
        <w:jc w:val="both"/>
        <w:rPr>
          <w:b/>
          <w:lang w:eastAsia="en-US"/>
        </w:rPr>
      </w:pPr>
      <w:r w:rsidRPr="00A95CEA">
        <w:rPr>
          <w:b/>
          <w:lang w:eastAsia="en-US"/>
        </w:rPr>
        <w:t>Хидрографска мрежа</w:t>
      </w:r>
    </w:p>
    <w:p w:rsidR="00950B70" w:rsidRPr="00C46A7D" w:rsidRDefault="00950B70" w:rsidP="00950B70">
      <w:pPr>
        <w:spacing w:after="160" w:line="276" w:lineRule="auto"/>
        <w:ind w:left="1428"/>
        <w:contextualSpacing/>
        <w:jc w:val="both"/>
        <w:rPr>
          <w:b/>
          <w:lang w:eastAsia="en-US"/>
        </w:rPr>
      </w:pPr>
    </w:p>
    <w:p w:rsidR="00A95CEA" w:rsidRPr="00A95CEA" w:rsidRDefault="00A95CEA" w:rsidP="00A95CEA">
      <w:pPr>
        <w:spacing w:line="276" w:lineRule="auto"/>
        <w:ind w:firstLine="708"/>
        <w:jc w:val="both"/>
        <w:rPr>
          <w:lang w:eastAsia="en-US"/>
        </w:rPr>
      </w:pPr>
      <w:r w:rsidRPr="00A95CEA">
        <w:rPr>
          <w:lang w:eastAsia="en-US"/>
        </w:rPr>
        <w:t>Община Карнобат попада в Егейска отточна област и Черноморска отточна област.  Територията се отводнява от две реки – Мочурица и Русокастренска.</w:t>
      </w:r>
    </w:p>
    <w:p w:rsidR="00A95CEA" w:rsidRPr="00A95CEA" w:rsidRDefault="003617C8" w:rsidP="00A95CEA">
      <w:pPr>
        <w:spacing w:line="276" w:lineRule="auto"/>
        <w:ind w:firstLine="708"/>
        <w:jc w:val="both"/>
        <w:rPr>
          <w:lang w:eastAsia="en-US"/>
        </w:rPr>
      </w:pPr>
      <w:r>
        <w:rPr>
          <w:i/>
          <w:lang w:eastAsia="en-US"/>
        </w:rPr>
        <w:t xml:space="preserve">Река Мочурица (85,9 </w:t>
      </w:r>
      <w:r w:rsidR="00EB2836">
        <w:rPr>
          <w:i/>
          <w:lang w:val="en-US" w:eastAsia="en-US"/>
        </w:rPr>
        <w:t>km</w:t>
      </w:r>
      <w:r w:rsidR="00A95CEA" w:rsidRPr="00A95CEA">
        <w:rPr>
          <w:i/>
          <w:lang w:eastAsia="en-US"/>
        </w:rPr>
        <w:t>)</w:t>
      </w:r>
      <w:r w:rsidR="00A95CEA" w:rsidRPr="00A95CEA">
        <w:rPr>
          <w:lang w:eastAsia="en-US"/>
        </w:rPr>
        <w:t xml:space="preserve"> е ляв приток на река Тунджа и преминава през общините – Котел, Сунгурларе, Карнобат, Стралджа, Тунджа, Ямбол. Река Русокастренска (65,4 </w:t>
      </w:r>
      <w:r w:rsidR="00EB2836">
        <w:rPr>
          <w:lang w:val="en-US" w:eastAsia="en-US"/>
        </w:rPr>
        <w:t>km</w:t>
      </w:r>
      <w:r w:rsidR="00A95CEA" w:rsidRPr="00A95CEA">
        <w:rPr>
          <w:lang w:val="en-US" w:eastAsia="en-US"/>
        </w:rPr>
        <w:t>)</w:t>
      </w:r>
      <w:r w:rsidR="00A95CEA" w:rsidRPr="00A95CEA">
        <w:rPr>
          <w:lang w:eastAsia="en-US"/>
        </w:rPr>
        <w:t xml:space="preserve"> преминава през общините – Карнобат, Камено и се влива в язовир „Мандра“. Двете реки са със слаб дебит, повърхностният им отток е формиран от дъждовни води и от топенето на снеговете.</w:t>
      </w:r>
    </w:p>
    <w:p w:rsidR="00A95CEA" w:rsidRPr="00A95CEA" w:rsidRDefault="00A95CEA" w:rsidP="00A95CEA">
      <w:pPr>
        <w:spacing w:line="276" w:lineRule="auto"/>
        <w:ind w:firstLine="708"/>
        <w:jc w:val="both"/>
        <w:rPr>
          <w:lang w:eastAsia="en-US"/>
        </w:rPr>
      </w:pPr>
      <w:r w:rsidRPr="00A95CEA">
        <w:rPr>
          <w:i/>
          <w:lang w:eastAsia="en-US"/>
        </w:rPr>
        <w:t>Река Русокастренска</w:t>
      </w:r>
      <w:r w:rsidRPr="00A95CEA">
        <w:rPr>
          <w:lang w:eastAsia="en-US"/>
        </w:rPr>
        <w:t xml:space="preserve"> - за начало на р. Русокастренска е приета р. </w:t>
      </w:r>
      <w:proofErr w:type="spellStart"/>
      <w:r w:rsidRPr="00A95CEA">
        <w:rPr>
          <w:lang w:eastAsia="en-US"/>
        </w:rPr>
        <w:t>Чаирска</w:t>
      </w:r>
      <w:proofErr w:type="spellEnd"/>
      <w:r w:rsidRPr="00A95CEA">
        <w:rPr>
          <w:lang w:eastAsia="en-US"/>
        </w:rPr>
        <w:t xml:space="preserve">, която извира от </w:t>
      </w:r>
      <w:proofErr w:type="spellStart"/>
      <w:r w:rsidRPr="00A95CEA">
        <w:rPr>
          <w:lang w:eastAsia="en-US"/>
        </w:rPr>
        <w:t>Бадбунар</w:t>
      </w:r>
      <w:proofErr w:type="spellEnd"/>
      <w:r w:rsidRPr="00A95CEA">
        <w:rPr>
          <w:lang w:eastAsia="en-US"/>
        </w:rPr>
        <w:t xml:space="preserve"> (231 м</w:t>
      </w:r>
      <w:r w:rsidR="006A54D6">
        <w:rPr>
          <w:lang w:eastAsia="en-US"/>
        </w:rPr>
        <w:t>етра</w:t>
      </w:r>
      <w:r w:rsidRPr="00A95CEA">
        <w:rPr>
          <w:lang w:eastAsia="en-US"/>
        </w:rPr>
        <w:t xml:space="preserve"> </w:t>
      </w:r>
      <w:proofErr w:type="spellStart"/>
      <w:r w:rsidRPr="00A95CEA">
        <w:rPr>
          <w:lang w:eastAsia="en-US"/>
        </w:rPr>
        <w:t>н</w:t>
      </w:r>
      <w:r w:rsidR="006A54D6">
        <w:rPr>
          <w:lang w:eastAsia="en-US"/>
        </w:rPr>
        <w:t>адм</w:t>
      </w:r>
      <w:proofErr w:type="spellEnd"/>
      <w:r w:rsidRPr="00A95CEA">
        <w:rPr>
          <w:lang w:eastAsia="en-US"/>
        </w:rPr>
        <w:t>. в</w:t>
      </w:r>
      <w:r w:rsidR="006A54D6">
        <w:rPr>
          <w:lang w:eastAsia="en-US"/>
        </w:rPr>
        <w:t>ис</w:t>
      </w:r>
      <w:r w:rsidRPr="00A95CEA">
        <w:rPr>
          <w:lang w:eastAsia="en-US"/>
        </w:rPr>
        <w:t xml:space="preserve">.) на 3 </w:t>
      </w:r>
      <w:r w:rsidR="00EB2836">
        <w:rPr>
          <w:lang w:val="en-US" w:eastAsia="en-US"/>
        </w:rPr>
        <w:t>km</w:t>
      </w:r>
      <w:r w:rsidRPr="00A95CEA">
        <w:rPr>
          <w:lang w:eastAsia="en-US"/>
        </w:rPr>
        <w:t xml:space="preserve"> източно от с. Крумово - Градница (Карнобатско). В най-горното си течение Русокастренска се подхранва от множество извори и потоци и чак след с. Драганци се оформява като река.</w:t>
      </w:r>
    </w:p>
    <w:p w:rsidR="00A95CEA" w:rsidRPr="00A95CEA" w:rsidRDefault="00A95CEA" w:rsidP="00A95CEA">
      <w:pPr>
        <w:spacing w:line="276" w:lineRule="auto"/>
        <w:ind w:firstLine="708"/>
        <w:jc w:val="both"/>
        <w:rPr>
          <w:lang w:eastAsia="en-US"/>
        </w:rPr>
      </w:pPr>
      <w:r w:rsidRPr="00A95CEA">
        <w:rPr>
          <w:lang w:eastAsia="en-US"/>
        </w:rPr>
        <w:t xml:space="preserve">Вследствие на летните засушавания, реките значително намалят водните си количества или пресъхват. Това е предпоставка да се изградят множество язовири, но въпреки това, водоснабдяването се извършва главно от подземни води. Оттокът в суха година за района на общината пада до 35 </w:t>
      </w:r>
      <w:r w:rsidR="00EB2836">
        <w:rPr>
          <w:lang w:val="en-US" w:eastAsia="en-US"/>
        </w:rPr>
        <w:t>l</w:t>
      </w:r>
      <w:r w:rsidRPr="00A95CEA">
        <w:rPr>
          <w:lang w:eastAsia="en-US"/>
        </w:rPr>
        <w:t>/</w:t>
      </w:r>
      <w:proofErr w:type="spellStart"/>
      <w:r w:rsidR="00EB2836">
        <w:rPr>
          <w:lang w:val="en-US" w:eastAsia="en-US"/>
        </w:rPr>
        <w:t>m</w:t>
      </w:r>
      <w:r w:rsidRPr="00A95CEA">
        <w:rPr>
          <w:vertAlign w:val="superscript"/>
          <w:lang w:val="en-US" w:eastAsia="en-US"/>
        </w:rPr>
        <w:t>2</w:t>
      </w:r>
      <w:proofErr w:type="spellEnd"/>
      <w:r w:rsidRPr="00A95CEA">
        <w:rPr>
          <w:lang w:val="en-US" w:eastAsia="en-US"/>
        </w:rPr>
        <w:t>.</w:t>
      </w:r>
      <w:r w:rsidRPr="00A95CEA">
        <w:rPr>
          <w:rFonts w:ascii="Calibri" w:hAnsi="Calibri"/>
          <w:sz w:val="21"/>
          <w:szCs w:val="21"/>
          <w:lang w:eastAsia="en-US"/>
        </w:rPr>
        <w:t xml:space="preserve"> </w:t>
      </w:r>
      <w:r w:rsidRPr="00A95CEA">
        <w:rPr>
          <w:lang w:eastAsia="en-US"/>
        </w:rPr>
        <w:t xml:space="preserve">Водите с постоянен дебит, които се срещат на територията на община Карнобат са грунтовите пукнатинни води. В две от селата – Аспарухово и Смолник има направени сондажи, които предполагат наличие на по-голямо количество питейна вода, но за сега нуждите се задоволяват от язовир Камчия, където се черпят около 200 </w:t>
      </w:r>
      <w:r w:rsidR="00EB2836">
        <w:rPr>
          <w:lang w:val="en-US" w:eastAsia="en-US"/>
        </w:rPr>
        <w:t>l</w:t>
      </w:r>
      <w:r w:rsidRPr="00A95CEA">
        <w:rPr>
          <w:lang w:eastAsia="en-US"/>
        </w:rPr>
        <w:t>/</w:t>
      </w:r>
      <w:r w:rsidR="00EB2836">
        <w:rPr>
          <w:lang w:val="en-US" w:eastAsia="en-US"/>
        </w:rPr>
        <w:t>sec</w:t>
      </w:r>
      <w:r w:rsidRPr="00A95CEA">
        <w:rPr>
          <w:lang w:eastAsia="en-US"/>
        </w:rPr>
        <w:t>.</w:t>
      </w:r>
    </w:p>
    <w:p w:rsidR="00A95CEA" w:rsidRPr="00A95CEA" w:rsidRDefault="00A95CEA" w:rsidP="00A95CEA">
      <w:pPr>
        <w:spacing w:line="276" w:lineRule="auto"/>
        <w:ind w:firstLine="708"/>
        <w:jc w:val="both"/>
        <w:rPr>
          <w:lang w:val="en-US" w:eastAsia="en-US"/>
        </w:rPr>
      </w:pPr>
    </w:p>
    <w:p w:rsidR="00C46A7D" w:rsidRDefault="00A95CEA" w:rsidP="00AD30B4">
      <w:pPr>
        <w:numPr>
          <w:ilvl w:val="0"/>
          <w:numId w:val="7"/>
        </w:numPr>
        <w:spacing w:after="160" w:line="276" w:lineRule="auto"/>
        <w:contextualSpacing/>
        <w:jc w:val="both"/>
        <w:rPr>
          <w:b/>
          <w:lang w:eastAsia="en-US"/>
        </w:rPr>
      </w:pPr>
      <w:r w:rsidRPr="00A95CEA">
        <w:rPr>
          <w:b/>
          <w:lang w:eastAsia="en-US"/>
        </w:rPr>
        <w:t>Почви</w:t>
      </w:r>
    </w:p>
    <w:p w:rsidR="00950B70" w:rsidRPr="00C46A7D" w:rsidRDefault="00950B70" w:rsidP="00950B70">
      <w:pPr>
        <w:spacing w:after="160" w:line="276" w:lineRule="auto"/>
        <w:ind w:left="1428"/>
        <w:contextualSpacing/>
        <w:jc w:val="both"/>
        <w:rPr>
          <w:b/>
          <w:lang w:eastAsia="en-US"/>
        </w:rPr>
      </w:pPr>
    </w:p>
    <w:p w:rsidR="00A95CEA" w:rsidRPr="00A95CEA" w:rsidRDefault="00A95CEA" w:rsidP="00A95CEA">
      <w:pPr>
        <w:spacing w:line="276" w:lineRule="auto"/>
        <w:ind w:firstLine="708"/>
        <w:jc w:val="both"/>
        <w:rPr>
          <w:lang w:eastAsia="en-US"/>
        </w:rPr>
      </w:pPr>
      <w:r w:rsidRPr="00A95CEA">
        <w:rPr>
          <w:lang w:eastAsia="en-US"/>
        </w:rPr>
        <w:t xml:space="preserve">По отношение на почвено-географското райониране на България, общината се отнася към </w:t>
      </w:r>
      <w:proofErr w:type="spellStart"/>
      <w:r w:rsidRPr="00A95CEA">
        <w:rPr>
          <w:lang w:eastAsia="en-US"/>
        </w:rPr>
        <w:t>Средизмноморската</w:t>
      </w:r>
      <w:proofErr w:type="spellEnd"/>
      <w:r w:rsidRPr="00A95CEA">
        <w:rPr>
          <w:lang w:eastAsia="en-US"/>
        </w:rPr>
        <w:t xml:space="preserve"> област с Балканско-Средиземноморска почвена подобласт. От основните почвени типове разпространени в България, на територията на община Карнобат се срещат – </w:t>
      </w:r>
      <w:proofErr w:type="spellStart"/>
      <w:r w:rsidRPr="00A95CEA">
        <w:rPr>
          <w:lang w:eastAsia="en-US"/>
        </w:rPr>
        <w:t>смолници</w:t>
      </w:r>
      <w:proofErr w:type="spellEnd"/>
      <w:r w:rsidRPr="00A95CEA">
        <w:rPr>
          <w:lang w:eastAsia="en-US"/>
        </w:rPr>
        <w:t>, канелени горски почви и алувиално ливадни.</w:t>
      </w:r>
      <w:r w:rsidRPr="00A95CEA">
        <w:rPr>
          <w:rFonts w:ascii="Calibri" w:hAnsi="Calibri"/>
          <w:sz w:val="21"/>
          <w:szCs w:val="21"/>
          <w:lang w:eastAsia="en-US"/>
        </w:rPr>
        <w:t xml:space="preserve"> </w:t>
      </w:r>
      <w:proofErr w:type="spellStart"/>
      <w:r w:rsidRPr="00A95CEA">
        <w:rPr>
          <w:lang w:eastAsia="en-US"/>
        </w:rPr>
        <w:t>Смолниците</w:t>
      </w:r>
      <w:proofErr w:type="spellEnd"/>
      <w:r w:rsidRPr="00A95CEA">
        <w:rPr>
          <w:lang w:eastAsia="en-US"/>
        </w:rPr>
        <w:t xml:space="preserve"> са подходящи за отглеждането на разнообразни земеделски култури. </w:t>
      </w:r>
      <w:r w:rsidRPr="00A95CEA">
        <w:rPr>
          <w:lang w:eastAsia="en-US"/>
        </w:rPr>
        <w:lastRenderedPageBreak/>
        <w:t xml:space="preserve">Канелените горски почви са представени от подтипа на </w:t>
      </w:r>
      <w:proofErr w:type="spellStart"/>
      <w:r w:rsidRPr="00A95CEA">
        <w:rPr>
          <w:lang w:eastAsia="en-US"/>
        </w:rPr>
        <w:t>излужените</w:t>
      </w:r>
      <w:proofErr w:type="spellEnd"/>
      <w:r w:rsidRPr="00A95CEA">
        <w:rPr>
          <w:lang w:eastAsia="en-US"/>
        </w:rPr>
        <w:t xml:space="preserve"> канелени горски почви. Характерното за тях е, че при валежи те се насищат за дълго време  с вода, което влошава </w:t>
      </w:r>
      <w:proofErr w:type="spellStart"/>
      <w:r w:rsidRPr="00A95CEA">
        <w:rPr>
          <w:lang w:eastAsia="en-US"/>
        </w:rPr>
        <w:t>аерацията</w:t>
      </w:r>
      <w:proofErr w:type="spellEnd"/>
      <w:r w:rsidRPr="00A95CEA">
        <w:rPr>
          <w:lang w:eastAsia="en-US"/>
        </w:rPr>
        <w:t xml:space="preserve"> им и затруднява азотното хранене на растенията. При изсъхване се спичат силно, затова са трудни за обработване. Алувиално-ливадните почви са широко разпространени по средните и долните течения на реките и по рядко по горните. Те са рохкави с добра </w:t>
      </w:r>
      <w:proofErr w:type="spellStart"/>
      <w:r w:rsidRPr="00A95CEA">
        <w:rPr>
          <w:lang w:eastAsia="en-US"/>
        </w:rPr>
        <w:t>аерация</w:t>
      </w:r>
      <w:proofErr w:type="spellEnd"/>
      <w:r w:rsidRPr="00A95CEA">
        <w:rPr>
          <w:lang w:eastAsia="en-US"/>
        </w:rPr>
        <w:t xml:space="preserve">, голяма </w:t>
      </w:r>
      <w:proofErr w:type="spellStart"/>
      <w:r w:rsidRPr="00A95CEA">
        <w:rPr>
          <w:lang w:eastAsia="en-US"/>
        </w:rPr>
        <w:t>водопроницаемост</w:t>
      </w:r>
      <w:proofErr w:type="spellEnd"/>
      <w:r w:rsidRPr="00A95CEA">
        <w:rPr>
          <w:lang w:eastAsia="en-US"/>
        </w:rPr>
        <w:t xml:space="preserve"> и средна </w:t>
      </w:r>
      <w:proofErr w:type="spellStart"/>
      <w:r w:rsidRPr="00A95CEA">
        <w:rPr>
          <w:lang w:eastAsia="en-US"/>
        </w:rPr>
        <w:t>влагоемкост</w:t>
      </w:r>
      <w:proofErr w:type="spellEnd"/>
      <w:r w:rsidRPr="00A95CEA">
        <w:rPr>
          <w:lang w:eastAsia="en-US"/>
        </w:rPr>
        <w:t>.</w:t>
      </w:r>
    </w:p>
    <w:p w:rsidR="00A95CEA" w:rsidRPr="00A95CEA" w:rsidRDefault="00A95CEA" w:rsidP="00A95CEA">
      <w:pPr>
        <w:spacing w:line="276" w:lineRule="auto"/>
        <w:ind w:firstLine="708"/>
        <w:jc w:val="both"/>
        <w:rPr>
          <w:lang w:eastAsia="en-US"/>
        </w:rPr>
      </w:pPr>
    </w:p>
    <w:p w:rsidR="00C46A7D" w:rsidRDefault="00A95CEA" w:rsidP="00AD30B4">
      <w:pPr>
        <w:numPr>
          <w:ilvl w:val="0"/>
          <w:numId w:val="8"/>
        </w:numPr>
        <w:spacing w:after="160" w:line="276" w:lineRule="auto"/>
        <w:contextualSpacing/>
        <w:jc w:val="both"/>
        <w:rPr>
          <w:b/>
          <w:lang w:eastAsia="en-US"/>
        </w:rPr>
      </w:pPr>
      <w:r w:rsidRPr="00A95CEA">
        <w:rPr>
          <w:b/>
          <w:lang w:eastAsia="en-US"/>
        </w:rPr>
        <w:t>Биоразнообразие</w:t>
      </w:r>
    </w:p>
    <w:p w:rsidR="00950B70" w:rsidRPr="00C46A7D" w:rsidRDefault="00950B70" w:rsidP="00950B70">
      <w:pPr>
        <w:spacing w:after="160" w:line="276" w:lineRule="auto"/>
        <w:ind w:left="1428"/>
        <w:contextualSpacing/>
        <w:jc w:val="both"/>
        <w:rPr>
          <w:b/>
          <w:lang w:eastAsia="en-US"/>
        </w:rPr>
      </w:pPr>
    </w:p>
    <w:p w:rsidR="00A95CEA" w:rsidRPr="00A95CEA" w:rsidRDefault="00A95CEA" w:rsidP="00A95CEA">
      <w:pPr>
        <w:spacing w:line="276" w:lineRule="auto"/>
        <w:ind w:firstLine="708"/>
        <w:jc w:val="both"/>
        <w:rPr>
          <w:lang w:eastAsia="en-US"/>
        </w:rPr>
      </w:pPr>
      <w:r w:rsidRPr="00A95CEA">
        <w:rPr>
          <w:lang w:eastAsia="en-US"/>
        </w:rPr>
        <w:t xml:space="preserve">Община Карнобат се характеризира с богато </w:t>
      </w:r>
      <w:proofErr w:type="spellStart"/>
      <w:r w:rsidRPr="00A95CEA">
        <w:rPr>
          <w:lang w:eastAsia="en-US"/>
        </w:rPr>
        <w:t>фаунистично</w:t>
      </w:r>
      <w:proofErr w:type="spellEnd"/>
      <w:r w:rsidRPr="00A95CEA">
        <w:rPr>
          <w:lang w:eastAsia="en-US"/>
        </w:rPr>
        <w:t xml:space="preserve"> разнообразие и голям брой видове с национална и международна природозащитна дейност. Най-често срещани сред бозайниците са сърна, дива свиня, чакал, лисица, язовец, пор, заек и др., гризачи -катерица, лалугер, съсел и др. Клас птици е представен от ястреб, сокол, яребица, пъдпъдък, горски бекас, гургулица, гълъб глухар, сови (защитен вид) и др. От клас гръбначни животни „влечуги“ представители са костенурки (блатна, </w:t>
      </w:r>
      <w:proofErr w:type="spellStart"/>
      <w:r w:rsidRPr="00A95CEA">
        <w:rPr>
          <w:lang w:eastAsia="en-US"/>
        </w:rPr>
        <w:t>шипобедрена</w:t>
      </w:r>
      <w:proofErr w:type="spellEnd"/>
      <w:r w:rsidRPr="00A95CEA">
        <w:rPr>
          <w:lang w:eastAsia="en-US"/>
        </w:rPr>
        <w:t>, шипоопашата - защитен вид), гущери, усойница, пъстър смок и др.</w:t>
      </w:r>
    </w:p>
    <w:p w:rsidR="00A95CEA" w:rsidRPr="00A95CEA" w:rsidRDefault="00A95CEA" w:rsidP="00A95CEA">
      <w:pPr>
        <w:spacing w:line="276" w:lineRule="auto"/>
        <w:ind w:firstLine="708"/>
        <w:jc w:val="both"/>
        <w:rPr>
          <w:lang w:eastAsia="en-US"/>
        </w:rPr>
      </w:pPr>
    </w:p>
    <w:p w:rsidR="00A95CEA" w:rsidRDefault="00A95CEA" w:rsidP="00A95CEA">
      <w:pPr>
        <w:spacing w:line="276" w:lineRule="auto"/>
        <w:ind w:firstLine="708"/>
        <w:jc w:val="both"/>
        <w:rPr>
          <w:i/>
          <w:lang w:eastAsia="en-US"/>
        </w:rPr>
      </w:pPr>
      <w:r w:rsidRPr="00A95CEA">
        <w:rPr>
          <w:lang w:eastAsia="en-US"/>
        </w:rPr>
        <w:t xml:space="preserve">Защитени територии съгласно </w:t>
      </w:r>
      <w:r w:rsidRPr="00A95CEA">
        <w:rPr>
          <w:i/>
          <w:lang w:eastAsia="en-US"/>
        </w:rPr>
        <w:t>Закона за защитените територии</w:t>
      </w:r>
      <w:r w:rsidRPr="00A95CEA">
        <w:rPr>
          <w:lang w:eastAsia="en-US"/>
        </w:rPr>
        <w:t xml:space="preserve"> (</w:t>
      </w:r>
      <w:proofErr w:type="spellStart"/>
      <w:r w:rsidRPr="00A95CEA">
        <w:rPr>
          <w:lang w:eastAsia="en-US"/>
        </w:rPr>
        <w:t>ЗЗТ</w:t>
      </w:r>
      <w:proofErr w:type="spellEnd"/>
      <w:r w:rsidRPr="00A95CEA">
        <w:rPr>
          <w:lang w:eastAsia="en-US"/>
        </w:rPr>
        <w:t xml:space="preserve">) и Защитени зони от екологичната мрежа Натура  2000, съгласно </w:t>
      </w:r>
      <w:r w:rsidRPr="00A95CEA">
        <w:rPr>
          <w:i/>
          <w:lang w:eastAsia="en-US"/>
        </w:rPr>
        <w:t>Закона за биологичното разнообразие.</w:t>
      </w:r>
    </w:p>
    <w:p w:rsidR="00950B70" w:rsidRPr="00A95CEA" w:rsidRDefault="00950B70" w:rsidP="00A95CEA">
      <w:pPr>
        <w:spacing w:line="276" w:lineRule="auto"/>
        <w:ind w:firstLine="708"/>
        <w:jc w:val="both"/>
        <w:rPr>
          <w:lang w:eastAsia="en-US"/>
        </w:rPr>
      </w:pPr>
    </w:p>
    <w:p w:rsidR="00A95CEA" w:rsidRPr="00A95CEA" w:rsidRDefault="00A95CEA" w:rsidP="00AD30B4">
      <w:pPr>
        <w:numPr>
          <w:ilvl w:val="0"/>
          <w:numId w:val="9"/>
        </w:numPr>
        <w:spacing w:after="160" w:line="276" w:lineRule="auto"/>
        <w:contextualSpacing/>
        <w:jc w:val="both"/>
        <w:rPr>
          <w:b/>
          <w:lang w:eastAsia="en-US"/>
        </w:rPr>
      </w:pPr>
      <w:r w:rsidRPr="00A95CEA">
        <w:rPr>
          <w:b/>
          <w:lang w:eastAsia="en-US"/>
        </w:rPr>
        <w:t>Защитени територии</w:t>
      </w:r>
    </w:p>
    <w:p w:rsidR="00A95CEA" w:rsidRPr="00A95CEA" w:rsidRDefault="00A95CEA" w:rsidP="00A95CEA">
      <w:pPr>
        <w:spacing w:line="276" w:lineRule="auto"/>
        <w:ind w:firstLine="708"/>
        <w:jc w:val="both"/>
        <w:rPr>
          <w:lang w:eastAsia="en-US"/>
        </w:rPr>
      </w:pPr>
      <w:r w:rsidRPr="00A95CEA">
        <w:rPr>
          <w:lang w:eastAsia="en-US"/>
        </w:rPr>
        <w:t xml:space="preserve">На територията на община Карнобат попада само част от една защитена територия, съгласно </w:t>
      </w:r>
      <w:r w:rsidRPr="00A95CEA">
        <w:rPr>
          <w:i/>
          <w:lang w:eastAsia="en-US"/>
        </w:rPr>
        <w:t>Закона за защитените територии</w:t>
      </w:r>
      <w:r w:rsidRPr="00A95CEA">
        <w:rPr>
          <w:lang w:eastAsia="en-US"/>
        </w:rPr>
        <w:t xml:space="preserve"> и това е природна забележителност –  </w:t>
      </w:r>
      <w:r w:rsidRPr="00A95CEA">
        <w:rPr>
          <w:b/>
          <w:i/>
          <w:lang w:eastAsia="en-US"/>
        </w:rPr>
        <w:t xml:space="preserve">„Находище на Урумово лале в местността </w:t>
      </w:r>
      <w:proofErr w:type="spellStart"/>
      <w:r w:rsidRPr="00A95CEA">
        <w:rPr>
          <w:b/>
          <w:i/>
          <w:lang w:eastAsia="en-US"/>
        </w:rPr>
        <w:t>Лаликото</w:t>
      </w:r>
      <w:proofErr w:type="spellEnd"/>
      <w:r w:rsidRPr="00A95CEA">
        <w:rPr>
          <w:b/>
          <w:i/>
          <w:lang w:eastAsia="en-US"/>
        </w:rPr>
        <w:t>”</w:t>
      </w:r>
      <w:r w:rsidRPr="00A95CEA">
        <w:rPr>
          <w:lang w:eastAsia="en-US"/>
        </w:rPr>
        <w:t>.</w:t>
      </w:r>
    </w:p>
    <w:p w:rsidR="00A95CEA" w:rsidRPr="00A95CEA" w:rsidRDefault="00A95CEA" w:rsidP="00AD30B4">
      <w:pPr>
        <w:numPr>
          <w:ilvl w:val="0"/>
          <w:numId w:val="10"/>
        </w:numPr>
        <w:spacing w:after="160" w:line="276" w:lineRule="auto"/>
        <w:contextualSpacing/>
        <w:jc w:val="both"/>
        <w:rPr>
          <w:lang w:eastAsia="en-US"/>
        </w:rPr>
      </w:pPr>
      <w:proofErr w:type="spellStart"/>
      <w:r w:rsidRPr="00A95CEA">
        <w:rPr>
          <w:b/>
          <w:i/>
          <w:lang w:eastAsia="en-US"/>
        </w:rPr>
        <w:t>ПЗ</w:t>
      </w:r>
      <w:proofErr w:type="spellEnd"/>
      <w:r w:rsidRPr="00A95CEA">
        <w:rPr>
          <w:b/>
          <w:i/>
          <w:lang w:eastAsia="en-US"/>
        </w:rPr>
        <w:t xml:space="preserve"> „Находище на Урумово лале в местността </w:t>
      </w:r>
      <w:proofErr w:type="spellStart"/>
      <w:r w:rsidRPr="00A95CEA">
        <w:rPr>
          <w:b/>
          <w:i/>
          <w:lang w:eastAsia="en-US"/>
        </w:rPr>
        <w:t>Лаликото</w:t>
      </w:r>
      <w:proofErr w:type="spellEnd"/>
      <w:r w:rsidRPr="00A95CEA">
        <w:rPr>
          <w:b/>
          <w:i/>
          <w:lang w:eastAsia="en-US"/>
        </w:rPr>
        <w:t>”</w:t>
      </w:r>
      <w:r w:rsidRPr="00A95CEA">
        <w:rPr>
          <w:lang w:eastAsia="en-US"/>
        </w:rPr>
        <w:t xml:space="preserve"> е с площ 37.9 </w:t>
      </w:r>
      <w:r w:rsidR="00EB2836">
        <w:rPr>
          <w:lang w:val="en-US" w:eastAsia="en-US"/>
        </w:rPr>
        <w:t>ha</w:t>
      </w:r>
      <w:r w:rsidRPr="00A95CEA">
        <w:rPr>
          <w:lang w:eastAsia="en-US"/>
        </w:rPr>
        <w:t xml:space="preserve">. Тя се намира в Терзийски баир и заема части от община Карнобат (в землището на с. Венец) и община Сунгурларе (в землището на с. Терзийско). Защитената територия е с код 483 в Регистъра на защитените територии и обявена със Заповед № 521/20.05.1985 г., </w:t>
      </w:r>
      <w:proofErr w:type="spellStart"/>
      <w:r w:rsidRPr="00A95CEA">
        <w:rPr>
          <w:lang w:eastAsia="en-US"/>
        </w:rPr>
        <w:t>обн</w:t>
      </w:r>
      <w:proofErr w:type="spellEnd"/>
      <w:r w:rsidRPr="00A95CEA">
        <w:rPr>
          <w:lang w:eastAsia="en-US"/>
        </w:rPr>
        <w:t xml:space="preserve">. ДВ бр. 45 от 11.06.1985 г. с цел опазване на находищата на редкия ендемичен вид Урумово лале и неговите местообитания. Регламентираният режим на защита включва забрана на всякакви дейности, които водят до повреждане или унищожаване на дърветата, забрана за късането и изкореняването на растения, забрана за преминаване и паркиране на МПС, забрана за строителство, добивна дейност, извеждането на сечи, с изключение на санитарни сечи, както и паша на домашни животни и коситба. </w:t>
      </w:r>
      <w:r w:rsidRPr="00A95CEA">
        <w:rPr>
          <w:i/>
          <w:lang w:eastAsia="en-US"/>
        </w:rPr>
        <w:t xml:space="preserve">Защитената територия е разположена в западната част на общината и е на разстояние 17.4 </w:t>
      </w:r>
      <w:r w:rsidR="00EB2836">
        <w:rPr>
          <w:i/>
          <w:lang w:val="en-US" w:eastAsia="en-US"/>
        </w:rPr>
        <w:t>km</w:t>
      </w:r>
      <w:r w:rsidRPr="00A95CEA">
        <w:rPr>
          <w:i/>
          <w:lang w:eastAsia="en-US"/>
        </w:rPr>
        <w:t xml:space="preserve"> от регулационните граници на  град Карнобат.</w:t>
      </w:r>
    </w:p>
    <w:p w:rsidR="00A95CEA" w:rsidRPr="00A95CEA" w:rsidRDefault="00A95CEA" w:rsidP="00A95CEA">
      <w:pPr>
        <w:spacing w:line="276" w:lineRule="auto"/>
        <w:jc w:val="both"/>
        <w:rPr>
          <w:rFonts w:ascii="Calibri" w:hAnsi="Calibri"/>
          <w:noProof/>
          <w:sz w:val="21"/>
          <w:szCs w:val="21"/>
        </w:rPr>
      </w:pPr>
    </w:p>
    <w:p w:rsidR="00A95CEA" w:rsidRPr="00A95CEA" w:rsidRDefault="00DF1C60" w:rsidP="00A95CEA">
      <w:pPr>
        <w:spacing w:line="276" w:lineRule="auto"/>
        <w:jc w:val="center"/>
        <w:rPr>
          <w:lang w:eastAsia="en-US"/>
        </w:rPr>
      </w:pPr>
      <w:r>
        <w:rPr>
          <w:noProof/>
        </w:rPr>
        <w:lastRenderedPageBreak/>
        <mc:AlternateContent>
          <mc:Choice Requires="wps">
            <w:drawing>
              <wp:anchor distT="0" distB="0" distL="114300" distR="114300" simplePos="0" relativeHeight="251657216" behindDoc="0" locked="0" layoutInCell="1" allowOverlap="1">
                <wp:simplePos x="0" y="0"/>
                <wp:positionH relativeFrom="column">
                  <wp:posOffset>1332865</wp:posOffset>
                </wp:positionH>
                <wp:positionV relativeFrom="paragraph">
                  <wp:posOffset>1839595</wp:posOffset>
                </wp:positionV>
                <wp:extent cx="1573530" cy="563245"/>
                <wp:effectExtent l="190500" t="666750" r="83820" b="103505"/>
                <wp:wrapNone/>
                <wp:docPr id="18" name="Rounded Rectangular Callout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3530" cy="563245"/>
                        </a:xfrm>
                        <a:prstGeom prst="wedgeRoundRectCallout">
                          <a:avLst>
                            <a:gd name="adj1" fmla="val -58717"/>
                            <a:gd name="adj2" fmla="val -160590"/>
                            <a:gd name="adj3" fmla="val 16667"/>
                          </a:avLst>
                        </a:prstGeom>
                        <a:gradFill rotWithShape="1">
                          <a:gsLst>
                            <a:gs pos="0">
                              <a:srgbClr val="FFC000">
                                <a:tint val="50000"/>
                                <a:satMod val="300000"/>
                              </a:srgbClr>
                            </a:gs>
                            <a:gs pos="35000">
                              <a:srgbClr val="FFC000">
                                <a:tint val="37000"/>
                                <a:satMod val="300000"/>
                              </a:srgbClr>
                            </a:gs>
                            <a:gs pos="100000">
                              <a:srgbClr val="FFC000">
                                <a:tint val="15000"/>
                                <a:satMod val="350000"/>
                              </a:srgbClr>
                            </a:gs>
                          </a:gsLst>
                          <a:lin ang="16200000" scaled="1"/>
                        </a:gradFill>
                        <a:ln w="9525" cap="flat" cmpd="sng" algn="ctr">
                          <a:solidFill>
                            <a:srgbClr val="FFC000">
                              <a:shade val="95000"/>
                              <a:satMod val="105000"/>
                            </a:srgbClr>
                          </a:solidFill>
                          <a:prstDash val="solid"/>
                        </a:ln>
                        <a:effectLst>
                          <a:outerShdw blurRad="40000" dist="20000" dir="5400000" rotWithShape="0">
                            <a:srgbClr val="000000">
                              <a:alpha val="38000"/>
                            </a:srgbClr>
                          </a:outerShdw>
                        </a:effectLst>
                      </wps:spPr>
                      <wps:txbx>
                        <w:txbxContent>
                          <w:p w:rsidR="00940B29" w:rsidRPr="006B1075" w:rsidRDefault="00940B29" w:rsidP="00A95CEA">
                            <w:pPr>
                              <w:jc w:val="center"/>
                              <w:rPr>
                                <w:b/>
                                <w:i/>
                                <w:sz w:val="18"/>
                                <w:szCs w:val="18"/>
                              </w:rPr>
                            </w:pPr>
                            <w:proofErr w:type="spellStart"/>
                            <w:r w:rsidRPr="006B1075">
                              <w:rPr>
                                <w:b/>
                                <w:i/>
                                <w:sz w:val="18"/>
                                <w:szCs w:val="18"/>
                              </w:rPr>
                              <w:t>ПЗ</w:t>
                            </w:r>
                            <w:proofErr w:type="spellEnd"/>
                            <w:r w:rsidRPr="006B1075">
                              <w:rPr>
                                <w:b/>
                                <w:i/>
                                <w:sz w:val="18"/>
                                <w:szCs w:val="18"/>
                              </w:rPr>
                              <w:t xml:space="preserve"> „Находище на Урумово лале в местността </w:t>
                            </w:r>
                            <w:proofErr w:type="spellStart"/>
                            <w:r w:rsidRPr="006B1075">
                              <w:rPr>
                                <w:b/>
                                <w:i/>
                                <w:sz w:val="18"/>
                                <w:szCs w:val="18"/>
                              </w:rPr>
                              <w:t>Лаликото</w:t>
                            </w:r>
                            <w:proofErr w:type="spellEnd"/>
                            <w:r w:rsidRPr="006B1075">
                              <w:rPr>
                                <w:b/>
                                <w:i/>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8" o:spid="_x0000_s1026" type="#_x0000_t62" style="position:absolute;left:0;text-align:left;margin-left:104.95pt;margin-top:144.85pt;width:123.9pt;height:44.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" adj="-1883,-23887" fillcolor="#ffed78" strokecolor="#ffbf00">
                <v:fill color2="#fff9d7" rotate="t" angle="180" colors="0 #ffed78;22938f #fff0a1;1 #fff9d7" focus="100%" type="gradient"/>
                <v:shadow on="t" color="black" opacity="24903f" origin=",.5" offset="0,.55556mm"/>
                <v:path arrowok="t"/>
                <v:textbox>
                  <w:txbxContent>
                    <w:p w:rsidR="00940B29" w:rsidRPr="006B1075" w:rsidRDefault="00940B29" w:rsidP="00A95CEA">
                      <w:pPr>
                        <w:jc w:val="center"/>
                        <w:rPr>
                          <w:b/>
                          <w:i/>
                          <w:sz w:val="18"/>
                          <w:szCs w:val="18"/>
                        </w:rPr>
                      </w:pPr>
                      <w:proofErr w:type="spellStart"/>
                      <w:r w:rsidRPr="006B1075">
                        <w:rPr>
                          <w:b/>
                          <w:i/>
                          <w:sz w:val="18"/>
                          <w:szCs w:val="18"/>
                        </w:rPr>
                        <w:t>ПЗ</w:t>
                      </w:r>
                      <w:proofErr w:type="spellEnd"/>
                      <w:r w:rsidRPr="006B1075">
                        <w:rPr>
                          <w:b/>
                          <w:i/>
                          <w:sz w:val="18"/>
                          <w:szCs w:val="18"/>
                        </w:rPr>
                        <w:t xml:space="preserve"> „Находище на Урумово лале в местността </w:t>
                      </w:r>
                      <w:proofErr w:type="spellStart"/>
                      <w:r w:rsidRPr="006B1075">
                        <w:rPr>
                          <w:b/>
                          <w:i/>
                          <w:sz w:val="18"/>
                          <w:szCs w:val="18"/>
                        </w:rPr>
                        <w:t>Лаликото</w:t>
                      </w:r>
                      <w:proofErr w:type="spellEnd"/>
                      <w:r w:rsidRPr="006B1075">
                        <w:rPr>
                          <w:b/>
                          <w:i/>
                          <w:sz w:val="18"/>
                          <w:szCs w:val="18"/>
                        </w:rPr>
                        <w:t>”</w:t>
                      </w:r>
                    </w:p>
                  </w:txbxContent>
                </v:textbox>
              </v:shape>
            </w:pict>
          </mc:Fallback>
        </mc:AlternateContent>
      </w:r>
      <w:r w:rsidRPr="00A95CEA">
        <w:rPr>
          <w:rFonts w:ascii="Calibri" w:hAnsi="Calibri"/>
          <w:noProof/>
          <w:sz w:val="21"/>
          <w:szCs w:val="21"/>
        </w:rPr>
        <w:drawing>
          <wp:inline distT="0" distB="0" distL="0" distR="0">
            <wp:extent cx="3752850" cy="2766695"/>
            <wp:effectExtent l="19050" t="19050" r="19050" b="14605"/>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l="21597" t="11073" r="11591" b="20404"/>
                    <a:stretch>
                      <a:fillRect/>
                    </a:stretch>
                  </pic:blipFill>
                  <pic:spPr bwMode="auto">
                    <a:xfrm>
                      <a:off x="0" y="0"/>
                      <a:ext cx="3752850" cy="2766695"/>
                    </a:xfrm>
                    <a:prstGeom prst="rect">
                      <a:avLst/>
                    </a:prstGeom>
                    <a:noFill/>
                    <a:ln w="19050" cmpd="sng">
                      <a:solidFill>
                        <a:srgbClr val="00B050"/>
                      </a:solidFill>
                      <a:miter lim="800000"/>
                      <a:headEnd/>
                      <a:tailEnd/>
                    </a:ln>
                    <a:effectLst/>
                  </pic:spPr>
                </pic:pic>
              </a:graphicData>
            </a:graphic>
          </wp:inline>
        </w:drawing>
      </w:r>
    </w:p>
    <w:p w:rsidR="00A95CEA" w:rsidRPr="00A95CEA" w:rsidRDefault="00A95CEA" w:rsidP="00A95CEA">
      <w:pPr>
        <w:spacing w:line="276" w:lineRule="auto"/>
        <w:ind w:firstLine="708"/>
        <w:jc w:val="center"/>
        <w:rPr>
          <w:i/>
          <w:sz w:val="20"/>
          <w:szCs w:val="20"/>
          <w:lang w:eastAsia="en-US"/>
        </w:rPr>
      </w:pPr>
      <w:r w:rsidRPr="00A95CEA">
        <w:rPr>
          <w:i/>
          <w:sz w:val="20"/>
          <w:szCs w:val="20"/>
          <w:lang w:eastAsia="en-US"/>
        </w:rPr>
        <w:t>Фиг. 3 Местоположение на защитената територия, спрямо регулационните граници на община Карнобат</w:t>
      </w:r>
    </w:p>
    <w:p w:rsidR="00A95CEA" w:rsidRPr="00A95CEA" w:rsidRDefault="00A95CEA" w:rsidP="00A95CEA">
      <w:pPr>
        <w:spacing w:line="276" w:lineRule="auto"/>
        <w:ind w:firstLine="708"/>
        <w:jc w:val="both"/>
        <w:rPr>
          <w:b/>
          <w:lang w:eastAsia="en-US"/>
        </w:rPr>
      </w:pPr>
    </w:p>
    <w:p w:rsidR="00A95CEA" w:rsidRPr="00A95CEA" w:rsidRDefault="00A95CEA" w:rsidP="00A95CEA">
      <w:pPr>
        <w:spacing w:line="276" w:lineRule="auto"/>
        <w:ind w:firstLine="708"/>
        <w:jc w:val="both"/>
        <w:rPr>
          <w:b/>
          <w:lang w:eastAsia="en-US"/>
        </w:rPr>
      </w:pPr>
      <w:r w:rsidRPr="00A95CEA">
        <w:rPr>
          <w:b/>
          <w:lang w:eastAsia="en-US"/>
        </w:rPr>
        <w:t>Защитени зони, съгласно ЗБР</w:t>
      </w:r>
    </w:p>
    <w:p w:rsidR="00950B70" w:rsidRDefault="00950B70" w:rsidP="00A95CEA">
      <w:pPr>
        <w:spacing w:line="276" w:lineRule="auto"/>
        <w:ind w:firstLine="708"/>
        <w:jc w:val="both"/>
        <w:rPr>
          <w:lang w:eastAsia="en-US"/>
        </w:rPr>
      </w:pPr>
    </w:p>
    <w:p w:rsidR="00A95CEA" w:rsidRPr="00A95CEA" w:rsidRDefault="00A95CEA" w:rsidP="00A95CEA">
      <w:pPr>
        <w:spacing w:line="276" w:lineRule="auto"/>
        <w:ind w:firstLine="708"/>
        <w:jc w:val="both"/>
        <w:rPr>
          <w:lang w:eastAsia="en-US"/>
        </w:rPr>
      </w:pPr>
      <w:r w:rsidRPr="00A95CEA">
        <w:rPr>
          <w:lang w:eastAsia="en-US"/>
        </w:rPr>
        <w:t>От Европейската екологична мрежа НАТУРА 2000 в обхвата на община Карнобат попадат части от една защитена зона по Директивата за опазване на дивите птици (Директива 2009/147/ЕС) и три защитени зони по Директивата за опазване на природните местообитания и дивата флора и фауна (Директива 92/43/ЕЕС).</w:t>
      </w:r>
    </w:p>
    <w:p w:rsidR="00A95CEA" w:rsidRPr="00A95CEA" w:rsidRDefault="00A95CEA" w:rsidP="00A95CEA">
      <w:pPr>
        <w:spacing w:line="276" w:lineRule="auto"/>
        <w:ind w:firstLine="708"/>
        <w:jc w:val="both"/>
        <w:rPr>
          <w:lang w:eastAsia="en-US"/>
        </w:rPr>
      </w:pPr>
    </w:p>
    <w:p w:rsidR="00A95CEA" w:rsidRPr="00A95CEA" w:rsidRDefault="00A95CEA" w:rsidP="00A95CEA">
      <w:pPr>
        <w:spacing w:line="276" w:lineRule="auto"/>
        <w:jc w:val="center"/>
        <w:rPr>
          <w:i/>
          <w:sz w:val="20"/>
          <w:szCs w:val="20"/>
          <w:lang w:eastAsia="en-US"/>
        </w:rPr>
      </w:pPr>
      <w:r w:rsidRPr="00A95CEA">
        <w:rPr>
          <w:i/>
          <w:sz w:val="20"/>
          <w:szCs w:val="20"/>
          <w:lang w:eastAsia="en-US"/>
        </w:rPr>
        <w:t>Таблица 5. Защитени зони на територията на община Карнобат</w:t>
      </w:r>
    </w:p>
    <w:tbl>
      <w:tblPr>
        <w:tblW w:w="8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550"/>
        <w:gridCol w:w="2544"/>
        <w:gridCol w:w="4243"/>
      </w:tblGrid>
      <w:tr w:rsidR="00A95CEA" w:rsidRPr="00A95CEA" w:rsidTr="00950B70">
        <w:trPr>
          <w:trHeight w:val="71"/>
          <w:jc w:val="center"/>
        </w:trPr>
        <w:tc>
          <w:tcPr>
            <w:tcW w:w="1550" w:type="dxa"/>
            <w:shd w:val="clear" w:color="auto" w:fill="C5E0B3"/>
            <w:tcMar>
              <w:top w:w="150" w:type="dxa"/>
              <w:left w:w="150" w:type="dxa"/>
              <w:bottom w:w="150" w:type="dxa"/>
              <w:right w:w="150" w:type="dxa"/>
            </w:tcMar>
            <w:vAlign w:val="center"/>
            <w:hideMark/>
          </w:tcPr>
          <w:p w:rsidR="00A95CEA" w:rsidRPr="00A95CEA" w:rsidRDefault="00A95CEA" w:rsidP="00A95CEA">
            <w:pPr>
              <w:jc w:val="center"/>
              <w:rPr>
                <w:b/>
                <w:bCs/>
                <w:sz w:val="18"/>
                <w:szCs w:val="18"/>
              </w:rPr>
            </w:pPr>
            <w:r w:rsidRPr="00A95CEA">
              <w:rPr>
                <w:b/>
                <w:bCs/>
                <w:sz w:val="18"/>
                <w:szCs w:val="18"/>
              </w:rPr>
              <w:t>Код на защитена зона</w:t>
            </w:r>
          </w:p>
        </w:tc>
        <w:tc>
          <w:tcPr>
            <w:tcW w:w="2544" w:type="dxa"/>
            <w:shd w:val="clear" w:color="auto" w:fill="C5E0B3"/>
            <w:tcMar>
              <w:top w:w="150" w:type="dxa"/>
              <w:left w:w="150" w:type="dxa"/>
              <w:bottom w:w="150" w:type="dxa"/>
              <w:right w:w="150" w:type="dxa"/>
            </w:tcMar>
            <w:vAlign w:val="center"/>
            <w:hideMark/>
          </w:tcPr>
          <w:p w:rsidR="00A95CEA" w:rsidRPr="00A95CEA" w:rsidRDefault="00A95CEA" w:rsidP="00A95CEA">
            <w:pPr>
              <w:jc w:val="center"/>
              <w:rPr>
                <w:b/>
                <w:bCs/>
                <w:sz w:val="18"/>
                <w:szCs w:val="18"/>
              </w:rPr>
            </w:pPr>
            <w:r w:rsidRPr="00A95CEA">
              <w:rPr>
                <w:b/>
                <w:bCs/>
                <w:sz w:val="18"/>
                <w:szCs w:val="18"/>
              </w:rPr>
              <w:t>Име на защитена зона</w:t>
            </w:r>
          </w:p>
        </w:tc>
        <w:tc>
          <w:tcPr>
            <w:tcW w:w="4243" w:type="dxa"/>
            <w:shd w:val="clear" w:color="auto" w:fill="C5E0B3"/>
            <w:tcMar>
              <w:top w:w="150" w:type="dxa"/>
              <w:left w:w="150" w:type="dxa"/>
              <w:bottom w:w="150" w:type="dxa"/>
              <w:right w:w="150" w:type="dxa"/>
            </w:tcMar>
            <w:vAlign w:val="center"/>
            <w:hideMark/>
          </w:tcPr>
          <w:p w:rsidR="00A95CEA" w:rsidRPr="00A95CEA" w:rsidRDefault="00A95CEA" w:rsidP="00A95CEA">
            <w:pPr>
              <w:jc w:val="center"/>
              <w:rPr>
                <w:b/>
                <w:bCs/>
                <w:sz w:val="18"/>
                <w:szCs w:val="18"/>
              </w:rPr>
            </w:pPr>
            <w:r w:rsidRPr="00A95CEA">
              <w:rPr>
                <w:b/>
                <w:bCs/>
                <w:sz w:val="18"/>
                <w:szCs w:val="18"/>
              </w:rPr>
              <w:t>Тип на защитена зона</w:t>
            </w:r>
          </w:p>
        </w:tc>
      </w:tr>
      <w:tr w:rsidR="00A95CEA" w:rsidRPr="00A95CEA" w:rsidTr="00950B70">
        <w:trPr>
          <w:trHeight w:val="227"/>
          <w:jc w:val="center"/>
        </w:trPr>
        <w:tc>
          <w:tcPr>
            <w:tcW w:w="1550" w:type="dxa"/>
            <w:shd w:val="clear" w:color="auto" w:fill="FFFFFF"/>
            <w:tcMar>
              <w:top w:w="150" w:type="dxa"/>
              <w:left w:w="150" w:type="dxa"/>
              <w:bottom w:w="150" w:type="dxa"/>
              <w:right w:w="150" w:type="dxa"/>
            </w:tcMar>
            <w:vAlign w:val="center"/>
            <w:hideMark/>
          </w:tcPr>
          <w:p w:rsidR="00A95CEA" w:rsidRPr="00A95CEA" w:rsidRDefault="00940B29" w:rsidP="00A95CEA">
            <w:pPr>
              <w:spacing w:line="330" w:lineRule="atLeast"/>
              <w:jc w:val="center"/>
              <w:rPr>
                <w:sz w:val="18"/>
                <w:szCs w:val="18"/>
              </w:rPr>
            </w:pPr>
            <w:hyperlink r:id="rId18" w:tgtFrame="_blank" w:history="1">
              <w:proofErr w:type="spellStart"/>
              <w:r w:rsidR="00A95CEA" w:rsidRPr="00A95CEA">
                <w:rPr>
                  <w:sz w:val="18"/>
                  <w:szCs w:val="18"/>
                </w:rPr>
                <w:t>BG0000393</w:t>
              </w:r>
              <w:proofErr w:type="spellEnd"/>
            </w:hyperlink>
          </w:p>
        </w:tc>
        <w:tc>
          <w:tcPr>
            <w:tcW w:w="2544" w:type="dxa"/>
            <w:shd w:val="clear" w:color="auto" w:fill="FFFFFF"/>
            <w:tcMar>
              <w:top w:w="150" w:type="dxa"/>
              <w:left w:w="150" w:type="dxa"/>
              <w:bottom w:w="150" w:type="dxa"/>
              <w:right w:w="150" w:type="dxa"/>
            </w:tcMar>
            <w:vAlign w:val="center"/>
            <w:hideMark/>
          </w:tcPr>
          <w:p w:rsidR="00A95CEA" w:rsidRPr="00A95CEA" w:rsidRDefault="00A95CEA" w:rsidP="00A95CEA">
            <w:pPr>
              <w:spacing w:line="330" w:lineRule="atLeast"/>
              <w:rPr>
                <w:sz w:val="18"/>
                <w:szCs w:val="18"/>
              </w:rPr>
            </w:pPr>
            <w:proofErr w:type="spellStart"/>
            <w:r w:rsidRPr="00A95CEA">
              <w:rPr>
                <w:sz w:val="18"/>
                <w:szCs w:val="18"/>
              </w:rPr>
              <w:t>Екокоридор</w:t>
            </w:r>
            <w:proofErr w:type="spellEnd"/>
            <w:r w:rsidRPr="00A95CEA">
              <w:rPr>
                <w:sz w:val="18"/>
                <w:szCs w:val="18"/>
              </w:rPr>
              <w:t xml:space="preserve"> Камчия-Емине</w:t>
            </w:r>
          </w:p>
        </w:tc>
        <w:tc>
          <w:tcPr>
            <w:tcW w:w="4243" w:type="dxa"/>
            <w:shd w:val="clear" w:color="auto" w:fill="FFFFFF"/>
            <w:tcMar>
              <w:top w:w="150" w:type="dxa"/>
              <w:left w:w="150" w:type="dxa"/>
              <w:bottom w:w="150" w:type="dxa"/>
              <w:right w:w="150" w:type="dxa"/>
            </w:tcMar>
            <w:vAlign w:val="center"/>
            <w:hideMark/>
          </w:tcPr>
          <w:p w:rsidR="00A95CEA" w:rsidRPr="00A95CEA" w:rsidRDefault="00A95CEA" w:rsidP="00A95CEA">
            <w:pPr>
              <w:spacing w:line="330" w:lineRule="atLeast"/>
              <w:rPr>
                <w:sz w:val="18"/>
                <w:szCs w:val="18"/>
              </w:rPr>
            </w:pPr>
            <w:r w:rsidRPr="00A95CEA">
              <w:rPr>
                <w:sz w:val="18"/>
                <w:szCs w:val="18"/>
              </w:rPr>
              <w:t>Защитена зона по директивата за местообитанията</w:t>
            </w:r>
          </w:p>
        </w:tc>
      </w:tr>
      <w:tr w:rsidR="00A95CEA" w:rsidRPr="00A95CEA" w:rsidTr="00950B70">
        <w:trPr>
          <w:trHeight w:val="227"/>
          <w:jc w:val="center"/>
        </w:trPr>
        <w:tc>
          <w:tcPr>
            <w:tcW w:w="1550" w:type="dxa"/>
            <w:shd w:val="clear" w:color="auto" w:fill="FFFFFF"/>
            <w:tcMar>
              <w:top w:w="150" w:type="dxa"/>
              <w:left w:w="150" w:type="dxa"/>
              <w:bottom w:w="150" w:type="dxa"/>
              <w:right w:w="150" w:type="dxa"/>
            </w:tcMar>
            <w:vAlign w:val="center"/>
            <w:hideMark/>
          </w:tcPr>
          <w:p w:rsidR="00A95CEA" w:rsidRPr="00A95CEA" w:rsidRDefault="00940B29" w:rsidP="00A95CEA">
            <w:pPr>
              <w:spacing w:line="330" w:lineRule="atLeast"/>
              <w:jc w:val="center"/>
              <w:rPr>
                <w:sz w:val="18"/>
                <w:szCs w:val="18"/>
              </w:rPr>
            </w:pPr>
            <w:hyperlink r:id="rId19" w:tgtFrame="_blank" w:history="1">
              <w:proofErr w:type="spellStart"/>
              <w:r w:rsidR="00A95CEA" w:rsidRPr="00A95CEA">
                <w:rPr>
                  <w:sz w:val="18"/>
                  <w:szCs w:val="18"/>
                </w:rPr>
                <w:t>BG0002028</w:t>
              </w:r>
              <w:proofErr w:type="spellEnd"/>
            </w:hyperlink>
          </w:p>
        </w:tc>
        <w:tc>
          <w:tcPr>
            <w:tcW w:w="2544" w:type="dxa"/>
            <w:shd w:val="clear" w:color="auto" w:fill="FFFFFF"/>
            <w:tcMar>
              <w:top w:w="150" w:type="dxa"/>
              <w:left w:w="150" w:type="dxa"/>
              <w:bottom w:w="150" w:type="dxa"/>
              <w:right w:w="150" w:type="dxa"/>
            </w:tcMar>
            <w:vAlign w:val="center"/>
            <w:hideMark/>
          </w:tcPr>
          <w:p w:rsidR="00A95CEA" w:rsidRPr="00A95CEA" w:rsidRDefault="00A95CEA" w:rsidP="00A95CEA">
            <w:pPr>
              <w:spacing w:line="330" w:lineRule="atLeast"/>
              <w:rPr>
                <w:sz w:val="18"/>
                <w:szCs w:val="18"/>
              </w:rPr>
            </w:pPr>
            <w:r w:rsidRPr="00A95CEA">
              <w:rPr>
                <w:sz w:val="18"/>
                <w:szCs w:val="18"/>
              </w:rPr>
              <w:t>Комплекс Стралджа</w:t>
            </w:r>
          </w:p>
        </w:tc>
        <w:tc>
          <w:tcPr>
            <w:tcW w:w="4243" w:type="dxa"/>
            <w:shd w:val="clear" w:color="auto" w:fill="FFFFFF"/>
            <w:tcMar>
              <w:top w:w="150" w:type="dxa"/>
              <w:left w:w="150" w:type="dxa"/>
              <w:bottom w:w="150" w:type="dxa"/>
              <w:right w:w="150" w:type="dxa"/>
            </w:tcMar>
            <w:vAlign w:val="center"/>
            <w:hideMark/>
          </w:tcPr>
          <w:p w:rsidR="00A95CEA" w:rsidRPr="00A95CEA" w:rsidRDefault="00A95CEA" w:rsidP="00A95CEA">
            <w:pPr>
              <w:spacing w:line="330" w:lineRule="atLeast"/>
              <w:rPr>
                <w:sz w:val="18"/>
                <w:szCs w:val="18"/>
              </w:rPr>
            </w:pPr>
            <w:r w:rsidRPr="00A95CEA">
              <w:rPr>
                <w:sz w:val="18"/>
                <w:szCs w:val="18"/>
              </w:rPr>
              <w:t>Защитена зона по директивата за птиците</w:t>
            </w:r>
          </w:p>
        </w:tc>
      </w:tr>
      <w:tr w:rsidR="00A95CEA" w:rsidRPr="00A95CEA" w:rsidTr="00950B70">
        <w:trPr>
          <w:trHeight w:val="284"/>
          <w:jc w:val="center"/>
        </w:trPr>
        <w:tc>
          <w:tcPr>
            <w:tcW w:w="1550" w:type="dxa"/>
            <w:shd w:val="clear" w:color="auto" w:fill="FFFFFF"/>
            <w:tcMar>
              <w:top w:w="150" w:type="dxa"/>
              <w:left w:w="150" w:type="dxa"/>
              <w:bottom w:w="150" w:type="dxa"/>
              <w:right w:w="150" w:type="dxa"/>
            </w:tcMar>
            <w:vAlign w:val="center"/>
            <w:hideMark/>
          </w:tcPr>
          <w:p w:rsidR="00A95CEA" w:rsidRPr="00A95CEA" w:rsidRDefault="00940B29" w:rsidP="00A95CEA">
            <w:pPr>
              <w:spacing w:line="330" w:lineRule="atLeast"/>
              <w:jc w:val="center"/>
              <w:rPr>
                <w:sz w:val="18"/>
                <w:szCs w:val="18"/>
              </w:rPr>
            </w:pPr>
            <w:hyperlink r:id="rId20" w:tgtFrame="_blank" w:history="1">
              <w:proofErr w:type="spellStart"/>
              <w:r w:rsidR="00A95CEA" w:rsidRPr="00A95CEA">
                <w:rPr>
                  <w:sz w:val="18"/>
                  <w:szCs w:val="18"/>
                </w:rPr>
                <w:t>BG0000196</w:t>
              </w:r>
              <w:proofErr w:type="spellEnd"/>
            </w:hyperlink>
          </w:p>
        </w:tc>
        <w:tc>
          <w:tcPr>
            <w:tcW w:w="2544" w:type="dxa"/>
            <w:shd w:val="clear" w:color="auto" w:fill="FFFFFF"/>
            <w:tcMar>
              <w:top w:w="150" w:type="dxa"/>
              <w:left w:w="150" w:type="dxa"/>
              <w:bottom w:w="150" w:type="dxa"/>
              <w:right w:w="150" w:type="dxa"/>
            </w:tcMar>
            <w:vAlign w:val="center"/>
            <w:hideMark/>
          </w:tcPr>
          <w:p w:rsidR="00A95CEA" w:rsidRPr="00A95CEA" w:rsidRDefault="00A95CEA" w:rsidP="00A95CEA">
            <w:pPr>
              <w:spacing w:line="330" w:lineRule="atLeast"/>
              <w:rPr>
                <w:sz w:val="18"/>
                <w:szCs w:val="18"/>
              </w:rPr>
            </w:pPr>
            <w:r w:rsidRPr="00A95CEA">
              <w:rPr>
                <w:sz w:val="18"/>
                <w:szCs w:val="18"/>
              </w:rPr>
              <w:t>Река Мочурица</w:t>
            </w:r>
          </w:p>
        </w:tc>
        <w:tc>
          <w:tcPr>
            <w:tcW w:w="4243" w:type="dxa"/>
            <w:shd w:val="clear" w:color="auto" w:fill="FFFFFF"/>
            <w:tcMar>
              <w:top w:w="150" w:type="dxa"/>
              <w:left w:w="150" w:type="dxa"/>
              <w:bottom w:w="150" w:type="dxa"/>
              <w:right w:w="150" w:type="dxa"/>
            </w:tcMar>
            <w:vAlign w:val="center"/>
            <w:hideMark/>
          </w:tcPr>
          <w:p w:rsidR="00A95CEA" w:rsidRPr="00A95CEA" w:rsidRDefault="00A95CEA" w:rsidP="00A95CEA">
            <w:pPr>
              <w:spacing w:line="330" w:lineRule="atLeast"/>
              <w:rPr>
                <w:sz w:val="18"/>
                <w:szCs w:val="18"/>
              </w:rPr>
            </w:pPr>
            <w:r w:rsidRPr="00A95CEA">
              <w:rPr>
                <w:sz w:val="18"/>
                <w:szCs w:val="18"/>
              </w:rPr>
              <w:t>Защитена зона по директивата за местообитанията</w:t>
            </w:r>
          </w:p>
        </w:tc>
      </w:tr>
      <w:tr w:rsidR="00A95CEA" w:rsidRPr="00A95CEA" w:rsidTr="00950B70">
        <w:trPr>
          <w:trHeight w:val="278"/>
          <w:jc w:val="center"/>
        </w:trPr>
        <w:tc>
          <w:tcPr>
            <w:tcW w:w="1550" w:type="dxa"/>
            <w:shd w:val="clear" w:color="auto" w:fill="FFFFFF"/>
            <w:tcMar>
              <w:top w:w="150" w:type="dxa"/>
              <w:left w:w="150" w:type="dxa"/>
              <w:bottom w:w="150" w:type="dxa"/>
              <w:right w:w="150" w:type="dxa"/>
            </w:tcMar>
            <w:vAlign w:val="center"/>
            <w:hideMark/>
          </w:tcPr>
          <w:p w:rsidR="00A95CEA" w:rsidRPr="00A95CEA" w:rsidRDefault="00940B29" w:rsidP="00A95CEA">
            <w:pPr>
              <w:spacing w:line="330" w:lineRule="atLeast"/>
              <w:jc w:val="center"/>
              <w:rPr>
                <w:sz w:val="18"/>
                <w:szCs w:val="18"/>
              </w:rPr>
            </w:pPr>
            <w:hyperlink r:id="rId21" w:tgtFrame="_blank" w:history="1">
              <w:proofErr w:type="spellStart"/>
              <w:r w:rsidR="00A95CEA" w:rsidRPr="00A95CEA">
                <w:rPr>
                  <w:sz w:val="18"/>
                  <w:szCs w:val="18"/>
                </w:rPr>
                <w:t>BG0000205</w:t>
              </w:r>
              <w:proofErr w:type="spellEnd"/>
            </w:hyperlink>
          </w:p>
        </w:tc>
        <w:tc>
          <w:tcPr>
            <w:tcW w:w="2544" w:type="dxa"/>
            <w:shd w:val="clear" w:color="auto" w:fill="FFFFFF"/>
            <w:tcMar>
              <w:top w:w="150" w:type="dxa"/>
              <w:left w:w="150" w:type="dxa"/>
              <w:bottom w:w="150" w:type="dxa"/>
              <w:right w:w="150" w:type="dxa"/>
            </w:tcMar>
            <w:vAlign w:val="center"/>
            <w:hideMark/>
          </w:tcPr>
          <w:p w:rsidR="00A95CEA" w:rsidRPr="00A95CEA" w:rsidRDefault="00A95CEA" w:rsidP="00A95CEA">
            <w:pPr>
              <w:spacing w:line="330" w:lineRule="atLeast"/>
              <w:rPr>
                <w:sz w:val="18"/>
                <w:szCs w:val="18"/>
              </w:rPr>
            </w:pPr>
            <w:r w:rsidRPr="00A95CEA">
              <w:rPr>
                <w:sz w:val="18"/>
                <w:szCs w:val="18"/>
              </w:rPr>
              <w:t>Стралджа</w:t>
            </w:r>
          </w:p>
        </w:tc>
        <w:tc>
          <w:tcPr>
            <w:tcW w:w="4243" w:type="dxa"/>
            <w:shd w:val="clear" w:color="auto" w:fill="FFFFFF"/>
            <w:tcMar>
              <w:top w:w="150" w:type="dxa"/>
              <w:left w:w="150" w:type="dxa"/>
              <w:bottom w:w="150" w:type="dxa"/>
              <w:right w:w="150" w:type="dxa"/>
            </w:tcMar>
            <w:vAlign w:val="center"/>
            <w:hideMark/>
          </w:tcPr>
          <w:p w:rsidR="00A95CEA" w:rsidRPr="00A95CEA" w:rsidRDefault="00A95CEA" w:rsidP="00A95CEA">
            <w:pPr>
              <w:spacing w:line="330" w:lineRule="atLeast"/>
              <w:rPr>
                <w:sz w:val="18"/>
                <w:szCs w:val="18"/>
              </w:rPr>
            </w:pPr>
            <w:r w:rsidRPr="00A95CEA">
              <w:rPr>
                <w:sz w:val="18"/>
                <w:szCs w:val="18"/>
              </w:rPr>
              <w:t>Защитена зона по директивата за местообитанията</w:t>
            </w:r>
          </w:p>
        </w:tc>
      </w:tr>
    </w:tbl>
    <w:p w:rsidR="00A95CEA" w:rsidRPr="00A95CEA" w:rsidRDefault="00A95CEA" w:rsidP="00A95CEA">
      <w:pPr>
        <w:spacing w:line="276" w:lineRule="auto"/>
        <w:jc w:val="both"/>
        <w:rPr>
          <w:lang w:eastAsia="en-US"/>
        </w:rPr>
      </w:pPr>
    </w:p>
    <w:p w:rsidR="00A95CEA" w:rsidRPr="00A95CEA" w:rsidRDefault="00A95CEA" w:rsidP="00A95CEA">
      <w:pPr>
        <w:spacing w:line="276" w:lineRule="auto"/>
        <w:ind w:firstLine="708"/>
        <w:jc w:val="both"/>
        <w:rPr>
          <w:lang w:eastAsia="en-US"/>
        </w:rPr>
      </w:pPr>
      <w:r w:rsidRPr="00A95CEA">
        <w:rPr>
          <w:b/>
          <w:i/>
          <w:lang w:eastAsia="en-US"/>
        </w:rPr>
        <w:t>Защитената зона „Комплекс Стралджа”</w:t>
      </w:r>
      <w:r w:rsidRPr="00A95CEA">
        <w:rPr>
          <w:lang w:eastAsia="en-US"/>
        </w:rPr>
        <w:t xml:space="preserve"> е с код </w:t>
      </w:r>
      <w:proofErr w:type="spellStart"/>
      <w:r w:rsidRPr="00A95CEA">
        <w:rPr>
          <w:b/>
          <w:i/>
          <w:lang w:eastAsia="en-US"/>
        </w:rPr>
        <w:t>BG0002028</w:t>
      </w:r>
      <w:proofErr w:type="spellEnd"/>
      <w:r w:rsidRPr="00A95CEA">
        <w:rPr>
          <w:lang w:eastAsia="en-US"/>
        </w:rPr>
        <w:t xml:space="preserve"> в Регистъра на защитените зони и с обща площ 2 872,98 </w:t>
      </w:r>
      <w:r w:rsidR="00EB2836">
        <w:rPr>
          <w:lang w:val="en-US" w:eastAsia="en-US"/>
        </w:rPr>
        <w:t>ha</w:t>
      </w:r>
      <w:r w:rsidRPr="00A95CEA">
        <w:rPr>
          <w:lang w:eastAsia="en-US"/>
        </w:rPr>
        <w:t xml:space="preserve">. Тя е обявена със Заповед № </w:t>
      </w:r>
      <w:proofErr w:type="spellStart"/>
      <w:r w:rsidRPr="00A95CEA">
        <w:rPr>
          <w:lang w:eastAsia="en-US"/>
        </w:rPr>
        <w:t>РД</w:t>
      </w:r>
      <w:proofErr w:type="spellEnd"/>
      <w:r w:rsidRPr="00A95CEA">
        <w:rPr>
          <w:lang w:eastAsia="en-US"/>
        </w:rPr>
        <w:t xml:space="preserve">-550 от 05.09.2008 г., </w:t>
      </w:r>
      <w:proofErr w:type="spellStart"/>
      <w:r w:rsidRPr="00A95CEA">
        <w:rPr>
          <w:lang w:eastAsia="en-US"/>
        </w:rPr>
        <w:t>обн</w:t>
      </w:r>
      <w:proofErr w:type="spellEnd"/>
      <w:r w:rsidRPr="00A95CEA">
        <w:rPr>
          <w:lang w:eastAsia="en-US"/>
        </w:rPr>
        <w:t xml:space="preserve">. ДВ бр. 84/2008 г. по Директивата за опазване на дивите птици. Заема </w:t>
      </w:r>
      <w:r w:rsidRPr="00A95CEA">
        <w:rPr>
          <w:lang w:eastAsia="en-US"/>
        </w:rPr>
        <w:lastRenderedPageBreak/>
        <w:t>територии от община Карнобат (в землищата на селата Венец, Деветинци и Церковски) и от община Стралджа (в землищата на гр. Стралджа и селата Атолово и Лозенец</w:t>
      </w:r>
      <w:r w:rsidRPr="00A95CEA">
        <w:rPr>
          <w:lang w:val="en-US" w:eastAsia="en-US"/>
        </w:rPr>
        <w:t>)</w:t>
      </w:r>
      <w:r w:rsidRPr="00A95CEA">
        <w:rPr>
          <w:lang w:eastAsia="en-US"/>
        </w:rPr>
        <w:t xml:space="preserve">. Защитената зона попада в територии, контролирани от РИОСВ-Бургас и РИОСВ-Стара Загора. Предмет на опазване са птици и местообитанията съгласно чл. 6, </w:t>
      </w:r>
      <w:proofErr w:type="spellStart"/>
      <w:r w:rsidRPr="00A95CEA">
        <w:rPr>
          <w:lang w:eastAsia="en-US"/>
        </w:rPr>
        <w:t>ал.1</w:t>
      </w:r>
      <w:proofErr w:type="spellEnd"/>
      <w:r w:rsidRPr="00A95CEA">
        <w:rPr>
          <w:lang w:eastAsia="en-US"/>
        </w:rPr>
        <w:t xml:space="preserve"> т. 3 и </w:t>
      </w:r>
      <w:proofErr w:type="spellStart"/>
      <w:r w:rsidRPr="00A95CEA">
        <w:rPr>
          <w:lang w:eastAsia="en-US"/>
        </w:rPr>
        <w:t>т.4</w:t>
      </w:r>
      <w:proofErr w:type="spellEnd"/>
      <w:r w:rsidRPr="00A95CEA">
        <w:rPr>
          <w:lang w:eastAsia="en-US"/>
        </w:rPr>
        <w:t xml:space="preserve"> от Закона за биологичното разнообразие. Режимът на защита включва следните забрани: изграждане на нови отводнителни канали и </w:t>
      </w:r>
      <w:proofErr w:type="spellStart"/>
      <w:r w:rsidRPr="00A95CEA">
        <w:rPr>
          <w:lang w:eastAsia="en-US"/>
        </w:rPr>
        <w:t>удълбаването</w:t>
      </w:r>
      <w:proofErr w:type="spellEnd"/>
      <w:r w:rsidRPr="00A95CEA">
        <w:rPr>
          <w:lang w:eastAsia="en-US"/>
        </w:rPr>
        <w:t xml:space="preserve"> на съществуващите; извършване на сечи, освен санитарни на ширина до 50 </w:t>
      </w:r>
      <w:r w:rsidR="00EB2836">
        <w:rPr>
          <w:lang w:val="en-US" w:eastAsia="en-US"/>
        </w:rPr>
        <w:t>m</w:t>
      </w:r>
      <w:r w:rsidRPr="00A95CEA">
        <w:rPr>
          <w:lang w:eastAsia="en-US"/>
        </w:rPr>
        <w:t xml:space="preserve"> от бреговете на водоемите; премахване на характеристики на ландшафта /синори, единични и групи дървета, защитни горски пояси, каменни огради и живи плетове/, при ползването на земеделските земи като такива; залесяване на ливади, пасища и мери, както и превръщането им в обработваеми земи и трайни насаждения; използване на пестициди и минерални торове в пасища и ливади; косене на ливадите от периферията към центъра, с бързоподвижна техника и преди 15 юли; косене на тръстика в периода от 1 март до 15 август; палене на тръстикови масиви и крайбрежна растителност. </w:t>
      </w:r>
      <w:r w:rsidRPr="00A95CEA">
        <w:rPr>
          <w:i/>
          <w:lang w:eastAsia="en-US"/>
        </w:rPr>
        <w:t>Защитната зона се намира в западната част на община Карнобат</w:t>
      </w:r>
      <w:r w:rsidRPr="00A95CEA">
        <w:rPr>
          <w:lang w:eastAsia="en-US"/>
        </w:rPr>
        <w:t>.</w:t>
      </w:r>
    </w:p>
    <w:p w:rsidR="00950B70" w:rsidRDefault="00950B70" w:rsidP="00A95CEA">
      <w:pPr>
        <w:spacing w:line="276" w:lineRule="auto"/>
        <w:ind w:firstLine="708"/>
        <w:jc w:val="both"/>
        <w:rPr>
          <w:lang w:eastAsia="en-US"/>
        </w:rPr>
      </w:pPr>
    </w:p>
    <w:p w:rsidR="00A95CEA" w:rsidRPr="00A95CEA" w:rsidRDefault="00A95CEA" w:rsidP="00A95CEA">
      <w:pPr>
        <w:spacing w:line="276" w:lineRule="auto"/>
        <w:ind w:firstLine="708"/>
        <w:jc w:val="both"/>
        <w:rPr>
          <w:lang w:eastAsia="en-US"/>
        </w:rPr>
      </w:pPr>
      <w:r w:rsidRPr="00A95CEA">
        <w:rPr>
          <w:lang w:eastAsia="en-US"/>
        </w:rPr>
        <w:t xml:space="preserve">Трите защитени зони по </w:t>
      </w:r>
      <w:r w:rsidRPr="00A95CEA">
        <w:rPr>
          <w:i/>
          <w:lang w:eastAsia="en-US"/>
        </w:rPr>
        <w:t>Директивата за опазване на природните местообитания и дивата флора и фауна</w:t>
      </w:r>
      <w:r w:rsidRPr="00A95CEA">
        <w:rPr>
          <w:lang w:eastAsia="en-US"/>
        </w:rPr>
        <w:t xml:space="preserve"> са:</w:t>
      </w:r>
    </w:p>
    <w:p w:rsidR="00950B70" w:rsidRDefault="00950B70" w:rsidP="00A95CEA">
      <w:pPr>
        <w:spacing w:line="276" w:lineRule="auto"/>
        <w:ind w:firstLine="708"/>
        <w:jc w:val="both"/>
        <w:rPr>
          <w:b/>
          <w:i/>
          <w:lang w:eastAsia="en-US"/>
        </w:rPr>
      </w:pPr>
    </w:p>
    <w:p w:rsidR="00A95CEA" w:rsidRPr="00A95CEA" w:rsidRDefault="00A95CEA" w:rsidP="00A95CEA">
      <w:pPr>
        <w:spacing w:line="276" w:lineRule="auto"/>
        <w:ind w:firstLine="708"/>
        <w:jc w:val="both"/>
        <w:rPr>
          <w:lang w:eastAsia="en-US"/>
        </w:rPr>
      </w:pPr>
      <w:r w:rsidRPr="00A95CEA">
        <w:rPr>
          <w:b/>
          <w:i/>
          <w:lang w:eastAsia="en-US"/>
        </w:rPr>
        <w:t>Защитена зона „</w:t>
      </w:r>
      <w:proofErr w:type="spellStart"/>
      <w:r w:rsidRPr="00A95CEA">
        <w:rPr>
          <w:b/>
          <w:i/>
          <w:lang w:eastAsia="en-US"/>
        </w:rPr>
        <w:t>Екокоридор</w:t>
      </w:r>
      <w:proofErr w:type="spellEnd"/>
      <w:r w:rsidRPr="00A95CEA">
        <w:rPr>
          <w:b/>
          <w:i/>
          <w:lang w:eastAsia="en-US"/>
        </w:rPr>
        <w:t xml:space="preserve"> Камчия-Емине”</w:t>
      </w:r>
      <w:r w:rsidRPr="00A95CEA">
        <w:rPr>
          <w:lang w:eastAsia="en-US"/>
        </w:rPr>
        <w:t xml:space="preserve">. Тя е с код </w:t>
      </w:r>
      <w:proofErr w:type="spellStart"/>
      <w:r w:rsidRPr="00A95CEA">
        <w:rPr>
          <w:b/>
          <w:i/>
          <w:lang w:eastAsia="en-US"/>
        </w:rPr>
        <w:t>BG0000393</w:t>
      </w:r>
      <w:proofErr w:type="spellEnd"/>
      <w:r w:rsidRPr="00A95CEA">
        <w:rPr>
          <w:lang w:eastAsia="en-US"/>
        </w:rPr>
        <w:t xml:space="preserve"> в Регистъра на защитените зони. Има обща площ 28 054.79 </w:t>
      </w:r>
      <w:r w:rsidR="00EB2836">
        <w:rPr>
          <w:lang w:val="en-US" w:eastAsia="en-US"/>
        </w:rPr>
        <w:t>ha</w:t>
      </w:r>
      <w:r w:rsidRPr="00A95CEA">
        <w:rPr>
          <w:lang w:eastAsia="en-US"/>
        </w:rPr>
        <w:t xml:space="preserve"> и е обявена е с Решение № 661/16.10.2007 г., </w:t>
      </w:r>
      <w:proofErr w:type="spellStart"/>
      <w:r w:rsidRPr="00A95CEA">
        <w:rPr>
          <w:lang w:eastAsia="en-US"/>
        </w:rPr>
        <w:t>обн</w:t>
      </w:r>
      <w:proofErr w:type="spellEnd"/>
      <w:r w:rsidRPr="00A95CEA">
        <w:rPr>
          <w:lang w:eastAsia="en-US"/>
        </w:rPr>
        <w:t xml:space="preserve">. ДВ бр. 85/2007 г. Зоната заема части от областите Бургас, Варна и Шумен, като </w:t>
      </w:r>
      <w:r w:rsidRPr="00A95CEA">
        <w:rPr>
          <w:i/>
          <w:lang w:eastAsia="en-US"/>
        </w:rPr>
        <w:t>в обхвата на община Карнобат се включва малък фрагмент от нея в землището с. Раклица</w:t>
      </w:r>
      <w:r w:rsidRPr="00A95CEA">
        <w:rPr>
          <w:lang w:eastAsia="en-US"/>
        </w:rPr>
        <w:t>. Предвид обширната площ защитената зона попада в територии, контролирани от РИОСВ-Бургас, РИОСВ-Варна и РИОСВ-Шумен.</w:t>
      </w:r>
    </w:p>
    <w:p w:rsidR="00950B70" w:rsidRDefault="00950B70" w:rsidP="00A95CEA">
      <w:pPr>
        <w:spacing w:line="276" w:lineRule="auto"/>
        <w:ind w:firstLine="708"/>
        <w:jc w:val="both"/>
        <w:rPr>
          <w:b/>
          <w:i/>
          <w:lang w:eastAsia="en-US"/>
        </w:rPr>
      </w:pPr>
    </w:p>
    <w:p w:rsidR="00A95CEA" w:rsidRPr="00A95CEA" w:rsidRDefault="00A95CEA" w:rsidP="00A95CEA">
      <w:pPr>
        <w:spacing w:line="276" w:lineRule="auto"/>
        <w:ind w:firstLine="708"/>
        <w:jc w:val="both"/>
        <w:rPr>
          <w:lang w:eastAsia="en-US"/>
        </w:rPr>
      </w:pPr>
      <w:r w:rsidRPr="00A95CEA">
        <w:rPr>
          <w:b/>
          <w:i/>
          <w:lang w:eastAsia="en-US"/>
        </w:rPr>
        <w:t>Защитена зона „Река Мочурица”</w:t>
      </w:r>
      <w:r w:rsidRPr="00A95CEA">
        <w:rPr>
          <w:lang w:eastAsia="en-US"/>
        </w:rPr>
        <w:t xml:space="preserve">. Тя е с код </w:t>
      </w:r>
      <w:proofErr w:type="spellStart"/>
      <w:r w:rsidRPr="00A95CEA">
        <w:rPr>
          <w:b/>
          <w:i/>
          <w:lang w:eastAsia="en-US"/>
        </w:rPr>
        <w:t>BG0000196</w:t>
      </w:r>
      <w:proofErr w:type="spellEnd"/>
      <w:r w:rsidRPr="00A95CEA">
        <w:rPr>
          <w:lang w:eastAsia="en-US"/>
        </w:rPr>
        <w:t xml:space="preserve"> в Регистъра на защитените зони и обхваща 8 702.83 </w:t>
      </w:r>
      <w:r w:rsidR="00EB2836">
        <w:rPr>
          <w:lang w:val="en-US" w:eastAsia="en-US"/>
        </w:rPr>
        <w:t>ha</w:t>
      </w:r>
      <w:r w:rsidRPr="00A95CEA">
        <w:rPr>
          <w:lang w:eastAsia="en-US"/>
        </w:rPr>
        <w:t xml:space="preserve">. Обявена е с Решение № 122 от 02.03.2007 г., </w:t>
      </w:r>
      <w:proofErr w:type="spellStart"/>
      <w:r w:rsidRPr="00A95CEA">
        <w:rPr>
          <w:lang w:eastAsia="en-US"/>
        </w:rPr>
        <w:t>обн</w:t>
      </w:r>
      <w:proofErr w:type="spellEnd"/>
      <w:r w:rsidRPr="00A95CEA">
        <w:rPr>
          <w:lang w:eastAsia="en-US"/>
        </w:rPr>
        <w:t>. ДВ бр. 21/2007 г. с последваща промяна в площта й с Решение № 811 от 16.11.2010 г., ДВ бр. 96/2010 г. В обхвата на зоната се включват територии от три области (Бургас, Ямбол и Сливен</w:t>
      </w:r>
      <w:r w:rsidRPr="00A95CEA">
        <w:rPr>
          <w:lang w:val="en-US" w:eastAsia="en-US"/>
        </w:rPr>
        <w:t>)</w:t>
      </w:r>
      <w:r w:rsidRPr="00A95CEA">
        <w:rPr>
          <w:lang w:eastAsia="en-US"/>
        </w:rPr>
        <w:t xml:space="preserve"> и шест общини (Карнобат, Сунгурларе, Котел, Стралджа, Тунджа и Ямбол</w:t>
      </w:r>
      <w:r w:rsidRPr="00A95CEA">
        <w:rPr>
          <w:lang w:val="en-US" w:eastAsia="en-US"/>
        </w:rPr>
        <w:t>)</w:t>
      </w:r>
      <w:r w:rsidRPr="00A95CEA">
        <w:rPr>
          <w:lang w:eastAsia="en-US"/>
        </w:rPr>
        <w:t xml:space="preserve">. </w:t>
      </w:r>
      <w:r w:rsidRPr="00A95CEA">
        <w:rPr>
          <w:i/>
          <w:lang w:eastAsia="en-US"/>
        </w:rPr>
        <w:t>В община Карнобат попадат части от зоната в землищата на гр. Карнобат и селата Венец, Глумче, Деветак, Деветинци, Зимен, Искра, Кликач, Крумово градище, Мъдрино, Невестино, Огнен, Сигмен, и Церковски</w:t>
      </w:r>
      <w:r w:rsidRPr="00A95CEA">
        <w:rPr>
          <w:lang w:eastAsia="en-US"/>
        </w:rPr>
        <w:t>. Зоната се включва в  територии, контролирани от РИОСВ-Бургас и РИОСВ-Стара Загора.</w:t>
      </w:r>
    </w:p>
    <w:p w:rsidR="00950B70" w:rsidRDefault="00950B70" w:rsidP="00A95CEA">
      <w:pPr>
        <w:spacing w:line="276" w:lineRule="auto"/>
        <w:ind w:firstLine="708"/>
        <w:jc w:val="both"/>
        <w:rPr>
          <w:b/>
          <w:i/>
          <w:lang w:eastAsia="en-US"/>
        </w:rPr>
      </w:pPr>
    </w:p>
    <w:p w:rsidR="00A95CEA" w:rsidRPr="00A95CEA" w:rsidRDefault="00A95CEA" w:rsidP="00A95CEA">
      <w:pPr>
        <w:spacing w:line="276" w:lineRule="auto"/>
        <w:ind w:firstLine="708"/>
        <w:jc w:val="both"/>
        <w:rPr>
          <w:lang w:eastAsia="en-US"/>
        </w:rPr>
      </w:pPr>
      <w:r w:rsidRPr="00A95CEA">
        <w:rPr>
          <w:b/>
          <w:i/>
          <w:lang w:eastAsia="en-US"/>
        </w:rPr>
        <w:t>Защитената зона „Стралджа”</w:t>
      </w:r>
      <w:r w:rsidRPr="00A95CEA">
        <w:rPr>
          <w:lang w:eastAsia="en-US"/>
        </w:rPr>
        <w:t xml:space="preserve">. Тя е с код </w:t>
      </w:r>
      <w:proofErr w:type="spellStart"/>
      <w:r w:rsidRPr="00A95CEA">
        <w:rPr>
          <w:b/>
          <w:i/>
          <w:lang w:eastAsia="en-US"/>
        </w:rPr>
        <w:t>BG0000205</w:t>
      </w:r>
      <w:proofErr w:type="spellEnd"/>
      <w:r w:rsidRPr="00A95CEA">
        <w:rPr>
          <w:lang w:eastAsia="en-US"/>
        </w:rPr>
        <w:t xml:space="preserve"> в Регистъра на защитените зони. Общата й площ възлиза на 881.3 </w:t>
      </w:r>
      <w:r w:rsidR="00EB2836">
        <w:rPr>
          <w:lang w:val="en-US" w:eastAsia="en-US"/>
        </w:rPr>
        <w:t>ha</w:t>
      </w:r>
      <w:r w:rsidRPr="00A95CEA">
        <w:rPr>
          <w:lang w:eastAsia="en-US"/>
        </w:rPr>
        <w:t xml:space="preserve">. Обявена е с Решение № 122 от 02.03.2007 г., ДВ бр. 21/2007 г. и </w:t>
      </w:r>
      <w:r w:rsidRPr="00A95CEA">
        <w:rPr>
          <w:i/>
          <w:lang w:eastAsia="en-US"/>
        </w:rPr>
        <w:t xml:space="preserve">обхваща части от община Карнобат (в землищата на </w:t>
      </w:r>
      <w:r w:rsidRPr="00A95CEA">
        <w:rPr>
          <w:i/>
          <w:lang w:eastAsia="en-US"/>
        </w:rPr>
        <w:lastRenderedPageBreak/>
        <w:t>селата Венец и Деветинци</w:t>
      </w:r>
      <w:r w:rsidRPr="00A95CEA">
        <w:rPr>
          <w:i/>
          <w:lang w:val="en-US" w:eastAsia="en-US"/>
        </w:rPr>
        <w:t>)</w:t>
      </w:r>
      <w:r w:rsidRPr="00A95CEA">
        <w:rPr>
          <w:lang w:eastAsia="en-US"/>
        </w:rPr>
        <w:t xml:space="preserve"> и община Стралджа </w:t>
      </w:r>
      <w:r w:rsidRPr="00A95CEA">
        <w:rPr>
          <w:lang w:val="en-US" w:eastAsia="en-US"/>
        </w:rPr>
        <w:t>(</w:t>
      </w:r>
      <w:r w:rsidRPr="00A95CEA">
        <w:rPr>
          <w:lang w:eastAsia="en-US"/>
        </w:rPr>
        <w:t>в землищата на гр. Стралджа и с. Атолово). Зоната попада в територии, контролирани от РИОСВ Бургас и РИОСВ-Стара Загора.</w:t>
      </w:r>
    </w:p>
    <w:p w:rsidR="00950B70" w:rsidRDefault="00950B70" w:rsidP="00A95CEA">
      <w:pPr>
        <w:spacing w:line="276" w:lineRule="auto"/>
        <w:ind w:firstLine="708"/>
        <w:jc w:val="both"/>
        <w:rPr>
          <w:lang w:eastAsia="en-US"/>
        </w:rPr>
      </w:pPr>
    </w:p>
    <w:p w:rsidR="00A95CEA" w:rsidRPr="00A95CEA" w:rsidRDefault="00A95CEA" w:rsidP="00A95CEA">
      <w:pPr>
        <w:spacing w:line="276" w:lineRule="auto"/>
        <w:ind w:firstLine="708"/>
        <w:jc w:val="both"/>
        <w:rPr>
          <w:lang w:eastAsia="en-US"/>
        </w:rPr>
      </w:pPr>
      <w:r w:rsidRPr="00A95CEA">
        <w:rPr>
          <w:lang w:eastAsia="en-US"/>
        </w:rPr>
        <w:t>Като цяло  посочените защитени зони са особено уязвими към човешки дейности, свързани и с разрушаване на тревни и горски местообитания, (напр.</w:t>
      </w:r>
      <w:r w:rsidRPr="00A95CEA">
        <w:rPr>
          <w:lang w:val="en-US" w:eastAsia="en-US"/>
        </w:rPr>
        <w:t xml:space="preserve"> </w:t>
      </w:r>
      <w:r w:rsidRPr="00A95CEA">
        <w:rPr>
          <w:lang w:eastAsia="en-US"/>
        </w:rPr>
        <w:t xml:space="preserve">застрояване, туристически дейности, замърсяване с отпадъци и др.) </w:t>
      </w:r>
    </w:p>
    <w:p w:rsidR="00A95CEA" w:rsidRPr="00A95CEA" w:rsidRDefault="00A95CEA" w:rsidP="00C46A7D">
      <w:pPr>
        <w:spacing w:line="276" w:lineRule="auto"/>
        <w:ind w:firstLine="708"/>
        <w:jc w:val="both"/>
        <w:rPr>
          <w:i/>
          <w:lang w:eastAsia="en-US"/>
        </w:rPr>
      </w:pPr>
      <w:r w:rsidRPr="00A95CEA">
        <w:rPr>
          <w:i/>
          <w:lang w:eastAsia="en-US"/>
        </w:rPr>
        <w:t>При  стопанисването, управлението и планирането  на  земите,  попадащи  в  екологичната мрежа Натура 2000, трябва да се осигурят благоприятни условия за тяхното екологично, икономическо и социално устойчиво управление, съвместимо с консервационните цели на защитените зони.</w:t>
      </w:r>
    </w:p>
    <w:p w:rsidR="00A95CEA" w:rsidRPr="00A95CEA" w:rsidRDefault="00DF1C60" w:rsidP="00A95CEA">
      <w:pPr>
        <w:spacing w:line="276" w:lineRule="auto"/>
        <w:jc w:val="center"/>
        <w:rPr>
          <w:lang w:eastAsia="en-US"/>
        </w:rPr>
      </w:pPr>
      <w:r w:rsidRPr="00A95CEA">
        <w:rPr>
          <w:noProof/>
          <w:sz w:val="16"/>
          <w:szCs w:val="16"/>
        </w:rPr>
        <w:drawing>
          <wp:inline distT="0" distB="0" distL="0" distR="0">
            <wp:extent cx="4916170" cy="3265805"/>
            <wp:effectExtent l="0" t="0" r="0" b="0"/>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16170" cy="3265805"/>
                    </a:xfrm>
                    <a:prstGeom prst="rect">
                      <a:avLst/>
                    </a:prstGeom>
                    <a:noFill/>
                    <a:ln>
                      <a:noFill/>
                    </a:ln>
                  </pic:spPr>
                </pic:pic>
              </a:graphicData>
            </a:graphic>
          </wp:inline>
        </w:drawing>
      </w:r>
    </w:p>
    <w:p w:rsidR="00A95CEA" w:rsidRDefault="00A95CEA" w:rsidP="00C46A7D">
      <w:pPr>
        <w:spacing w:line="276" w:lineRule="auto"/>
        <w:jc w:val="center"/>
        <w:rPr>
          <w:i/>
          <w:sz w:val="20"/>
          <w:szCs w:val="20"/>
          <w:lang w:eastAsia="en-US"/>
        </w:rPr>
      </w:pPr>
      <w:r w:rsidRPr="00A95CEA">
        <w:rPr>
          <w:i/>
          <w:sz w:val="20"/>
          <w:szCs w:val="20"/>
          <w:lang w:eastAsia="en-US"/>
        </w:rPr>
        <w:t>Фиг. 4 Местоположение на защитените зони върху територията на община Карнобат</w:t>
      </w:r>
    </w:p>
    <w:p w:rsidR="00950B70" w:rsidRPr="00950B70" w:rsidRDefault="00950B70" w:rsidP="00C46A7D">
      <w:pPr>
        <w:spacing w:line="276" w:lineRule="auto"/>
        <w:jc w:val="center"/>
        <w:rPr>
          <w:i/>
          <w:lang w:eastAsia="en-US"/>
        </w:rPr>
      </w:pPr>
    </w:p>
    <w:p w:rsidR="00A95CEA" w:rsidRPr="00A95CEA" w:rsidRDefault="00A95CEA" w:rsidP="00AB46FB">
      <w:pPr>
        <w:pStyle w:val="Heading3"/>
        <w:rPr>
          <w:lang w:eastAsia="en-US"/>
        </w:rPr>
      </w:pPr>
      <w:bookmarkStart w:id="7" w:name="_Toc419806785"/>
      <w:r w:rsidRPr="00A95CEA">
        <w:rPr>
          <w:lang w:eastAsia="en-US"/>
        </w:rPr>
        <w:t>Икономическа характеристика</w:t>
      </w:r>
      <w:r w:rsidRPr="00A95CEA">
        <w:rPr>
          <w:rFonts w:ascii="Calibri" w:hAnsi="Calibri"/>
          <w:sz w:val="21"/>
          <w:szCs w:val="21"/>
          <w:lang w:eastAsia="en-US"/>
        </w:rPr>
        <w:t xml:space="preserve"> </w:t>
      </w:r>
      <w:r w:rsidRPr="00A95CEA">
        <w:rPr>
          <w:lang w:eastAsia="en-US"/>
        </w:rPr>
        <w:t>на община Карнобат</w:t>
      </w:r>
      <w:bookmarkEnd w:id="7"/>
    </w:p>
    <w:p w:rsidR="00A95CEA" w:rsidRPr="00A95CEA" w:rsidRDefault="00A95CEA" w:rsidP="00A95CEA">
      <w:pPr>
        <w:spacing w:line="276" w:lineRule="auto"/>
        <w:jc w:val="both"/>
        <w:rPr>
          <w:b/>
          <w:lang w:eastAsia="en-US"/>
        </w:rPr>
      </w:pPr>
    </w:p>
    <w:p w:rsidR="00A95CEA" w:rsidRPr="00A95CEA" w:rsidRDefault="00A95CEA" w:rsidP="00A95CEA">
      <w:pPr>
        <w:spacing w:line="276" w:lineRule="auto"/>
        <w:ind w:firstLine="708"/>
        <w:jc w:val="both"/>
        <w:rPr>
          <w:lang w:eastAsia="en-US"/>
        </w:rPr>
      </w:pPr>
      <w:r w:rsidRPr="00A95CEA">
        <w:rPr>
          <w:lang w:eastAsia="en-US"/>
        </w:rPr>
        <w:t xml:space="preserve">Брутният вътрешен продукт на Югоизточния район за 2010 г. възлиза на 8 475 млн. лв. (по данни на НСИ), което го нарежда на трето място по генериран БВП в страната след Южния Централен (9 924 млн. лв.) и Югозападния район (33 974 млн. лв.). По същият показател на човек от населението Югоизточния район е изпреварен единствено от Югозападния район, като е с 18.5% по-нисък от средния за страната. Област Бургас също се доближава до средните стойности на страната за БВП на човек от населението (86,3%). Динамиката на този показател в периода 2006-2010 г. е ниска, което от една страна говори за устойчивост на икономиката в общината в периода на световна </w:t>
      </w:r>
      <w:r w:rsidRPr="00A95CEA">
        <w:rPr>
          <w:lang w:eastAsia="en-US"/>
        </w:rPr>
        <w:lastRenderedPageBreak/>
        <w:t>икономическа криза, но от друга страна икономическият подем е основен фактор за развитие.</w:t>
      </w:r>
    </w:p>
    <w:p w:rsidR="00A95CEA" w:rsidRPr="00A95CEA" w:rsidRDefault="00A95CEA" w:rsidP="00A95CEA">
      <w:pPr>
        <w:spacing w:line="276" w:lineRule="auto"/>
        <w:ind w:firstLine="708"/>
        <w:jc w:val="both"/>
        <w:rPr>
          <w:lang w:eastAsia="en-US"/>
        </w:rPr>
      </w:pPr>
      <w:r w:rsidRPr="00A95CEA">
        <w:rPr>
          <w:lang w:eastAsia="en-US"/>
        </w:rPr>
        <w:t>БВП на човек от населението за Югоизточен район, в който попада община Карнобат, по предварителни данни за 2013 г. е 9 186 лв. (по данни на НСИ).</w:t>
      </w:r>
    </w:p>
    <w:p w:rsidR="00A95CEA" w:rsidRPr="00A95CEA" w:rsidRDefault="00A95CEA" w:rsidP="00A95CEA">
      <w:pPr>
        <w:spacing w:line="276" w:lineRule="auto"/>
        <w:ind w:firstLine="708"/>
        <w:jc w:val="both"/>
        <w:rPr>
          <w:lang w:eastAsia="en-US"/>
        </w:rPr>
      </w:pPr>
      <w:r w:rsidRPr="00A95CEA">
        <w:rPr>
          <w:lang w:eastAsia="en-US"/>
        </w:rPr>
        <w:t>Икономическият профил на общината е ориентиран предимно към преработващата промишленост, селското, горското и рибното стопанство и складовата дейност. Произведената продукция за последните три години нараства съответно с 35% (2010 спрямо 2009 г.) и 20.2%</w:t>
      </w:r>
      <w:r w:rsidR="003617C8">
        <w:rPr>
          <w:lang w:eastAsia="en-US"/>
        </w:rPr>
        <w:t xml:space="preserve"> </w:t>
      </w:r>
      <w:r w:rsidRPr="00A95CEA">
        <w:rPr>
          <w:lang w:eastAsia="en-US"/>
        </w:rPr>
        <w:t>(2011 спрямо 2010 г.).</w:t>
      </w:r>
    </w:p>
    <w:p w:rsidR="00A95CEA" w:rsidRPr="00A95CEA" w:rsidRDefault="00A95CEA" w:rsidP="00A95CEA">
      <w:pPr>
        <w:spacing w:line="276" w:lineRule="auto"/>
        <w:ind w:firstLine="708"/>
        <w:jc w:val="both"/>
        <w:rPr>
          <w:lang w:eastAsia="en-US"/>
        </w:rPr>
      </w:pPr>
      <w:r w:rsidRPr="00A95CEA">
        <w:rPr>
          <w:lang w:eastAsia="en-US"/>
        </w:rPr>
        <w:t xml:space="preserve">Предприятията, функциониращи на територията на община Карнобат са предимно </w:t>
      </w:r>
      <w:proofErr w:type="spellStart"/>
      <w:r w:rsidRPr="00A95CEA">
        <w:rPr>
          <w:lang w:eastAsia="en-US"/>
        </w:rPr>
        <w:t>микропредприятия</w:t>
      </w:r>
      <w:proofErr w:type="spellEnd"/>
      <w:r w:rsidRPr="00A95CEA">
        <w:rPr>
          <w:lang w:eastAsia="en-US"/>
        </w:rPr>
        <w:t>, с до 9 заети, като техният брой остава относително непроменен през последните три години. Малките предприятия са 61 на брой (2010 г.), 9 са средните, а 3 са предприятията с над 250 заети.</w:t>
      </w:r>
    </w:p>
    <w:p w:rsidR="00A95CEA" w:rsidRPr="00A95CEA" w:rsidRDefault="00A95CEA" w:rsidP="00A95CEA">
      <w:pPr>
        <w:tabs>
          <w:tab w:val="left" w:pos="935"/>
        </w:tabs>
        <w:spacing w:line="276" w:lineRule="auto"/>
        <w:jc w:val="center"/>
        <w:rPr>
          <w:i/>
          <w:sz w:val="20"/>
          <w:szCs w:val="20"/>
          <w:lang w:eastAsia="en-US"/>
        </w:rPr>
      </w:pPr>
    </w:p>
    <w:p w:rsidR="00A95CEA" w:rsidRPr="00A95CEA" w:rsidRDefault="00A95CEA" w:rsidP="00A95CEA">
      <w:pPr>
        <w:tabs>
          <w:tab w:val="left" w:pos="935"/>
        </w:tabs>
        <w:spacing w:line="276" w:lineRule="auto"/>
        <w:jc w:val="center"/>
        <w:rPr>
          <w:i/>
          <w:sz w:val="20"/>
          <w:szCs w:val="20"/>
          <w:lang w:eastAsia="en-US"/>
        </w:rPr>
      </w:pPr>
      <w:r w:rsidRPr="00A95CEA">
        <w:rPr>
          <w:i/>
          <w:sz w:val="20"/>
          <w:szCs w:val="20"/>
          <w:lang w:eastAsia="en-US"/>
        </w:rPr>
        <w:t>Табл. 6. Предприятия в община Карнобат през 2011 г.</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1"/>
        <w:gridCol w:w="1120"/>
        <w:gridCol w:w="866"/>
        <w:gridCol w:w="1132"/>
        <w:gridCol w:w="1134"/>
        <w:gridCol w:w="1278"/>
        <w:gridCol w:w="1134"/>
        <w:gridCol w:w="850"/>
        <w:gridCol w:w="851"/>
      </w:tblGrid>
      <w:tr w:rsidR="00A95CEA" w:rsidRPr="00A95CEA" w:rsidTr="00A00C6B">
        <w:trPr>
          <w:trHeight w:val="312"/>
        </w:trPr>
        <w:tc>
          <w:tcPr>
            <w:tcW w:w="1241" w:type="dxa"/>
            <w:shd w:val="clear" w:color="auto" w:fill="D0CECE"/>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b/>
                <w:bCs/>
                <w:color w:val="000000"/>
                <w:sz w:val="20"/>
                <w:szCs w:val="20"/>
                <w:lang w:eastAsia="en-US"/>
              </w:rPr>
              <w:t>Групи предприятия</w:t>
            </w:r>
          </w:p>
        </w:tc>
        <w:tc>
          <w:tcPr>
            <w:tcW w:w="1120" w:type="dxa"/>
            <w:shd w:val="clear" w:color="auto" w:fill="D0CECE"/>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b/>
                <w:bCs/>
                <w:color w:val="000000"/>
                <w:sz w:val="20"/>
                <w:szCs w:val="20"/>
                <w:lang w:eastAsia="en-US"/>
              </w:rPr>
              <w:t>Брой Предприятия</w:t>
            </w:r>
          </w:p>
        </w:tc>
        <w:tc>
          <w:tcPr>
            <w:tcW w:w="866" w:type="dxa"/>
            <w:shd w:val="clear" w:color="auto" w:fill="D0CECE"/>
            <w:vAlign w:val="center"/>
          </w:tcPr>
          <w:p w:rsidR="00A95CEA" w:rsidRPr="00A95CEA" w:rsidRDefault="00A95CEA" w:rsidP="00A95CEA">
            <w:pPr>
              <w:autoSpaceDE w:val="0"/>
              <w:autoSpaceDN w:val="0"/>
              <w:adjustRightInd w:val="0"/>
              <w:jc w:val="center"/>
              <w:rPr>
                <w:color w:val="000000"/>
                <w:sz w:val="13"/>
                <w:szCs w:val="13"/>
                <w:lang w:eastAsia="en-US"/>
              </w:rPr>
            </w:pPr>
            <w:r w:rsidRPr="00A95CEA">
              <w:rPr>
                <w:b/>
                <w:bCs/>
                <w:color w:val="000000"/>
                <w:sz w:val="20"/>
                <w:szCs w:val="20"/>
                <w:lang w:eastAsia="en-US"/>
              </w:rPr>
              <w:t>Произведена продукция</w:t>
            </w:r>
          </w:p>
        </w:tc>
        <w:tc>
          <w:tcPr>
            <w:tcW w:w="1132" w:type="dxa"/>
            <w:shd w:val="clear" w:color="auto" w:fill="D0CECE"/>
            <w:vAlign w:val="center"/>
          </w:tcPr>
          <w:p w:rsidR="00A95CEA" w:rsidRPr="00EB2836" w:rsidRDefault="00EB2836" w:rsidP="00A95CEA">
            <w:pPr>
              <w:autoSpaceDE w:val="0"/>
              <w:autoSpaceDN w:val="0"/>
              <w:adjustRightInd w:val="0"/>
              <w:jc w:val="center"/>
              <w:rPr>
                <w:color w:val="000000"/>
                <w:sz w:val="20"/>
                <w:szCs w:val="20"/>
                <w:lang w:eastAsia="en-US"/>
              </w:rPr>
            </w:pPr>
            <w:r>
              <w:rPr>
                <w:b/>
                <w:bCs/>
                <w:color w:val="000000"/>
                <w:sz w:val="20"/>
                <w:szCs w:val="20"/>
                <w:lang w:eastAsia="en-US"/>
              </w:rPr>
              <w:t xml:space="preserve">Приходи от </w:t>
            </w:r>
            <w:proofErr w:type="spellStart"/>
            <w:r>
              <w:rPr>
                <w:b/>
                <w:bCs/>
                <w:color w:val="000000"/>
                <w:sz w:val="20"/>
                <w:szCs w:val="20"/>
                <w:lang w:eastAsia="en-US"/>
              </w:rPr>
              <w:t>дейностт</w:t>
            </w:r>
            <w:proofErr w:type="spellEnd"/>
            <w:r>
              <w:rPr>
                <w:b/>
                <w:bCs/>
                <w:color w:val="000000"/>
                <w:sz w:val="20"/>
                <w:szCs w:val="20"/>
                <w:lang w:val="en-US" w:eastAsia="en-US"/>
              </w:rPr>
              <w:t>,</w:t>
            </w:r>
            <w:proofErr w:type="spellStart"/>
            <w:r>
              <w:rPr>
                <w:b/>
                <w:bCs/>
                <w:color w:val="000000"/>
                <w:sz w:val="20"/>
                <w:szCs w:val="20"/>
                <w:lang w:eastAsia="en-US"/>
              </w:rPr>
              <w:t>лв</w:t>
            </w:r>
            <w:proofErr w:type="spellEnd"/>
          </w:p>
        </w:tc>
        <w:tc>
          <w:tcPr>
            <w:tcW w:w="1134" w:type="dxa"/>
            <w:shd w:val="clear" w:color="auto" w:fill="D0CECE"/>
            <w:vAlign w:val="center"/>
          </w:tcPr>
          <w:p w:rsidR="00A95CEA" w:rsidRPr="00A95CEA" w:rsidRDefault="00EB2836" w:rsidP="00A95CEA">
            <w:pPr>
              <w:autoSpaceDE w:val="0"/>
              <w:autoSpaceDN w:val="0"/>
              <w:adjustRightInd w:val="0"/>
              <w:jc w:val="center"/>
              <w:rPr>
                <w:color w:val="000000"/>
                <w:sz w:val="20"/>
                <w:szCs w:val="20"/>
                <w:lang w:eastAsia="en-US"/>
              </w:rPr>
            </w:pPr>
            <w:r>
              <w:rPr>
                <w:b/>
                <w:bCs/>
                <w:color w:val="000000"/>
                <w:sz w:val="20"/>
                <w:szCs w:val="20"/>
                <w:lang w:eastAsia="en-US"/>
              </w:rPr>
              <w:t xml:space="preserve">Нетни приходи от </w:t>
            </w:r>
            <w:proofErr w:type="spellStart"/>
            <w:r>
              <w:rPr>
                <w:b/>
                <w:bCs/>
                <w:color w:val="000000"/>
                <w:sz w:val="20"/>
                <w:szCs w:val="20"/>
                <w:lang w:eastAsia="en-US"/>
              </w:rPr>
              <w:t>продажб,лв</w:t>
            </w:r>
            <w:proofErr w:type="spellEnd"/>
          </w:p>
        </w:tc>
        <w:tc>
          <w:tcPr>
            <w:tcW w:w="1278" w:type="dxa"/>
            <w:shd w:val="clear" w:color="auto" w:fill="D0CECE"/>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b/>
                <w:bCs/>
                <w:color w:val="000000"/>
                <w:sz w:val="20"/>
                <w:szCs w:val="20"/>
                <w:lang w:eastAsia="en-US"/>
              </w:rPr>
              <w:t xml:space="preserve">Разходи за </w:t>
            </w:r>
            <w:proofErr w:type="spellStart"/>
            <w:r w:rsidRPr="00A95CEA">
              <w:rPr>
                <w:b/>
                <w:bCs/>
                <w:color w:val="000000"/>
                <w:sz w:val="20"/>
                <w:szCs w:val="20"/>
                <w:lang w:eastAsia="en-US"/>
              </w:rPr>
              <w:t>дейността</w:t>
            </w:r>
            <w:r w:rsidR="00EB2836">
              <w:rPr>
                <w:b/>
                <w:bCs/>
                <w:color w:val="000000"/>
                <w:sz w:val="20"/>
                <w:szCs w:val="20"/>
                <w:lang w:eastAsia="en-US"/>
              </w:rPr>
              <w:t>,лв</w:t>
            </w:r>
            <w:proofErr w:type="spellEnd"/>
          </w:p>
        </w:tc>
        <w:tc>
          <w:tcPr>
            <w:tcW w:w="1134" w:type="dxa"/>
            <w:shd w:val="clear" w:color="auto" w:fill="D0CECE"/>
            <w:vAlign w:val="center"/>
          </w:tcPr>
          <w:p w:rsidR="00A95CEA" w:rsidRPr="00A95CEA" w:rsidRDefault="00A95CEA" w:rsidP="00A95CEA">
            <w:pPr>
              <w:autoSpaceDE w:val="0"/>
              <w:autoSpaceDN w:val="0"/>
              <w:adjustRightInd w:val="0"/>
              <w:jc w:val="center"/>
              <w:rPr>
                <w:color w:val="000000"/>
                <w:sz w:val="20"/>
                <w:szCs w:val="20"/>
                <w:lang w:eastAsia="en-US"/>
              </w:rPr>
            </w:pPr>
            <w:proofErr w:type="spellStart"/>
            <w:r w:rsidRPr="00A95CEA">
              <w:rPr>
                <w:b/>
                <w:bCs/>
                <w:color w:val="000000"/>
                <w:sz w:val="20"/>
                <w:szCs w:val="20"/>
                <w:lang w:eastAsia="en-US"/>
              </w:rPr>
              <w:t>Печалба</w:t>
            </w:r>
            <w:r w:rsidR="00EB2836">
              <w:rPr>
                <w:b/>
                <w:bCs/>
                <w:color w:val="000000"/>
                <w:sz w:val="20"/>
                <w:szCs w:val="20"/>
                <w:lang w:eastAsia="en-US"/>
              </w:rPr>
              <w:t>,лв</w:t>
            </w:r>
            <w:proofErr w:type="spellEnd"/>
          </w:p>
        </w:tc>
        <w:tc>
          <w:tcPr>
            <w:tcW w:w="850" w:type="dxa"/>
            <w:shd w:val="clear" w:color="auto" w:fill="D0CECE"/>
            <w:vAlign w:val="center"/>
          </w:tcPr>
          <w:p w:rsidR="00A95CEA" w:rsidRPr="00A95CEA" w:rsidRDefault="00A95CEA" w:rsidP="00A95CEA">
            <w:pPr>
              <w:autoSpaceDE w:val="0"/>
              <w:autoSpaceDN w:val="0"/>
              <w:adjustRightInd w:val="0"/>
              <w:jc w:val="center"/>
              <w:rPr>
                <w:color w:val="000000"/>
                <w:sz w:val="20"/>
                <w:szCs w:val="20"/>
                <w:lang w:eastAsia="en-US"/>
              </w:rPr>
            </w:pPr>
            <w:proofErr w:type="spellStart"/>
            <w:r w:rsidRPr="00A95CEA">
              <w:rPr>
                <w:b/>
                <w:bCs/>
                <w:color w:val="000000"/>
                <w:sz w:val="20"/>
                <w:szCs w:val="20"/>
                <w:lang w:eastAsia="en-US"/>
              </w:rPr>
              <w:t>Загуба</w:t>
            </w:r>
            <w:r w:rsidR="00EB2836">
              <w:rPr>
                <w:b/>
                <w:bCs/>
                <w:color w:val="000000"/>
                <w:sz w:val="20"/>
                <w:szCs w:val="20"/>
                <w:lang w:eastAsia="en-US"/>
              </w:rPr>
              <w:t>,лв</w:t>
            </w:r>
            <w:proofErr w:type="spellEnd"/>
          </w:p>
        </w:tc>
        <w:tc>
          <w:tcPr>
            <w:tcW w:w="851" w:type="dxa"/>
            <w:shd w:val="clear" w:color="auto" w:fill="D0CECE"/>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b/>
                <w:bCs/>
                <w:color w:val="000000"/>
                <w:sz w:val="20"/>
                <w:szCs w:val="20"/>
                <w:lang w:eastAsia="en-US"/>
              </w:rPr>
              <w:t>ДМА</w:t>
            </w:r>
          </w:p>
        </w:tc>
      </w:tr>
      <w:tr w:rsidR="00A95CEA" w:rsidRPr="00A95CEA" w:rsidTr="00A00C6B">
        <w:trPr>
          <w:trHeight w:val="86"/>
        </w:trPr>
        <w:tc>
          <w:tcPr>
            <w:tcW w:w="1241" w:type="dxa"/>
            <w:shd w:val="clear" w:color="auto" w:fill="D0CECE"/>
            <w:vAlign w:val="center"/>
          </w:tcPr>
          <w:p w:rsidR="00A95CEA" w:rsidRPr="00A95CEA" w:rsidRDefault="00A95CEA" w:rsidP="00A95CEA">
            <w:pPr>
              <w:autoSpaceDE w:val="0"/>
              <w:autoSpaceDN w:val="0"/>
              <w:adjustRightInd w:val="0"/>
              <w:rPr>
                <w:color w:val="000000"/>
                <w:sz w:val="20"/>
                <w:szCs w:val="20"/>
                <w:lang w:eastAsia="en-US"/>
              </w:rPr>
            </w:pPr>
            <w:r w:rsidRPr="00A95CEA">
              <w:rPr>
                <w:color w:val="000000"/>
                <w:sz w:val="20"/>
                <w:szCs w:val="20"/>
                <w:lang w:eastAsia="en-US"/>
              </w:rPr>
              <w:t>Микро до 9 заети</w:t>
            </w:r>
          </w:p>
        </w:tc>
        <w:tc>
          <w:tcPr>
            <w:tcW w:w="1120" w:type="dxa"/>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782</w:t>
            </w:r>
          </w:p>
        </w:tc>
        <w:tc>
          <w:tcPr>
            <w:tcW w:w="866" w:type="dxa"/>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56 155</w:t>
            </w:r>
          </w:p>
        </w:tc>
        <w:tc>
          <w:tcPr>
            <w:tcW w:w="1132" w:type="dxa"/>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106 583</w:t>
            </w:r>
          </w:p>
        </w:tc>
        <w:tc>
          <w:tcPr>
            <w:tcW w:w="1134" w:type="dxa"/>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94 357</w:t>
            </w:r>
          </w:p>
        </w:tc>
        <w:tc>
          <w:tcPr>
            <w:tcW w:w="1278" w:type="dxa"/>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94 214</w:t>
            </w:r>
          </w:p>
        </w:tc>
        <w:tc>
          <w:tcPr>
            <w:tcW w:w="1134" w:type="dxa"/>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12 873</w:t>
            </w:r>
          </w:p>
        </w:tc>
        <w:tc>
          <w:tcPr>
            <w:tcW w:w="850" w:type="dxa"/>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1 632</w:t>
            </w:r>
          </w:p>
        </w:tc>
        <w:tc>
          <w:tcPr>
            <w:tcW w:w="851" w:type="dxa"/>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67 520</w:t>
            </w:r>
          </w:p>
        </w:tc>
      </w:tr>
      <w:tr w:rsidR="00A95CEA" w:rsidRPr="00A95CEA" w:rsidTr="00A00C6B">
        <w:trPr>
          <w:trHeight w:val="86"/>
        </w:trPr>
        <w:tc>
          <w:tcPr>
            <w:tcW w:w="1241" w:type="dxa"/>
            <w:shd w:val="clear" w:color="auto" w:fill="D0CECE"/>
            <w:vAlign w:val="center"/>
          </w:tcPr>
          <w:p w:rsidR="00A95CEA" w:rsidRPr="00A95CEA" w:rsidRDefault="00A95CEA" w:rsidP="00A95CEA">
            <w:pPr>
              <w:autoSpaceDE w:val="0"/>
              <w:autoSpaceDN w:val="0"/>
              <w:adjustRightInd w:val="0"/>
              <w:rPr>
                <w:color w:val="000000"/>
                <w:sz w:val="20"/>
                <w:szCs w:val="20"/>
                <w:lang w:eastAsia="en-US"/>
              </w:rPr>
            </w:pPr>
            <w:r w:rsidRPr="00A95CEA">
              <w:rPr>
                <w:color w:val="000000"/>
                <w:sz w:val="20"/>
                <w:szCs w:val="20"/>
                <w:lang w:eastAsia="en-US"/>
              </w:rPr>
              <w:t>Малки от 10 до 49</w:t>
            </w:r>
          </w:p>
        </w:tc>
        <w:tc>
          <w:tcPr>
            <w:tcW w:w="1120" w:type="dxa"/>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61</w:t>
            </w:r>
          </w:p>
        </w:tc>
        <w:tc>
          <w:tcPr>
            <w:tcW w:w="866" w:type="dxa"/>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68 349</w:t>
            </w:r>
          </w:p>
        </w:tc>
        <w:tc>
          <w:tcPr>
            <w:tcW w:w="1132" w:type="dxa"/>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134 574</w:t>
            </w:r>
          </w:p>
        </w:tc>
        <w:tc>
          <w:tcPr>
            <w:tcW w:w="1134" w:type="dxa"/>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110 768</w:t>
            </w:r>
          </w:p>
        </w:tc>
        <w:tc>
          <w:tcPr>
            <w:tcW w:w="1278" w:type="dxa"/>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126 618</w:t>
            </w:r>
          </w:p>
        </w:tc>
        <w:tc>
          <w:tcPr>
            <w:tcW w:w="1134" w:type="dxa"/>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8 802</w:t>
            </w:r>
          </w:p>
        </w:tc>
        <w:tc>
          <w:tcPr>
            <w:tcW w:w="850" w:type="dxa"/>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1 353</w:t>
            </w:r>
          </w:p>
        </w:tc>
        <w:tc>
          <w:tcPr>
            <w:tcW w:w="851" w:type="dxa"/>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53 979</w:t>
            </w:r>
          </w:p>
        </w:tc>
      </w:tr>
      <w:tr w:rsidR="00A95CEA" w:rsidRPr="00A95CEA" w:rsidTr="00A00C6B">
        <w:trPr>
          <w:trHeight w:val="86"/>
        </w:trPr>
        <w:tc>
          <w:tcPr>
            <w:tcW w:w="1241" w:type="dxa"/>
            <w:tcBorders>
              <w:bottom w:val="nil"/>
            </w:tcBorders>
            <w:shd w:val="clear" w:color="auto" w:fill="D0CECE"/>
            <w:vAlign w:val="center"/>
          </w:tcPr>
          <w:p w:rsidR="00A95CEA" w:rsidRPr="00A95CEA" w:rsidRDefault="00A95CEA" w:rsidP="00A95CEA">
            <w:pPr>
              <w:autoSpaceDE w:val="0"/>
              <w:autoSpaceDN w:val="0"/>
              <w:adjustRightInd w:val="0"/>
              <w:rPr>
                <w:color w:val="000000"/>
                <w:sz w:val="20"/>
                <w:szCs w:val="20"/>
                <w:lang w:eastAsia="en-US"/>
              </w:rPr>
            </w:pPr>
            <w:r w:rsidRPr="00A95CEA">
              <w:rPr>
                <w:color w:val="000000"/>
                <w:sz w:val="20"/>
                <w:szCs w:val="20"/>
                <w:lang w:eastAsia="en-US"/>
              </w:rPr>
              <w:t>Средни от 50 до</w:t>
            </w:r>
          </w:p>
        </w:tc>
        <w:tc>
          <w:tcPr>
            <w:tcW w:w="1120" w:type="dxa"/>
            <w:tcBorders>
              <w:bottom w:val="nil"/>
            </w:tcBorders>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9</w:t>
            </w:r>
          </w:p>
        </w:tc>
        <w:tc>
          <w:tcPr>
            <w:tcW w:w="866" w:type="dxa"/>
            <w:tcBorders>
              <w:bottom w:val="nil"/>
            </w:tcBorders>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46 454</w:t>
            </w:r>
          </w:p>
        </w:tc>
        <w:tc>
          <w:tcPr>
            <w:tcW w:w="1132" w:type="dxa"/>
            <w:tcBorders>
              <w:bottom w:val="nil"/>
            </w:tcBorders>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67 137</w:t>
            </w:r>
          </w:p>
        </w:tc>
        <w:tc>
          <w:tcPr>
            <w:tcW w:w="1134" w:type="dxa"/>
            <w:tcBorders>
              <w:bottom w:val="nil"/>
            </w:tcBorders>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55 311</w:t>
            </w:r>
          </w:p>
        </w:tc>
        <w:tc>
          <w:tcPr>
            <w:tcW w:w="1278" w:type="dxa"/>
            <w:tcBorders>
              <w:bottom w:val="nil"/>
            </w:tcBorders>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62 895</w:t>
            </w:r>
          </w:p>
        </w:tc>
        <w:tc>
          <w:tcPr>
            <w:tcW w:w="1134" w:type="dxa"/>
            <w:tcBorders>
              <w:bottom w:val="nil"/>
            </w:tcBorders>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w:t>
            </w:r>
          </w:p>
        </w:tc>
        <w:tc>
          <w:tcPr>
            <w:tcW w:w="850" w:type="dxa"/>
            <w:tcBorders>
              <w:bottom w:val="nil"/>
            </w:tcBorders>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w:t>
            </w:r>
          </w:p>
        </w:tc>
        <w:tc>
          <w:tcPr>
            <w:tcW w:w="851" w:type="dxa"/>
            <w:tcBorders>
              <w:bottom w:val="nil"/>
            </w:tcBorders>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53 628</w:t>
            </w:r>
          </w:p>
        </w:tc>
      </w:tr>
      <w:tr w:rsidR="00A95CEA" w:rsidRPr="00A95CEA" w:rsidTr="00A00C6B">
        <w:tblPrEx>
          <w:tblBorders>
            <w:top w:val="nil"/>
            <w:left w:val="nil"/>
            <w:bottom w:val="nil"/>
            <w:right w:val="nil"/>
            <w:insideH w:val="none" w:sz="0" w:space="0" w:color="auto"/>
            <w:insideV w:val="none" w:sz="0" w:space="0" w:color="auto"/>
          </w:tblBorders>
        </w:tblPrEx>
        <w:trPr>
          <w:trHeight w:val="85"/>
        </w:trPr>
        <w:tc>
          <w:tcPr>
            <w:tcW w:w="1241" w:type="dxa"/>
            <w:tcBorders>
              <w:top w:val="nil"/>
              <w:left w:val="single" w:sz="4" w:space="0" w:color="auto"/>
              <w:bottom w:val="single" w:sz="4" w:space="0" w:color="auto"/>
              <w:right w:val="single" w:sz="4" w:space="0" w:color="auto"/>
            </w:tcBorders>
            <w:shd w:val="clear" w:color="auto" w:fill="D0CECE"/>
          </w:tcPr>
          <w:p w:rsidR="00A95CEA" w:rsidRPr="00A95CEA" w:rsidRDefault="00A95CEA" w:rsidP="00A95CEA">
            <w:pPr>
              <w:autoSpaceDE w:val="0"/>
              <w:autoSpaceDN w:val="0"/>
              <w:adjustRightInd w:val="0"/>
              <w:rPr>
                <w:color w:val="000000"/>
                <w:sz w:val="20"/>
                <w:szCs w:val="20"/>
                <w:lang w:eastAsia="en-US"/>
              </w:rPr>
            </w:pPr>
            <w:r w:rsidRPr="00A95CEA">
              <w:rPr>
                <w:color w:val="000000"/>
                <w:sz w:val="20"/>
                <w:szCs w:val="20"/>
                <w:lang w:eastAsia="en-US"/>
              </w:rPr>
              <w:t xml:space="preserve">249 </w:t>
            </w:r>
          </w:p>
        </w:tc>
        <w:tc>
          <w:tcPr>
            <w:tcW w:w="1120" w:type="dxa"/>
            <w:tcBorders>
              <w:top w:val="nil"/>
              <w:left w:val="single" w:sz="4" w:space="0" w:color="auto"/>
              <w:bottom w:val="single" w:sz="4" w:space="0" w:color="auto"/>
              <w:right w:val="single" w:sz="4" w:space="0" w:color="auto"/>
            </w:tcBorders>
          </w:tcPr>
          <w:p w:rsidR="00A95CEA" w:rsidRPr="00A95CEA" w:rsidRDefault="00A95CEA" w:rsidP="00A95CEA">
            <w:pPr>
              <w:autoSpaceDE w:val="0"/>
              <w:autoSpaceDN w:val="0"/>
              <w:adjustRightInd w:val="0"/>
              <w:rPr>
                <w:color w:val="000000"/>
                <w:sz w:val="20"/>
                <w:szCs w:val="20"/>
                <w:lang w:eastAsia="en-US"/>
              </w:rPr>
            </w:pPr>
          </w:p>
        </w:tc>
        <w:tc>
          <w:tcPr>
            <w:tcW w:w="866" w:type="dxa"/>
            <w:tcBorders>
              <w:top w:val="nil"/>
              <w:left w:val="single" w:sz="4" w:space="0" w:color="auto"/>
              <w:bottom w:val="single" w:sz="4" w:space="0" w:color="auto"/>
              <w:right w:val="single" w:sz="4" w:space="0" w:color="auto"/>
            </w:tcBorders>
          </w:tcPr>
          <w:p w:rsidR="00A95CEA" w:rsidRPr="00A95CEA" w:rsidRDefault="00A95CEA" w:rsidP="00A95CEA">
            <w:pPr>
              <w:autoSpaceDE w:val="0"/>
              <w:autoSpaceDN w:val="0"/>
              <w:adjustRightInd w:val="0"/>
              <w:rPr>
                <w:color w:val="000000"/>
                <w:sz w:val="20"/>
                <w:szCs w:val="20"/>
                <w:lang w:eastAsia="en-US"/>
              </w:rPr>
            </w:pPr>
          </w:p>
        </w:tc>
        <w:tc>
          <w:tcPr>
            <w:tcW w:w="1132" w:type="dxa"/>
            <w:tcBorders>
              <w:top w:val="nil"/>
              <w:left w:val="single" w:sz="4" w:space="0" w:color="auto"/>
              <w:bottom w:val="single" w:sz="4" w:space="0" w:color="auto"/>
              <w:right w:val="single" w:sz="4" w:space="0" w:color="auto"/>
            </w:tcBorders>
          </w:tcPr>
          <w:p w:rsidR="00A95CEA" w:rsidRPr="00A95CEA" w:rsidRDefault="00A95CEA" w:rsidP="00A95CEA">
            <w:pPr>
              <w:autoSpaceDE w:val="0"/>
              <w:autoSpaceDN w:val="0"/>
              <w:adjustRightInd w:val="0"/>
              <w:rPr>
                <w:color w:val="000000"/>
                <w:sz w:val="20"/>
                <w:szCs w:val="20"/>
                <w:lang w:eastAsia="en-US"/>
              </w:rPr>
            </w:pPr>
          </w:p>
        </w:tc>
        <w:tc>
          <w:tcPr>
            <w:tcW w:w="1134" w:type="dxa"/>
            <w:tcBorders>
              <w:top w:val="nil"/>
              <w:left w:val="single" w:sz="4" w:space="0" w:color="auto"/>
              <w:bottom w:val="single" w:sz="4" w:space="0" w:color="auto"/>
              <w:right w:val="single" w:sz="4" w:space="0" w:color="auto"/>
            </w:tcBorders>
          </w:tcPr>
          <w:p w:rsidR="00A95CEA" w:rsidRPr="00A95CEA" w:rsidRDefault="00A95CEA" w:rsidP="00A95CEA">
            <w:pPr>
              <w:autoSpaceDE w:val="0"/>
              <w:autoSpaceDN w:val="0"/>
              <w:adjustRightInd w:val="0"/>
              <w:rPr>
                <w:color w:val="000000"/>
                <w:sz w:val="20"/>
                <w:szCs w:val="20"/>
                <w:lang w:eastAsia="en-US"/>
              </w:rPr>
            </w:pPr>
          </w:p>
        </w:tc>
        <w:tc>
          <w:tcPr>
            <w:tcW w:w="1278" w:type="dxa"/>
            <w:tcBorders>
              <w:top w:val="nil"/>
              <w:left w:val="single" w:sz="4" w:space="0" w:color="auto"/>
              <w:bottom w:val="single" w:sz="4" w:space="0" w:color="auto"/>
              <w:right w:val="single" w:sz="4" w:space="0" w:color="auto"/>
            </w:tcBorders>
          </w:tcPr>
          <w:p w:rsidR="00A95CEA" w:rsidRPr="00A95CEA" w:rsidRDefault="00A95CEA" w:rsidP="00A95CEA">
            <w:pPr>
              <w:autoSpaceDE w:val="0"/>
              <w:autoSpaceDN w:val="0"/>
              <w:adjustRightInd w:val="0"/>
              <w:rPr>
                <w:color w:val="000000"/>
                <w:sz w:val="20"/>
                <w:szCs w:val="20"/>
                <w:lang w:eastAsia="en-US"/>
              </w:rPr>
            </w:pPr>
          </w:p>
        </w:tc>
        <w:tc>
          <w:tcPr>
            <w:tcW w:w="1134" w:type="dxa"/>
            <w:tcBorders>
              <w:top w:val="nil"/>
              <w:left w:val="single" w:sz="4" w:space="0" w:color="auto"/>
              <w:bottom w:val="single" w:sz="4" w:space="0" w:color="auto"/>
              <w:right w:val="single" w:sz="4" w:space="0" w:color="auto"/>
            </w:tcBorders>
          </w:tcPr>
          <w:p w:rsidR="00A95CEA" w:rsidRPr="00A95CEA" w:rsidRDefault="00A95CEA" w:rsidP="00A95CEA">
            <w:pPr>
              <w:autoSpaceDE w:val="0"/>
              <w:autoSpaceDN w:val="0"/>
              <w:adjustRightInd w:val="0"/>
              <w:rPr>
                <w:color w:val="000000"/>
                <w:sz w:val="20"/>
                <w:szCs w:val="20"/>
                <w:lang w:eastAsia="en-US"/>
              </w:rPr>
            </w:pPr>
          </w:p>
        </w:tc>
        <w:tc>
          <w:tcPr>
            <w:tcW w:w="850" w:type="dxa"/>
            <w:tcBorders>
              <w:top w:val="nil"/>
              <w:left w:val="single" w:sz="4" w:space="0" w:color="auto"/>
              <w:bottom w:val="single" w:sz="4" w:space="0" w:color="auto"/>
              <w:right w:val="single" w:sz="4" w:space="0" w:color="auto"/>
            </w:tcBorders>
          </w:tcPr>
          <w:p w:rsidR="00A95CEA" w:rsidRPr="00A95CEA" w:rsidRDefault="00A95CEA" w:rsidP="00A95CEA">
            <w:pPr>
              <w:autoSpaceDE w:val="0"/>
              <w:autoSpaceDN w:val="0"/>
              <w:adjustRightInd w:val="0"/>
              <w:rPr>
                <w:color w:val="000000"/>
                <w:sz w:val="20"/>
                <w:szCs w:val="20"/>
                <w:lang w:eastAsia="en-US"/>
              </w:rPr>
            </w:pPr>
          </w:p>
        </w:tc>
        <w:tc>
          <w:tcPr>
            <w:tcW w:w="851" w:type="dxa"/>
            <w:tcBorders>
              <w:top w:val="nil"/>
              <w:left w:val="single" w:sz="4" w:space="0" w:color="auto"/>
              <w:bottom w:val="single" w:sz="4" w:space="0" w:color="auto"/>
              <w:right w:val="single" w:sz="4" w:space="0" w:color="auto"/>
            </w:tcBorders>
          </w:tcPr>
          <w:p w:rsidR="00A95CEA" w:rsidRPr="00A95CEA" w:rsidRDefault="00A95CEA" w:rsidP="00A95CEA">
            <w:pPr>
              <w:autoSpaceDE w:val="0"/>
              <w:autoSpaceDN w:val="0"/>
              <w:adjustRightInd w:val="0"/>
              <w:rPr>
                <w:color w:val="000000"/>
                <w:sz w:val="20"/>
                <w:szCs w:val="20"/>
                <w:lang w:eastAsia="en-US"/>
              </w:rPr>
            </w:pPr>
          </w:p>
        </w:tc>
      </w:tr>
      <w:tr w:rsidR="00A95CEA" w:rsidRPr="00A95CEA" w:rsidTr="00A00C6B">
        <w:tblPrEx>
          <w:tblBorders>
            <w:top w:val="nil"/>
            <w:left w:val="nil"/>
            <w:bottom w:val="nil"/>
            <w:right w:val="nil"/>
            <w:insideH w:val="none" w:sz="0" w:space="0" w:color="auto"/>
            <w:insideV w:val="none" w:sz="0" w:space="0" w:color="auto"/>
          </w:tblBorders>
        </w:tblPrEx>
        <w:trPr>
          <w:trHeight w:val="85"/>
        </w:trPr>
        <w:tc>
          <w:tcPr>
            <w:tcW w:w="1241" w:type="dxa"/>
            <w:tcBorders>
              <w:top w:val="single" w:sz="4" w:space="0" w:color="auto"/>
              <w:left w:val="single" w:sz="4" w:space="0" w:color="auto"/>
              <w:bottom w:val="single" w:sz="4" w:space="0" w:color="auto"/>
              <w:right w:val="single" w:sz="4" w:space="0" w:color="auto"/>
            </w:tcBorders>
            <w:shd w:val="clear" w:color="auto" w:fill="D0CECE"/>
          </w:tcPr>
          <w:p w:rsidR="00A95CEA" w:rsidRPr="00A95CEA" w:rsidRDefault="00A95CEA" w:rsidP="00A95CEA">
            <w:pPr>
              <w:autoSpaceDE w:val="0"/>
              <w:autoSpaceDN w:val="0"/>
              <w:adjustRightInd w:val="0"/>
              <w:rPr>
                <w:color w:val="000000"/>
                <w:sz w:val="20"/>
                <w:szCs w:val="20"/>
                <w:lang w:eastAsia="en-US"/>
              </w:rPr>
            </w:pPr>
            <w:r w:rsidRPr="00A95CEA">
              <w:rPr>
                <w:color w:val="000000"/>
                <w:sz w:val="20"/>
                <w:szCs w:val="20"/>
                <w:lang w:eastAsia="en-US"/>
              </w:rPr>
              <w:t xml:space="preserve">Големи над 250 </w:t>
            </w:r>
          </w:p>
        </w:tc>
        <w:tc>
          <w:tcPr>
            <w:tcW w:w="1120" w:type="dxa"/>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3</w:t>
            </w:r>
          </w:p>
        </w:tc>
        <w:tc>
          <w:tcPr>
            <w:tcW w:w="866" w:type="dxa"/>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236753</w:t>
            </w:r>
          </w:p>
        </w:tc>
        <w:tc>
          <w:tcPr>
            <w:tcW w:w="1132" w:type="dxa"/>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249 804</w:t>
            </w:r>
          </w:p>
        </w:tc>
        <w:tc>
          <w:tcPr>
            <w:tcW w:w="1134" w:type="dxa"/>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233 515</w:t>
            </w:r>
          </w:p>
        </w:tc>
        <w:tc>
          <w:tcPr>
            <w:tcW w:w="1278" w:type="dxa"/>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243 850</w:t>
            </w:r>
          </w:p>
        </w:tc>
        <w:tc>
          <w:tcPr>
            <w:tcW w:w="1134" w:type="dxa"/>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w:t>
            </w:r>
          </w:p>
        </w:tc>
        <w:tc>
          <w:tcPr>
            <w:tcW w:w="850" w:type="dxa"/>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w:t>
            </w:r>
          </w:p>
        </w:tc>
        <w:tc>
          <w:tcPr>
            <w:tcW w:w="851" w:type="dxa"/>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28 498</w:t>
            </w:r>
          </w:p>
        </w:tc>
      </w:tr>
    </w:tbl>
    <w:p w:rsidR="00A95CEA" w:rsidRPr="00A95CEA" w:rsidRDefault="00A95CEA" w:rsidP="00A95CEA">
      <w:pPr>
        <w:spacing w:line="276" w:lineRule="auto"/>
        <w:jc w:val="both"/>
        <w:rPr>
          <w:lang w:eastAsia="en-US"/>
        </w:rPr>
      </w:pPr>
    </w:p>
    <w:p w:rsidR="00A95CEA" w:rsidRPr="00A95CEA" w:rsidRDefault="00A95CEA" w:rsidP="00A95CEA">
      <w:pPr>
        <w:spacing w:line="276" w:lineRule="auto"/>
        <w:ind w:firstLine="708"/>
        <w:jc w:val="both"/>
        <w:rPr>
          <w:lang w:eastAsia="en-US"/>
        </w:rPr>
      </w:pPr>
      <w:r w:rsidRPr="00A95CEA">
        <w:rPr>
          <w:lang w:eastAsia="en-US"/>
        </w:rPr>
        <w:t>Средната годишна работна заплата за 2011 г. в община Карнобат е 6721 лв., а средната за областта - 7 359 лв.</w:t>
      </w:r>
      <w:r w:rsidRPr="00A95CEA">
        <w:rPr>
          <w:rFonts w:ascii="Calibri" w:hAnsi="Calibri"/>
          <w:sz w:val="21"/>
          <w:szCs w:val="21"/>
          <w:lang w:eastAsia="en-US"/>
        </w:rPr>
        <w:t xml:space="preserve"> </w:t>
      </w:r>
      <w:r w:rsidRPr="00A95CEA">
        <w:rPr>
          <w:lang w:eastAsia="en-US"/>
        </w:rPr>
        <w:t>Равнището на безработицата в общината за 2012 г. е – 9.07%, което е с 3.23% по-ниско от средното за страната.</w:t>
      </w:r>
      <w:r w:rsidRPr="00A95CEA">
        <w:rPr>
          <w:rFonts w:ascii="Calibri" w:hAnsi="Calibri"/>
          <w:sz w:val="21"/>
          <w:szCs w:val="21"/>
          <w:lang w:eastAsia="en-US"/>
        </w:rPr>
        <w:t xml:space="preserve"> </w:t>
      </w:r>
      <w:r w:rsidRPr="00A95CEA">
        <w:rPr>
          <w:lang w:eastAsia="en-US"/>
        </w:rPr>
        <w:t>Коефициентът на безработица в област Бургас за 2012 г. е 11.6%.</w:t>
      </w:r>
    </w:p>
    <w:p w:rsidR="00A95CEA" w:rsidRPr="00A95CEA" w:rsidRDefault="00A95CEA" w:rsidP="00A95CEA">
      <w:pPr>
        <w:spacing w:line="276" w:lineRule="auto"/>
        <w:ind w:firstLine="708"/>
        <w:jc w:val="both"/>
        <w:rPr>
          <w:lang w:eastAsia="en-US"/>
        </w:rPr>
      </w:pPr>
      <w:r w:rsidRPr="00A95CEA">
        <w:rPr>
          <w:lang w:eastAsia="en-US"/>
        </w:rPr>
        <w:t xml:space="preserve">В община Карнобат функционират редица фирми, занимаващи се със </w:t>
      </w:r>
      <w:r w:rsidRPr="00A95CEA">
        <w:rPr>
          <w:b/>
          <w:lang w:eastAsia="en-US"/>
        </w:rPr>
        <w:t>селско стопанство и обработващи земеделска земя:</w:t>
      </w:r>
    </w:p>
    <w:p w:rsidR="00A95CEA" w:rsidRPr="00A95CEA" w:rsidRDefault="00A95CEA" w:rsidP="00AD30B4">
      <w:pPr>
        <w:numPr>
          <w:ilvl w:val="0"/>
          <w:numId w:val="11"/>
        </w:numPr>
        <w:spacing w:after="160" w:line="276" w:lineRule="auto"/>
        <w:contextualSpacing/>
        <w:jc w:val="both"/>
        <w:rPr>
          <w:lang w:eastAsia="en-US"/>
        </w:rPr>
      </w:pPr>
      <w:r w:rsidRPr="00A95CEA">
        <w:rPr>
          <w:lang w:eastAsia="en-US"/>
        </w:rPr>
        <w:t>„</w:t>
      </w:r>
      <w:proofErr w:type="spellStart"/>
      <w:r w:rsidRPr="00A95CEA">
        <w:rPr>
          <w:lang w:eastAsia="en-US"/>
        </w:rPr>
        <w:t>Агросезони</w:t>
      </w:r>
      <w:proofErr w:type="spellEnd"/>
      <w:r w:rsidRPr="00A95CEA">
        <w:rPr>
          <w:lang w:eastAsia="en-US"/>
        </w:rPr>
        <w:t>” ЕООД – землища на селата Кликач и Глумче;</w:t>
      </w:r>
    </w:p>
    <w:p w:rsidR="00A95CEA" w:rsidRPr="00A95CEA" w:rsidRDefault="00A95CEA" w:rsidP="00AD30B4">
      <w:pPr>
        <w:numPr>
          <w:ilvl w:val="0"/>
          <w:numId w:val="11"/>
        </w:numPr>
        <w:spacing w:after="160" w:line="276" w:lineRule="auto"/>
        <w:contextualSpacing/>
        <w:jc w:val="both"/>
        <w:rPr>
          <w:lang w:eastAsia="en-US"/>
        </w:rPr>
      </w:pPr>
      <w:r w:rsidRPr="00A95CEA">
        <w:rPr>
          <w:lang w:eastAsia="en-US"/>
        </w:rPr>
        <w:t>ЕТ „</w:t>
      </w:r>
      <w:proofErr w:type="spellStart"/>
      <w:r w:rsidRPr="00A95CEA">
        <w:rPr>
          <w:lang w:eastAsia="en-US"/>
        </w:rPr>
        <w:t>БЕНМАР</w:t>
      </w:r>
      <w:proofErr w:type="spellEnd"/>
      <w:r w:rsidRPr="00A95CEA">
        <w:rPr>
          <w:lang w:eastAsia="en-US"/>
        </w:rPr>
        <w:t>-Бенчо Бенчев” – землище Крумово Градище, Карнобат и Железник;</w:t>
      </w:r>
    </w:p>
    <w:p w:rsidR="00A95CEA" w:rsidRPr="00A95CEA" w:rsidRDefault="00A95CEA" w:rsidP="00AD30B4">
      <w:pPr>
        <w:numPr>
          <w:ilvl w:val="0"/>
          <w:numId w:val="11"/>
        </w:numPr>
        <w:spacing w:after="160" w:line="276" w:lineRule="auto"/>
        <w:contextualSpacing/>
        <w:jc w:val="both"/>
        <w:rPr>
          <w:lang w:eastAsia="en-US"/>
        </w:rPr>
      </w:pPr>
      <w:r w:rsidRPr="00A95CEA">
        <w:rPr>
          <w:lang w:eastAsia="en-US"/>
        </w:rPr>
        <w:t>„</w:t>
      </w:r>
      <w:proofErr w:type="spellStart"/>
      <w:r w:rsidRPr="00A95CEA">
        <w:rPr>
          <w:lang w:eastAsia="en-US"/>
        </w:rPr>
        <w:t>ПРО</w:t>
      </w:r>
      <w:proofErr w:type="spellEnd"/>
      <w:r w:rsidRPr="00A95CEA">
        <w:rPr>
          <w:lang w:eastAsia="en-US"/>
        </w:rPr>
        <w:t xml:space="preserve"> </w:t>
      </w:r>
      <w:proofErr w:type="spellStart"/>
      <w:r w:rsidRPr="00A95CEA">
        <w:rPr>
          <w:lang w:eastAsia="en-US"/>
        </w:rPr>
        <w:t>АГРО</w:t>
      </w:r>
      <w:proofErr w:type="spellEnd"/>
      <w:r w:rsidRPr="00A95CEA">
        <w:rPr>
          <w:lang w:eastAsia="en-US"/>
        </w:rPr>
        <w:t>” ООД – землище Карнобат, Хаджиите и Деветак;</w:t>
      </w:r>
    </w:p>
    <w:p w:rsidR="00A95CEA" w:rsidRPr="00A95CEA" w:rsidRDefault="00A95CEA" w:rsidP="00AD30B4">
      <w:pPr>
        <w:numPr>
          <w:ilvl w:val="0"/>
          <w:numId w:val="11"/>
        </w:numPr>
        <w:spacing w:after="160" w:line="276" w:lineRule="auto"/>
        <w:contextualSpacing/>
        <w:jc w:val="both"/>
        <w:rPr>
          <w:lang w:eastAsia="en-US"/>
        </w:rPr>
      </w:pPr>
      <w:r w:rsidRPr="00A95CEA">
        <w:rPr>
          <w:lang w:eastAsia="en-US"/>
        </w:rPr>
        <w:t>ЕТ „Миню Стайков-Комерс”- землище Искра, Венец, Огнен, Деветак, Деветинци, Сан Стефано, Церковски;</w:t>
      </w:r>
    </w:p>
    <w:p w:rsidR="00A95CEA" w:rsidRPr="00A95CEA" w:rsidRDefault="00A95CEA" w:rsidP="00AD30B4">
      <w:pPr>
        <w:numPr>
          <w:ilvl w:val="0"/>
          <w:numId w:val="11"/>
        </w:numPr>
        <w:spacing w:after="160" w:line="276" w:lineRule="auto"/>
        <w:contextualSpacing/>
        <w:jc w:val="both"/>
        <w:rPr>
          <w:lang w:eastAsia="en-US"/>
        </w:rPr>
      </w:pPr>
      <w:r w:rsidRPr="00A95CEA">
        <w:rPr>
          <w:lang w:eastAsia="en-US"/>
        </w:rPr>
        <w:t>„</w:t>
      </w:r>
      <w:proofErr w:type="spellStart"/>
      <w:r w:rsidRPr="00A95CEA">
        <w:rPr>
          <w:lang w:eastAsia="en-US"/>
        </w:rPr>
        <w:t>Агрошанс</w:t>
      </w:r>
      <w:proofErr w:type="spellEnd"/>
      <w:r w:rsidRPr="00A95CEA">
        <w:rPr>
          <w:lang w:eastAsia="en-US"/>
        </w:rPr>
        <w:t xml:space="preserve"> Комерс” ЕООД - Карнобат, Житосвят, Соколово, Добриново;</w:t>
      </w:r>
    </w:p>
    <w:p w:rsidR="00A95CEA" w:rsidRPr="00A95CEA" w:rsidRDefault="00A95CEA" w:rsidP="00AD30B4">
      <w:pPr>
        <w:numPr>
          <w:ilvl w:val="0"/>
          <w:numId w:val="11"/>
        </w:numPr>
        <w:spacing w:after="160" w:line="276" w:lineRule="auto"/>
        <w:contextualSpacing/>
        <w:jc w:val="both"/>
        <w:rPr>
          <w:lang w:eastAsia="en-US"/>
        </w:rPr>
      </w:pPr>
      <w:r w:rsidRPr="00A95CEA">
        <w:rPr>
          <w:lang w:eastAsia="en-US"/>
        </w:rPr>
        <w:lastRenderedPageBreak/>
        <w:t>„</w:t>
      </w:r>
      <w:proofErr w:type="spellStart"/>
      <w:r w:rsidRPr="00A95CEA">
        <w:rPr>
          <w:lang w:eastAsia="en-US"/>
        </w:rPr>
        <w:t>Плодинвест</w:t>
      </w:r>
      <w:proofErr w:type="spellEnd"/>
      <w:r w:rsidRPr="00A95CEA">
        <w:rPr>
          <w:lang w:eastAsia="en-US"/>
        </w:rPr>
        <w:t xml:space="preserve">” ЕООД – </w:t>
      </w:r>
      <w:proofErr w:type="spellStart"/>
      <w:r w:rsidRPr="00A95CEA">
        <w:rPr>
          <w:lang w:eastAsia="en-US"/>
        </w:rPr>
        <w:t>Дветинци</w:t>
      </w:r>
      <w:proofErr w:type="spellEnd"/>
      <w:r w:rsidRPr="00A95CEA">
        <w:rPr>
          <w:lang w:eastAsia="en-US"/>
        </w:rPr>
        <w:t>, Детелина, Карнобат;</w:t>
      </w:r>
    </w:p>
    <w:p w:rsidR="00A95CEA" w:rsidRPr="00A95CEA" w:rsidRDefault="00A95CEA" w:rsidP="00AD30B4">
      <w:pPr>
        <w:numPr>
          <w:ilvl w:val="0"/>
          <w:numId w:val="11"/>
        </w:numPr>
        <w:spacing w:after="160" w:line="276" w:lineRule="auto"/>
        <w:contextualSpacing/>
        <w:jc w:val="both"/>
        <w:rPr>
          <w:lang w:eastAsia="en-US"/>
        </w:rPr>
      </w:pPr>
      <w:r w:rsidRPr="00A95CEA">
        <w:rPr>
          <w:lang w:eastAsia="en-US"/>
        </w:rPr>
        <w:t>„ШАНС 92” ЕООД – Зимен, Глумче, Искра, Карнобат;</w:t>
      </w:r>
    </w:p>
    <w:p w:rsidR="00A95CEA" w:rsidRPr="00A95CEA" w:rsidRDefault="00A95CEA" w:rsidP="00AD30B4">
      <w:pPr>
        <w:numPr>
          <w:ilvl w:val="0"/>
          <w:numId w:val="11"/>
        </w:numPr>
        <w:spacing w:after="160" w:line="276" w:lineRule="auto"/>
        <w:contextualSpacing/>
        <w:jc w:val="both"/>
        <w:rPr>
          <w:lang w:eastAsia="en-US"/>
        </w:rPr>
      </w:pPr>
      <w:r w:rsidRPr="00A95CEA">
        <w:rPr>
          <w:lang w:eastAsia="en-US"/>
        </w:rPr>
        <w:t>„Крушево” АД – Крушево, Детелина, Черково, Аспарухово;</w:t>
      </w:r>
    </w:p>
    <w:p w:rsidR="00A95CEA" w:rsidRPr="00A95CEA" w:rsidRDefault="00A95CEA" w:rsidP="00AD30B4">
      <w:pPr>
        <w:numPr>
          <w:ilvl w:val="0"/>
          <w:numId w:val="11"/>
        </w:numPr>
        <w:spacing w:after="160" w:line="276" w:lineRule="auto"/>
        <w:contextualSpacing/>
        <w:jc w:val="both"/>
        <w:rPr>
          <w:lang w:eastAsia="en-US"/>
        </w:rPr>
      </w:pPr>
      <w:r w:rsidRPr="00A95CEA">
        <w:rPr>
          <w:lang w:eastAsia="en-US"/>
        </w:rPr>
        <w:t>„ДЕН” ООД – Соколово, Драгово;</w:t>
      </w:r>
    </w:p>
    <w:p w:rsidR="00A95CEA" w:rsidRPr="00A95CEA" w:rsidRDefault="00A95CEA" w:rsidP="00AD30B4">
      <w:pPr>
        <w:numPr>
          <w:ilvl w:val="0"/>
          <w:numId w:val="11"/>
        </w:numPr>
        <w:spacing w:after="160" w:line="276" w:lineRule="auto"/>
        <w:contextualSpacing/>
        <w:jc w:val="both"/>
        <w:rPr>
          <w:lang w:eastAsia="en-US"/>
        </w:rPr>
      </w:pPr>
      <w:r w:rsidRPr="00A95CEA">
        <w:rPr>
          <w:lang w:eastAsia="en-US"/>
        </w:rPr>
        <w:t>„</w:t>
      </w:r>
      <w:proofErr w:type="spellStart"/>
      <w:r w:rsidRPr="00A95CEA">
        <w:rPr>
          <w:lang w:eastAsia="en-US"/>
        </w:rPr>
        <w:t>АК</w:t>
      </w:r>
      <w:proofErr w:type="spellEnd"/>
      <w:r w:rsidRPr="00A95CEA">
        <w:rPr>
          <w:lang w:eastAsia="en-US"/>
        </w:rPr>
        <w:t>” ООД - Огнен, Драгово;</w:t>
      </w:r>
    </w:p>
    <w:p w:rsidR="00A95CEA" w:rsidRPr="00A95CEA" w:rsidRDefault="00A95CEA" w:rsidP="00AD30B4">
      <w:pPr>
        <w:numPr>
          <w:ilvl w:val="0"/>
          <w:numId w:val="11"/>
        </w:numPr>
        <w:spacing w:after="160" w:line="276" w:lineRule="auto"/>
        <w:contextualSpacing/>
        <w:jc w:val="both"/>
        <w:rPr>
          <w:lang w:eastAsia="en-US"/>
        </w:rPr>
      </w:pPr>
      <w:r w:rsidRPr="00A95CEA">
        <w:rPr>
          <w:lang w:eastAsia="en-US"/>
        </w:rPr>
        <w:t>„</w:t>
      </w:r>
      <w:proofErr w:type="spellStart"/>
      <w:r w:rsidRPr="00A95CEA">
        <w:rPr>
          <w:lang w:eastAsia="en-US"/>
        </w:rPr>
        <w:t>Агро</w:t>
      </w:r>
      <w:proofErr w:type="spellEnd"/>
      <w:r w:rsidRPr="00A95CEA">
        <w:rPr>
          <w:lang w:eastAsia="en-US"/>
        </w:rPr>
        <w:t xml:space="preserve"> Сигмен“ ЕООД – с. Сигмен - производство и търговия на пшеница, ечемик, слънчоглед и рапица.</w:t>
      </w:r>
    </w:p>
    <w:p w:rsidR="00A95CEA" w:rsidRPr="00A95CEA" w:rsidRDefault="00A95CEA" w:rsidP="00A95CEA">
      <w:pPr>
        <w:spacing w:line="276" w:lineRule="auto"/>
        <w:ind w:firstLine="708"/>
        <w:jc w:val="both"/>
        <w:rPr>
          <w:lang w:eastAsia="en-US"/>
        </w:rPr>
      </w:pPr>
      <w:r w:rsidRPr="00A95CEA">
        <w:rPr>
          <w:lang w:eastAsia="en-US"/>
        </w:rPr>
        <w:t xml:space="preserve">Фирмите на територията на общината, занимаващи се със </w:t>
      </w:r>
      <w:r w:rsidRPr="00A95CEA">
        <w:rPr>
          <w:b/>
          <w:lang w:eastAsia="en-US"/>
        </w:rPr>
        <w:t>животновъдство</w:t>
      </w:r>
      <w:r w:rsidRPr="00A95CEA">
        <w:rPr>
          <w:lang w:eastAsia="en-US"/>
        </w:rPr>
        <w:t xml:space="preserve"> са:</w:t>
      </w:r>
    </w:p>
    <w:p w:rsidR="00A95CEA" w:rsidRPr="00A95CEA" w:rsidRDefault="00A95CEA" w:rsidP="00AD30B4">
      <w:pPr>
        <w:numPr>
          <w:ilvl w:val="0"/>
          <w:numId w:val="12"/>
        </w:numPr>
        <w:spacing w:after="160" w:line="276" w:lineRule="auto"/>
        <w:contextualSpacing/>
        <w:jc w:val="both"/>
        <w:rPr>
          <w:lang w:eastAsia="en-US"/>
        </w:rPr>
      </w:pPr>
      <w:r w:rsidRPr="00A95CEA">
        <w:rPr>
          <w:lang w:eastAsia="en-US"/>
        </w:rPr>
        <w:t>ЗПК „Надежда“ Невестино - 653 овце;</w:t>
      </w:r>
    </w:p>
    <w:p w:rsidR="00A95CEA" w:rsidRPr="00A95CEA" w:rsidRDefault="00A95CEA" w:rsidP="00AD30B4">
      <w:pPr>
        <w:numPr>
          <w:ilvl w:val="0"/>
          <w:numId w:val="12"/>
        </w:numPr>
        <w:spacing w:after="160" w:line="276" w:lineRule="auto"/>
        <w:contextualSpacing/>
        <w:jc w:val="both"/>
        <w:rPr>
          <w:lang w:eastAsia="en-US"/>
        </w:rPr>
      </w:pPr>
      <w:r w:rsidRPr="00A95CEA">
        <w:rPr>
          <w:lang w:eastAsia="en-US"/>
        </w:rPr>
        <w:t>ЕТ „Мехмед Исмаил“ – 165 крави;</w:t>
      </w:r>
    </w:p>
    <w:p w:rsidR="00A95CEA" w:rsidRPr="00A95CEA" w:rsidRDefault="00A95CEA" w:rsidP="00AD30B4">
      <w:pPr>
        <w:numPr>
          <w:ilvl w:val="0"/>
          <w:numId w:val="12"/>
        </w:numPr>
        <w:spacing w:after="160" w:line="276" w:lineRule="auto"/>
        <w:contextualSpacing/>
        <w:jc w:val="both"/>
        <w:rPr>
          <w:lang w:eastAsia="en-US"/>
        </w:rPr>
      </w:pPr>
      <w:r w:rsidRPr="00A95CEA">
        <w:rPr>
          <w:lang w:eastAsia="en-US"/>
        </w:rPr>
        <w:t>„Рока-</w:t>
      </w:r>
      <w:proofErr w:type="spellStart"/>
      <w:r w:rsidRPr="00A95CEA">
        <w:rPr>
          <w:lang w:eastAsia="en-US"/>
        </w:rPr>
        <w:t>Агромилк</w:t>
      </w:r>
      <w:proofErr w:type="spellEnd"/>
      <w:r w:rsidRPr="00A95CEA">
        <w:rPr>
          <w:lang w:eastAsia="en-US"/>
        </w:rPr>
        <w:t>“ ООД – 188 крави;</w:t>
      </w:r>
    </w:p>
    <w:p w:rsidR="00A95CEA" w:rsidRPr="00A95CEA" w:rsidRDefault="00A95CEA" w:rsidP="00AD30B4">
      <w:pPr>
        <w:numPr>
          <w:ilvl w:val="0"/>
          <w:numId w:val="12"/>
        </w:numPr>
        <w:spacing w:after="160" w:line="276" w:lineRule="auto"/>
        <w:contextualSpacing/>
        <w:jc w:val="both"/>
        <w:rPr>
          <w:lang w:eastAsia="en-US"/>
        </w:rPr>
      </w:pPr>
      <w:r w:rsidRPr="00A95CEA">
        <w:rPr>
          <w:lang w:eastAsia="en-US"/>
        </w:rPr>
        <w:t xml:space="preserve">ЕТ „Ел </w:t>
      </w:r>
      <w:proofErr w:type="spellStart"/>
      <w:r w:rsidRPr="00A95CEA">
        <w:rPr>
          <w:lang w:eastAsia="en-US"/>
        </w:rPr>
        <w:t>Дорадо</w:t>
      </w:r>
      <w:proofErr w:type="spellEnd"/>
      <w:r w:rsidRPr="00A95CEA">
        <w:rPr>
          <w:lang w:eastAsia="en-US"/>
        </w:rPr>
        <w:t>-3 Т. Енчев“ – 140 крави;</w:t>
      </w:r>
    </w:p>
    <w:p w:rsidR="00A95CEA" w:rsidRPr="00A95CEA" w:rsidRDefault="00A95CEA" w:rsidP="00AD30B4">
      <w:pPr>
        <w:numPr>
          <w:ilvl w:val="0"/>
          <w:numId w:val="12"/>
        </w:numPr>
        <w:spacing w:after="160" w:line="276" w:lineRule="auto"/>
        <w:contextualSpacing/>
        <w:jc w:val="both"/>
        <w:rPr>
          <w:lang w:eastAsia="en-US"/>
        </w:rPr>
      </w:pPr>
      <w:proofErr w:type="spellStart"/>
      <w:r w:rsidRPr="00A95CEA">
        <w:rPr>
          <w:lang w:eastAsia="en-US"/>
        </w:rPr>
        <w:t>ЗКПУ</w:t>
      </w:r>
      <w:proofErr w:type="spellEnd"/>
      <w:r w:rsidRPr="00A95CEA">
        <w:rPr>
          <w:lang w:eastAsia="en-US"/>
        </w:rPr>
        <w:t xml:space="preserve"> „Зора“ Мъдрино – 486 овце;</w:t>
      </w:r>
    </w:p>
    <w:p w:rsidR="00A95CEA" w:rsidRPr="00A95CEA" w:rsidRDefault="00A95CEA" w:rsidP="00AD30B4">
      <w:pPr>
        <w:numPr>
          <w:ilvl w:val="0"/>
          <w:numId w:val="12"/>
        </w:numPr>
        <w:spacing w:after="160" w:line="276" w:lineRule="auto"/>
        <w:contextualSpacing/>
        <w:jc w:val="both"/>
        <w:rPr>
          <w:lang w:eastAsia="en-US"/>
        </w:rPr>
      </w:pPr>
      <w:r w:rsidRPr="00A95CEA">
        <w:rPr>
          <w:lang w:eastAsia="en-US"/>
        </w:rPr>
        <w:t>„</w:t>
      </w:r>
      <w:proofErr w:type="spellStart"/>
      <w:r w:rsidRPr="00A95CEA">
        <w:rPr>
          <w:lang w:eastAsia="en-US"/>
        </w:rPr>
        <w:t>Евромак</w:t>
      </w:r>
      <w:proofErr w:type="spellEnd"/>
      <w:r w:rsidRPr="00A95CEA">
        <w:rPr>
          <w:lang w:eastAsia="en-US"/>
        </w:rPr>
        <w:t xml:space="preserve"> 2010” ООД – 180 крави.</w:t>
      </w:r>
    </w:p>
    <w:p w:rsidR="00A95CEA" w:rsidRPr="00A95CEA" w:rsidRDefault="00A95CEA" w:rsidP="00A95CEA">
      <w:pPr>
        <w:spacing w:line="276" w:lineRule="auto"/>
        <w:ind w:firstLine="708"/>
        <w:jc w:val="both"/>
        <w:rPr>
          <w:lang w:eastAsia="en-US"/>
        </w:rPr>
      </w:pPr>
      <w:r w:rsidRPr="00A95CEA">
        <w:rPr>
          <w:lang w:eastAsia="en-US"/>
        </w:rPr>
        <w:t>За 2011 г. заетите в сектора са 10.4% от заетите в общината, което е доказателство за важната му социално-икономическа роля.</w:t>
      </w:r>
    </w:p>
    <w:p w:rsidR="00A95CEA" w:rsidRPr="00A95CEA" w:rsidRDefault="00A95CEA" w:rsidP="00A95CEA">
      <w:pPr>
        <w:spacing w:line="276" w:lineRule="auto"/>
        <w:ind w:firstLine="708"/>
        <w:jc w:val="both"/>
        <w:rPr>
          <w:lang w:eastAsia="en-US"/>
        </w:rPr>
      </w:pPr>
      <w:r w:rsidRPr="00A95CEA">
        <w:rPr>
          <w:lang w:eastAsia="en-US"/>
        </w:rPr>
        <w:t>Структуроопределящи отрасли за общината са хранително-вкусовата промишленост, машиностроенето и шивашката промишленост.</w:t>
      </w:r>
    </w:p>
    <w:p w:rsidR="00A95CEA" w:rsidRPr="00A95CEA" w:rsidRDefault="00A95CEA" w:rsidP="00A95CEA">
      <w:pPr>
        <w:spacing w:line="276" w:lineRule="auto"/>
        <w:ind w:firstLine="708"/>
        <w:jc w:val="both"/>
        <w:rPr>
          <w:lang w:eastAsia="en-US"/>
        </w:rPr>
      </w:pPr>
      <w:r w:rsidRPr="00A95CEA">
        <w:rPr>
          <w:b/>
          <w:lang w:eastAsia="en-US"/>
        </w:rPr>
        <w:t>Хранително-вкусовата промишленост</w:t>
      </w:r>
      <w:r w:rsidRPr="00A95CEA">
        <w:rPr>
          <w:lang w:eastAsia="en-US"/>
        </w:rPr>
        <w:t xml:space="preserve"> в общината е представена от:</w:t>
      </w:r>
    </w:p>
    <w:p w:rsidR="00A95CEA" w:rsidRPr="00A95CEA" w:rsidRDefault="00A95CEA" w:rsidP="00AD30B4">
      <w:pPr>
        <w:numPr>
          <w:ilvl w:val="0"/>
          <w:numId w:val="13"/>
        </w:numPr>
        <w:spacing w:after="160" w:line="276" w:lineRule="auto"/>
        <w:contextualSpacing/>
        <w:jc w:val="both"/>
        <w:rPr>
          <w:lang w:eastAsia="en-US"/>
        </w:rPr>
      </w:pPr>
      <w:r w:rsidRPr="00A95CEA">
        <w:rPr>
          <w:lang w:eastAsia="en-US"/>
        </w:rPr>
        <w:t>„</w:t>
      </w:r>
      <w:proofErr w:type="spellStart"/>
      <w:r w:rsidRPr="00A95CEA">
        <w:rPr>
          <w:lang w:eastAsia="en-US"/>
        </w:rPr>
        <w:t>СИС</w:t>
      </w:r>
      <w:proofErr w:type="spellEnd"/>
      <w:r w:rsidRPr="00A95CEA">
        <w:rPr>
          <w:lang w:eastAsia="en-US"/>
        </w:rPr>
        <w:t xml:space="preserve"> </w:t>
      </w:r>
      <w:proofErr w:type="spellStart"/>
      <w:r w:rsidRPr="00A95CEA">
        <w:rPr>
          <w:lang w:eastAsia="en-US"/>
        </w:rPr>
        <w:t>Индустрийс</w:t>
      </w:r>
      <w:proofErr w:type="spellEnd"/>
      <w:r w:rsidRPr="00A95CEA">
        <w:rPr>
          <w:lang w:eastAsia="en-US"/>
        </w:rPr>
        <w:t>” – производство на спиртни напитки на базата на зърнения спирт, произвеждан от Рафинерия “</w:t>
      </w:r>
      <w:proofErr w:type="spellStart"/>
      <w:r w:rsidRPr="00A95CEA">
        <w:rPr>
          <w:lang w:eastAsia="en-US"/>
        </w:rPr>
        <w:t>ВИНС</w:t>
      </w:r>
      <w:proofErr w:type="spellEnd"/>
      <w:r w:rsidRPr="00A95CEA">
        <w:rPr>
          <w:lang w:eastAsia="en-US"/>
        </w:rPr>
        <w:t>”, локализирана във с. Церковски.</w:t>
      </w:r>
    </w:p>
    <w:p w:rsidR="00A95CEA" w:rsidRPr="00A95CEA" w:rsidRDefault="00A95CEA" w:rsidP="00AD30B4">
      <w:pPr>
        <w:numPr>
          <w:ilvl w:val="0"/>
          <w:numId w:val="13"/>
        </w:numPr>
        <w:spacing w:after="160" w:line="276" w:lineRule="auto"/>
        <w:contextualSpacing/>
        <w:jc w:val="both"/>
        <w:rPr>
          <w:lang w:eastAsia="en-US"/>
        </w:rPr>
      </w:pPr>
      <w:r w:rsidRPr="00A95CEA">
        <w:rPr>
          <w:lang w:eastAsia="en-US"/>
        </w:rPr>
        <w:t>„Винпром Карнобат” – водещ български производител на вина и ракии, с капацитет на мощности за преработка на 1000 тона грозде годишно.</w:t>
      </w:r>
    </w:p>
    <w:p w:rsidR="00A95CEA" w:rsidRPr="00A95CEA" w:rsidRDefault="00A95CEA" w:rsidP="00AD30B4">
      <w:pPr>
        <w:numPr>
          <w:ilvl w:val="0"/>
          <w:numId w:val="13"/>
        </w:numPr>
        <w:spacing w:after="160" w:line="276" w:lineRule="auto"/>
        <w:contextualSpacing/>
        <w:jc w:val="both"/>
        <w:rPr>
          <w:lang w:eastAsia="en-US"/>
        </w:rPr>
      </w:pPr>
      <w:r w:rsidRPr="00A95CEA">
        <w:rPr>
          <w:lang w:eastAsia="en-US"/>
        </w:rPr>
        <w:t>„Топаз Мел“ ООД г – гара Церковски – производство на брашно.</w:t>
      </w:r>
    </w:p>
    <w:p w:rsidR="00A95CEA" w:rsidRPr="00A95CEA" w:rsidRDefault="00A95CEA" w:rsidP="00AD30B4">
      <w:pPr>
        <w:numPr>
          <w:ilvl w:val="0"/>
          <w:numId w:val="13"/>
        </w:numPr>
        <w:spacing w:after="160" w:line="276" w:lineRule="auto"/>
        <w:contextualSpacing/>
        <w:jc w:val="both"/>
        <w:rPr>
          <w:lang w:eastAsia="en-US"/>
        </w:rPr>
      </w:pPr>
      <w:r w:rsidRPr="00A95CEA">
        <w:rPr>
          <w:lang w:eastAsia="en-US"/>
        </w:rPr>
        <w:t>Мандра Сигмен – производство на млечни продукти, базирана в с. Сигмен.</w:t>
      </w:r>
    </w:p>
    <w:p w:rsidR="00A95CEA" w:rsidRPr="00A95CEA" w:rsidRDefault="00A95CEA" w:rsidP="00AD30B4">
      <w:pPr>
        <w:numPr>
          <w:ilvl w:val="0"/>
          <w:numId w:val="13"/>
        </w:numPr>
        <w:spacing w:after="160" w:line="276" w:lineRule="auto"/>
        <w:contextualSpacing/>
        <w:jc w:val="both"/>
        <w:rPr>
          <w:lang w:eastAsia="en-US"/>
        </w:rPr>
      </w:pPr>
      <w:r w:rsidRPr="00A95CEA">
        <w:rPr>
          <w:lang w:eastAsia="en-US"/>
        </w:rPr>
        <w:t>„</w:t>
      </w:r>
      <w:proofErr w:type="spellStart"/>
      <w:r w:rsidRPr="00A95CEA">
        <w:rPr>
          <w:lang w:eastAsia="en-US"/>
        </w:rPr>
        <w:t>Карнобатплод</w:t>
      </w:r>
      <w:proofErr w:type="spellEnd"/>
      <w:r w:rsidRPr="00A95CEA">
        <w:rPr>
          <w:lang w:eastAsia="en-US"/>
        </w:rPr>
        <w:t>” ЕАД – производство на консервирани зеленчуци и компоти.</w:t>
      </w:r>
    </w:p>
    <w:p w:rsidR="00A95CEA" w:rsidRPr="00A95CEA" w:rsidRDefault="00A95CEA" w:rsidP="00A95CEA">
      <w:pPr>
        <w:spacing w:line="276" w:lineRule="auto"/>
        <w:ind w:firstLine="708"/>
        <w:jc w:val="both"/>
        <w:rPr>
          <w:lang w:eastAsia="en-US"/>
        </w:rPr>
      </w:pPr>
      <w:r w:rsidRPr="00A95CEA">
        <w:rPr>
          <w:b/>
          <w:lang w:eastAsia="en-US"/>
        </w:rPr>
        <w:t>Машиностроенето</w:t>
      </w:r>
      <w:r w:rsidRPr="00A95CEA">
        <w:rPr>
          <w:lang w:eastAsia="en-US"/>
        </w:rPr>
        <w:t xml:space="preserve"> е представено от следните предприятия:</w:t>
      </w:r>
    </w:p>
    <w:p w:rsidR="00A95CEA" w:rsidRPr="00A95CEA" w:rsidRDefault="00A95CEA" w:rsidP="00AD30B4">
      <w:pPr>
        <w:numPr>
          <w:ilvl w:val="0"/>
          <w:numId w:val="14"/>
        </w:numPr>
        <w:spacing w:after="160" w:line="276" w:lineRule="auto"/>
        <w:contextualSpacing/>
        <w:jc w:val="both"/>
        <w:rPr>
          <w:lang w:eastAsia="en-US"/>
        </w:rPr>
      </w:pPr>
      <w:r w:rsidRPr="00A95CEA">
        <w:rPr>
          <w:lang w:eastAsia="en-US"/>
        </w:rPr>
        <w:t xml:space="preserve">„Се </w:t>
      </w:r>
      <w:proofErr w:type="spellStart"/>
      <w:r w:rsidRPr="00A95CEA">
        <w:rPr>
          <w:lang w:eastAsia="en-US"/>
        </w:rPr>
        <w:t>Борднетце</w:t>
      </w:r>
      <w:proofErr w:type="spellEnd"/>
      <w:r w:rsidRPr="00A95CEA">
        <w:rPr>
          <w:lang w:eastAsia="en-US"/>
        </w:rPr>
        <w:t xml:space="preserve"> – България“ ЕООД – за окомплектоване на ел. оборудване за западни автомобили;</w:t>
      </w:r>
    </w:p>
    <w:p w:rsidR="00A95CEA" w:rsidRPr="00A95CEA" w:rsidRDefault="00A95CEA" w:rsidP="00AD30B4">
      <w:pPr>
        <w:numPr>
          <w:ilvl w:val="0"/>
          <w:numId w:val="14"/>
        </w:numPr>
        <w:spacing w:after="160" w:line="276" w:lineRule="auto"/>
        <w:contextualSpacing/>
        <w:jc w:val="both"/>
        <w:rPr>
          <w:lang w:eastAsia="en-US"/>
        </w:rPr>
      </w:pPr>
      <w:r w:rsidRPr="00A95CEA">
        <w:rPr>
          <w:lang w:eastAsia="en-US"/>
        </w:rPr>
        <w:t>„</w:t>
      </w:r>
      <w:proofErr w:type="spellStart"/>
      <w:r w:rsidRPr="00A95CEA">
        <w:rPr>
          <w:lang w:eastAsia="en-US"/>
        </w:rPr>
        <w:t>КАМТ</w:t>
      </w:r>
      <w:proofErr w:type="spellEnd"/>
      <w:r w:rsidRPr="00A95CEA">
        <w:rPr>
          <w:lang w:eastAsia="en-US"/>
        </w:rPr>
        <w:t xml:space="preserve">” АД - производство на почвообработващи машини и двигателни мостове за </w:t>
      </w:r>
      <w:proofErr w:type="spellStart"/>
      <w:r w:rsidRPr="00A95CEA">
        <w:rPr>
          <w:lang w:eastAsia="en-US"/>
        </w:rPr>
        <w:t>каропроизводството</w:t>
      </w:r>
      <w:proofErr w:type="spellEnd"/>
      <w:r w:rsidRPr="00A95CEA">
        <w:rPr>
          <w:lang w:eastAsia="en-US"/>
        </w:rPr>
        <w:t xml:space="preserve">; </w:t>
      </w:r>
    </w:p>
    <w:p w:rsidR="00A95CEA" w:rsidRPr="00A95CEA" w:rsidRDefault="00A95CEA" w:rsidP="00AD30B4">
      <w:pPr>
        <w:numPr>
          <w:ilvl w:val="0"/>
          <w:numId w:val="14"/>
        </w:numPr>
        <w:spacing w:after="160" w:line="276" w:lineRule="auto"/>
        <w:contextualSpacing/>
        <w:jc w:val="both"/>
        <w:rPr>
          <w:lang w:eastAsia="en-US"/>
        </w:rPr>
      </w:pPr>
      <w:r w:rsidRPr="00A95CEA">
        <w:rPr>
          <w:lang w:eastAsia="en-US"/>
        </w:rPr>
        <w:t>„</w:t>
      </w:r>
      <w:proofErr w:type="spellStart"/>
      <w:r w:rsidRPr="00A95CEA">
        <w:rPr>
          <w:lang w:eastAsia="en-US"/>
        </w:rPr>
        <w:t>Металопак</w:t>
      </w:r>
      <w:proofErr w:type="spellEnd"/>
      <w:r w:rsidRPr="00A95CEA">
        <w:rPr>
          <w:lang w:eastAsia="en-US"/>
        </w:rPr>
        <w:t xml:space="preserve">” АД - Произвежда кофи за смет и метални варели </w:t>
      </w:r>
      <w:r w:rsidR="003617C8">
        <w:rPr>
          <w:lang w:eastAsia="en-US"/>
        </w:rPr>
        <w:t xml:space="preserve">– </w:t>
      </w:r>
      <w:r w:rsidRPr="00A95CEA">
        <w:rPr>
          <w:lang w:eastAsia="en-US"/>
        </w:rPr>
        <w:t>200</w:t>
      </w:r>
      <w:r w:rsidR="003617C8">
        <w:rPr>
          <w:lang w:eastAsia="en-US"/>
        </w:rPr>
        <w:t xml:space="preserve"> </w:t>
      </w:r>
      <w:r w:rsidR="00EB2836">
        <w:rPr>
          <w:lang w:val="en-US" w:eastAsia="en-US"/>
        </w:rPr>
        <w:t>l</w:t>
      </w:r>
      <w:r w:rsidRPr="00A95CEA">
        <w:rPr>
          <w:lang w:eastAsia="en-US"/>
        </w:rPr>
        <w:t xml:space="preserve">; </w:t>
      </w:r>
    </w:p>
    <w:p w:rsidR="00A95CEA" w:rsidRPr="00A95CEA" w:rsidRDefault="00A95CEA" w:rsidP="00AD30B4">
      <w:pPr>
        <w:numPr>
          <w:ilvl w:val="0"/>
          <w:numId w:val="14"/>
        </w:numPr>
        <w:spacing w:after="160" w:line="276" w:lineRule="auto"/>
        <w:contextualSpacing/>
        <w:jc w:val="both"/>
        <w:rPr>
          <w:lang w:eastAsia="en-US"/>
        </w:rPr>
      </w:pPr>
      <w:r w:rsidRPr="00A95CEA">
        <w:rPr>
          <w:lang w:eastAsia="en-US"/>
        </w:rPr>
        <w:t xml:space="preserve">Завод за метални конструкции към “Монтажи” ЕАД – София - изработва </w:t>
      </w:r>
      <w:proofErr w:type="spellStart"/>
      <w:r w:rsidRPr="00A95CEA">
        <w:rPr>
          <w:lang w:eastAsia="en-US"/>
        </w:rPr>
        <w:t>среднотежки</w:t>
      </w:r>
      <w:proofErr w:type="spellEnd"/>
      <w:r w:rsidRPr="00A95CEA">
        <w:rPr>
          <w:lang w:eastAsia="en-US"/>
        </w:rPr>
        <w:t xml:space="preserve"> метални конструкции, заваръчен тип, за всички отрасли на икономиката.</w:t>
      </w:r>
    </w:p>
    <w:p w:rsidR="00A95CEA" w:rsidRPr="00A95CEA" w:rsidRDefault="00A95CEA" w:rsidP="00A95CEA">
      <w:pPr>
        <w:spacing w:line="276" w:lineRule="auto"/>
        <w:ind w:firstLine="708"/>
        <w:jc w:val="both"/>
        <w:rPr>
          <w:lang w:eastAsia="en-US"/>
        </w:rPr>
      </w:pPr>
      <w:r w:rsidRPr="00A95CEA">
        <w:rPr>
          <w:b/>
          <w:lang w:eastAsia="en-US"/>
        </w:rPr>
        <w:t>Шивашката промишленост</w:t>
      </w:r>
      <w:r w:rsidRPr="00A95CEA">
        <w:rPr>
          <w:lang w:eastAsia="en-US"/>
        </w:rPr>
        <w:t xml:space="preserve"> е традиционна за община Карнобат и е представена от:</w:t>
      </w:r>
    </w:p>
    <w:p w:rsidR="00A95CEA" w:rsidRPr="00A95CEA" w:rsidRDefault="00A95CEA" w:rsidP="00AD30B4">
      <w:pPr>
        <w:numPr>
          <w:ilvl w:val="0"/>
          <w:numId w:val="15"/>
        </w:numPr>
        <w:spacing w:after="160" w:line="276" w:lineRule="auto"/>
        <w:contextualSpacing/>
        <w:jc w:val="both"/>
        <w:rPr>
          <w:lang w:eastAsia="en-US"/>
        </w:rPr>
      </w:pPr>
      <w:r w:rsidRPr="00A95CEA">
        <w:rPr>
          <w:lang w:eastAsia="en-US"/>
        </w:rPr>
        <w:t>„Карина“ АД;</w:t>
      </w:r>
    </w:p>
    <w:p w:rsidR="00A95CEA" w:rsidRPr="00A95CEA" w:rsidRDefault="00A95CEA" w:rsidP="00AD30B4">
      <w:pPr>
        <w:numPr>
          <w:ilvl w:val="0"/>
          <w:numId w:val="15"/>
        </w:numPr>
        <w:spacing w:after="160" w:line="276" w:lineRule="auto"/>
        <w:contextualSpacing/>
        <w:jc w:val="both"/>
        <w:rPr>
          <w:lang w:eastAsia="en-US"/>
        </w:rPr>
      </w:pPr>
      <w:r w:rsidRPr="00A95CEA">
        <w:rPr>
          <w:lang w:eastAsia="en-US"/>
        </w:rPr>
        <w:lastRenderedPageBreak/>
        <w:t>ЕТ „ЛАЗУР-</w:t>
      </w:r>
      <w:proofErr w:type="spellStart"/>
      <w:r w:rsidRPr="00A95CEA">
        <w:rPr>
          <w:lang w:eastAsia="en-US"/>
        </w:rPr>
        <w:t>ИДК</w:t>
      </w:r>
      <w:proofErr w:type="spellEnd"/>
      <w:r w:rsidRPr="00A95CEA">
        <w:rPr>
          <w:lang w:eastAsia="en-US"/>
        </w:rPr>
        <w:t>-ДИЧО КУНЕВ“.</w:t>
      </w:r>
    </w:p>
    <w:p w:rsidR="00A95CEA" w:rsidRPr="00A95CEA" w:rsidRDefault="00A95CEA" w:rsidP="00A95CEA">
      <w:pPr>
        <w:spacing w:line="276" w:lineRule="auto"/>
        <w:ind w:firstLine="708"/>
        <w:jc w:val="both"/>
        <w:rPr>
          <w:lang w:eastAsia="en-US"/>
        </w:rPr>
      </w:pPr>
      <w:r w:rsidRPr="00A95CEA">
        <w:rPr>
          <w:lang w:eastAsia="en-US"/>
        </w:rPr>
        <w:t xml:space="preserve">Търговските дружества със </w:t>
      </w:r>
      <w:r w:rsidRPr="00A95CEA">
        <w:rPr>
          <w:b/>
          <w:lang w:eastAsia="en-US"/>
        </w:rPr>
        <w:t>100 % общинско участие</w:t>
      </w:r>
      <w:r w:rsidRPr="00A95CEA">
        <w:rPr>
          <w:lang w:eastAsia="en-US"/>
        </w:rPr>
        <w:t xml:space="preserve"> са:</w:t>
      </w:r>
    </w:p>
    <w:p w:rsidR="00A95CEA" w:rsidRPr="00A95CEA" w:rsidRDefault="00A95CEA" w:rsidP="00AD30B4">
      <w:pPr>
        <w:numPr>
          <w:ilvl w:val="0"/>
          <w:numId w:val="16"/>
        </w:numPr>
        <w:spacing w:after="160" w:line="276" w:lineRule="auto"/>
        <w:contextualSpacing/>
        <w:jc w:val="both"/>
        <w:rPr>
          <w:lang w:eastAsia="en-US"/>
        </w:rPr>
      </w:pPr>
      <w:r w:rsidRPr="00A95CEA">
        <w:rPr>
          <w:lang w:eastAsia="en-US"/>
        </w:rPr>
        <w:t>МБАЛ-КАРНОБАТ ЕООД;</w:t>
      </w:r>
    </w:p>
    <w:p w:rsidR="00A95CEA" w:rsidRPr="00A95CEA" w:rsidRDefault="00A95CEA" w:rsidP="00AD30B4">
      <w:pPr>
        <w:numPr>
          <w:ilvl w:val="0"/>
          <w:numId w:val="16"/>
        </w:numPr>
        <w:spacing w:after="160" w:line="276" w:lineRule="auto"/>
        <w:contextualSpacing/>
        <w:jc w:val="both"/>
        <w:rPr>
          <w:lang w:eastAsia="en-US"/>
        </w:rPr>
      </w:pPr>
      <w:r w:rsidRPr="00A95CEA">
        <w:rPr>
          <w:lang w:eastAsia="en-US"/>
        </w:rPr>
        <w:t>МЕДИЦИНСКИ ЦЕНТЪР І – КАРНОБАТ ЕООД;</w:t>
      </w:r>
    </w:p>
    <w:p w:rsidR="00A95CEA" w:rsidRPr="00A95CEA" w:rsidRDefault="00A95CEA" w:rsidP="00AD30B4">
      <w:pPr>
        <w:numPr>
          <w:ilvl w:val="0"/>
          <w:numId w:val="16"/>
        </w:numPr>
        <w:spacing w:after="160" w:line="276" w:lineRule="auto"/>
        <w:contextualSpacing/>
        <w:jc w:val="both"/>
        <w:rPr>
          <w:lang w:eastAsia="en-US"/>
        </w:rPr>
      </w:pPr>
      <w:r w:rsidRPr="00A95CEA">
        <w:rPr>
          <w:lang w:eastAsia="en-US"/>
        </w:rPr>
        <w:t>ОБЩИНСКИ ИМОТИ –КАРНОБАТ ЕООД.</w:t>
      </w:r>
    </w:p>
    <w:p w:rsidR="00A95CEA" w:rsidRPr="00A95CEA" w:rsidRDefault="00A95CEA" w:rsidP="00A95CEA">
      <w:pPr>
        <w:spacing w:line="276" w:lineRule="auto"/>
        <w:ind w:firstLine="708"/>
        <w:jc w:val="both"/>
        <w:rPr>
          <w:lang w:eastAsia="en-US"/>
        </w:rPr>
      </w:pPr>
      <w:r w:rsidRPr="00A95CEA">
        <w:rPr>
          <w:lang w:eastAsia="en-US"/>
        </w:rPr>
        <w:t>Общинските предприятия са представени от „Благоустройствени, комунални и ремонтни дейности”, чийто предмет на дейност включва: благоустройствени и комунални дейности, извършване на строително-монтажни работи за изграждане и поддържане на общински обекти и общинска техническа инфраструктура.</w:t>
      </w:r>
    </w:p>
    <w:p w:rsidR="00A95CEA" w:rsidRPr="00A95CEA" w:rsidRDefault="00A95CEA" w:rsidP="00A95CEA">
      <w:pPr>
        <w:spacing w:line="276" w:lineRule="auto"/>
        <w:ind w:firstLine="708"/>
        <w:jc w:val="both"/>
        <w:rPr>
          <w:lang w:eastAsia="en-US"/>
        </w:rPr>
      </w:pPr>
    </w:p>
    <w:p w:rsidR="00A95CEA" w:rsidRPr="00A95CEA" w:rsidRDefault="00A95CEA" w:rsidP="00A95CEA">
      <w:pPr>
        <w:spacing w:line="276" w:lineRule="auto"/>
        <w:ind w:firstLine="708"/>
        <w:jc w:val="both"/>
        <w:rPr>
          <w:b/>
          <w:lang w:eastAsia="en-US"/>
        </w:rPr>
      </w:pPr>
      <w:r w:rsidRPr="00A95CEA">
        <w:rPr>
          <w:b/>
          <w:lang w:eastAsia="en-US"/>
        </w:rPr>
        <w:t>Заетост</w:t>
      </w:r>
    </w:p>
    <w:p w:rsidR="00A95CEA" w:rsidRPr="00A95CEA" w:rsidRDefault="00A95CEA" w:rsidP="00A95CEA">
      <w:pPr>
        <w:spacing w:line="276" w:lineRule="auto"/>
        <w:ind w:firstLine="708"/>
        <w:jc w:val="both"/>
        <w:rPr>
          <w:lang w:eastAsia="en-US"/>
        </w:rPr>
      </w:pPr>
      <w:r w:rsidRPr="00A95CEA">
        <w:rPr>
          <w:lang w:eastAsia="en-US"/>
        </w:rPr>
        <w:t>По данни от преброяването на населението на НСИ през 2011 г. икономически активните лица в община Карнобат са 10 538 души, което представлява 64,4% от населението на възраст между 15 и 64 навършени години.</w:t>
      </w:r>
      <w:r w:rsidRPr="00A95CEA">
        <w:rPr>
          <w:rFonts w:ascii="Calibri" w:hAnsi="Calibri"/>
          <w:sz w:val="21"/>
          <w:szCs w:val="21"/>
          <w:lang w:eastAsia="en-US"/>
        </w:rPr>
        <w:t xml:space="preserve"> </w:t>
      </w:r>
      <w:r w:rsidRPr="00A95CEA">
        <w:rPr>
          <w:lang w:eastAsia="en-US"/>
        </w:rPr>
        <w:t>Заетите в община Карнобат са 83% от икономически активните лица на общината.</w:t>
      </w:r>
    </w:p>
    <w:p w:rsidR="00A95CEA" w:rsidRPr="00A95CEA" w:rsidRDefault="00A95CEA" w:rsidP="00A95CEA">
      <w:pPr>
        <w:spacing w:line="276" w:lineRule="auto"/>
        <w:jc w:val="both"/>
        <w:rPr>
          <w:lang w:eastAsia="en-US"/>
        </w:rPr>
      </w:pPr>
    </w:p>
    <w:p w:rsidR="00A95CEA" w:rsidRPr="00A95CEA" w:rsidRDefault="00A95CEA" w:rsidP="00A95CEA">
      <w:pPr>
        <w:spacing w:line="276" w:lineRule="auto"/>
        <w:jc w:val="center"/>
        <w:rPr>
          <w:i/>
          <w:sz w:val="20"/>
          <w:szCs w:val="20"/>
          <w:lang w:eastAsia="en-US"/>
        </w:rPr>
      </w:pPr>
      <w:r w:rsidRPr="00A95CEA">
        <w:rPr>
          <w:i/>
          <w:sz w:val="20"/>
          <w:szCs w:val="20"/>
          <w:lang w:eastAsia="en-US"/>
        </w:rPr>
        <w:t>Таблица 7. Население на 15 - 64 навършени години по икономическа активност, местоживеене и пол, брой, 2011, НСИ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98"/>
        <w:gridCol w:w="9"/>
        <w:gridCol w:w="1266"/>
        <w:gridCol w:w="6"/>
        <w:gridCol w:w="1272"/>
        <w:gridCol w:w="1151"/>
      </w:tblGrid>
      <w:tr w:rsidR="00A95CEA" w:rsidRPr="00A95CEA" w:rsidTr="008C7D1B">
        <w:trPr>
          <w:trHeight w:val="422"/>
          <w:jc w:val="center"/>
        </w:trPr>
        <w:tc>
          <w:tcPr>
            <w:tcW w:w="4507" w:type="dxa"/>
            <w:gridSpan w:val="2"/>
            <w:shd w:val="clear" w:color="auto" w:fill="D0CECE"/>
          </w:tcPr>
          <w:p w:rsidR="00A95CEA" w:rsidRPr="00A95CEA" w:rsidRDefault="00A95CEA" w:rsidP="00A95CEA">
            <w:pPr>
              <w:spacing w:line="276" w:lineRule="auto"/>
              <w:jc w:val="both"/>
              <w:rPr>
                <w:lang w:eastAsia="en-US"/>
              </w:rPr>
            </w:pPr>
          </w:p>
        </w:tc>
        <w:tc>
          <w:tcPr>
            <w:tcW w:w="1272" w:type="dxa"/>
            <w:gridSpan w:val="2"/>
            <w:shd w:val="clear" w:color="auto" w:fill="D0CECE"/>
            <w:vAlign w:val="bottom"/>
          </w:tcPr>
          <w:p w:rsidR="00A95CEA" w:rsidRPr="00A95CEA" w:rsidRDefault="00A95CEA" w:rsidP="00A95CEA">
            <w:pPr>
              <w:spacing w:after="160" w:line="276" w:lineRule="auto"/>
              <w:jc w:val="center"/>
              <w:rPr>
                <w:b/>
                <w:lang w:eastAsia="en-US"/>
              </w:rPr>
            </w:pPr>
            <w:r w:rsidRPr="00A95CEA">
              <w:rPr>
                <w:b/>
                <w:lang w:eastAsia="en-US"/>
              </w:rPr>
              <w:t>общо</w:t>
            </w:r>
          </w:p>
        </w:tc>
        <w:tc>
          <w:tcPr>
            <w:tcW w:w="1272" w:type="dxa"/>
            <w:shd w:val="clear" w:color="auto" w:fill="D0CECE"/>
            <w:vAlign w:val="bottom"/>
          </w:tcPr>
          <w:p w:rsidR="00A95CEA" w:rsidRPr="00A95CEA" w:rsidRDefault="00A95CEA" w:rsidP="00A95CEA">
            <w:pPr>
              <w:spacing w:after="160" w:line="276" w:lineRule="auto"/>
              <w:jc w:val="center"/>
              <w:rPr>
                <w:b/>
                <w:lang w:eastAsia="en-US"/>
              </w:rPr>
            </w:pPr>
            <w:r w:rsidRPr="00A95CEA">
              <w:rPr>
                <w:b/>
                <w:lang w:eastAsia="en-US"/>
              </w:rPr>
              <w:t>градове</w:t>
            </w:r>
          </w:p>
        </w:tc>
        <w:tc>
          <w:tcPr>
            <w:tcW w:w="1151" w:type="dxa"/>
            <w:shd w:val="clear" w:color="auto" w:fill="D0CECE"/>
            <w:vAlign w:val="bottom"/>
          </w:tcPr>
          <w:p w:rsidR="00A95CEA" w:rsidRPr="00A95CEA" w:rsidRDefault="00A95CEA" w:rsidP="00A95CEA">
            <w:pPr>
              <w:spacing w:after="160" w:line="276" w:lineRule="auto"/>
              <w:jc w:val="center"/>
              <w:rPr>
                <w:b/>
                <w:lang w:eastAsia="en-US"/>
              </w:rPr>
            </w:pPr>
            <w:r w:rsidRPr="00A95CEA">
              <w:rPr>
                <w:b/>
                <w:lang w:eastAsia="en-US"/>
              </w:rPr>
              <w:t>села</w:t>
            </w:r>
          </w:p>
        </w:tc>
      </w:tr>
      <w:tr w:rsidR="00A95CEA" w:rsidRPr="00A95CEA" w:rsidTr="008C7D1B">
        <w:tblPrEx>
          <w:tblCellMar>
            <w:left w:w="108" w:type="dxa"/>
            <w:right w:w="108" w:type="dxa"/>
          </w:tblCellMar>
        </w:tblPrEx>
        <w:trPr>
          <w:trHeight w:val="454"/>
          <w:jc w:val="center"/>
        </w:trPr>
        <w:tc>
          <w:tcPr>
            <w:tcW w:w="4498" w:type="dxa"/>
            <w:shd w:val="clear" w:color="auto" w:fill="D0CECE"/>
            <w:vAlign w:val="center"/>
          </w:tcPr>
          <w:p w:rsidR="00A95CEA" w:rsidRPr="00A95CEA" w:rsidRDefault="00A95CEA" w:rsidP="00A95CEA">
            <w:pPr>
              <w:autoSpaceDE w:val="0"/>
              <w:autoSpaceDN w:val="0"/>
              <w:adjustRightInd w:val="0"/>
              <w:rPr>
                <w:color w:val="000000"/>
                <w:sz w:val="23"/>
                <w:szCs w:val="23"/>
                <w:lang w:eastAsia="en-US"/>
              </w:rPr>
            </w:pPr>
            <w:r w:rsidRPr="00A95CEA">
              <w:rPr>
                <w:b/>
                <w:bCs/>
                <w:color w:val="000000"/>
                <w:sz w:val="23"/>
                <w:szCs w:val="23"/>
                <w:lang w:eastAsia="en-US"/>
              </w:rPr>
              <w:t>Община Карнобат</w:t>
            </w:r>
          </w:p>
        </w:tc>
        <w:tc>
          <w:tcPr>
            <w:tcW w:w="1275" w:type="dxa"/>
            <w:gridSpan w:val="2"/>
            <w:vAlign w:val="center"/>
          </w:tcPr>
          <w:p w:rsidR="00A95CEA" w:rsidRPr="00A95CEA" w:rsidRDefault="00A95CEA" w:rsidP="00A95CEA">
            <w:pPr>
              <w:autoSpaceDE w:val="0"/>
              <w:autoSpaceDN w:val="0"/>
              <w:adjustRightInd w:val="0"/>
              <w:jc w:val="center"/>
              <w:rPr>
                <w:color w:val="000000"/>
                <w:sz w:val="23"/>
                <w:szCs w:val="23"/>
                <w:lang w:eastAsia="en-US"/>
              </w:rPr>
            </w:pPr>
            <w:r w:rsidRPr="00A95CEA">
              <w:rPr>
                <w:b/>
                <w:bCs/>
                <w:color w:val="000000"/>
                <w:sz w:val="23"/>
                <w:szCs w:val="23"/>
                <w:lang w:eastAsia="en-US"/>
              </w:rPr>
              <w:t>16 359</w:t>
            </w:r>
          </w:p>
        </w:tc>
        <w:tc>
          <w:tcPr>
            <w:tcW w:w="1278" w:type="dxa"/>
            <w:gridSpan w:val="2"/>
            <w:vAlign w:val="center"/>
          </w:tcPr>
          <w:p w:rsidR="00A95CEA" w:rsidRPr="00A95CEA" w:rsidRDefault="00A95CEA" w:rsidP="00A95CEA">
            <w:pPr>
              <w:autoSpaceDE w:val="0"/>
              <w:autoSpaceDN w:val="0"/>
              <w:adjustRightInd w:val="0"/>
              <w:jc w:val="center"/>
              <w:rPr>
                <w:color w:val="000000"/>
                <w:sz w:val="23"/>
                <w:szCs w:val="23"/>
                <w:lang w:eastAsia="en-US"/>
              </w:rPr>
            </w:pPr>
            <w:r w:rsidRPr="00A95CEA">
              <w:rPr>
                <w:b/>
                <w:bCs/>
                <w:color w:val="000000"/>
                <w:sz w:val="23"/>
                <w:szCs w:val="23"/>
                <w:lang w:eastAsia="en-US"/>
              </w:rPr>
              <w:t>12 636</w:t>
            </w:r>
          </w:p>
        </w:tc>
        <w:tc>
          <w:tcPr>
            <w:tcW w:w="1151" w:type="dxa"/>
            <w:vAlign w:val="center"/>
          </w:tcPr>
          <w:p w:rsidR="00A95CEA" w:rsidRPr="00A95CEA" w:rsidRDefault="00A95CEA" w:rsidP="00A95CEA">
            <w:pPr>
              <w:autoSpaceDE w:val="0"/>
              <w:autoSpaceDN w:val="0"/>
              <w:adjustRightInd w:val="0"/>
              <w:jc w:val="center"/>
              <w:rPr>
                <w:color w:val="000000"/>
                <w:sz w:val="23"/>
                <w:szCs w:val="23"/>
                <w:lang w:eastAsia="en-US"/>
              </w:rPr>
            </w:pPr>
            <w:r w:rsidRPr="00A95CEA">
              <w:rPr>
                <w:b/>
                <w:bCs/>
                <w:color w:val="000000"/>
                <w:sz w:val="23"/>
                <w:szCs w:val="23"/>
                <w:lang w:eastAsia="en-US"/>
              </w:rPr>
              <w:t>3 723</w:t>
            </w:r>
          </w:p>
        </w:tc>
      </w:tr>
      <w:tr w:rsidR="00A95CEA" w:rsidRPr="00A95CEA" w:rsidTr="008C7D1B">
        <w:tblPrEx>
          <w:tblCellMar>
            <w:left w:w="108" w:type="dxa"/>
            <w:right w:w="108" w:type="dxa"/>
          </w:tblCellMar>
        </w:tblPrEx>
        <w:trPr>
          <w:trHeight w:val="454"/>
          <w:jc w:val="center"/>
        </w:trPr>
        <w:tc>
          <w:tcPr>
            <w:tcW w:w="4498" w:type="dxa"/>
            <w:shd w:val="clear" w:color="auto" w:fill="D0CECE"/>
            <w:vAlign w:val="center"/>
          </w:tcPr>
          <w:p w:rsidR="00A95CEA" w:rsidRPr="00A95CEA" w:rsidRDefault="00A95CEA" w:rsidP="00A95CEA">
            <w:pPr>
              <w:autoSpaceDE w:val="0"/>
              <w:autoSpaceDN w:val="0"/>
              <w:adjustRightInd w:val="0"/>
              <w:rPr>
                <w:color w:val="000000"/>
                <w:sz w:val="22"/>
                <w:szCs w:val="22"/>
                <w:lang w:eastAsia="en-US"/>
              </w:rPr>
            </w:pPr>
            <w:r w:rsidRPr="00A95CEA">
              <w:rPr>
                <w:b/>
                <w:bCs/>
                <w:color w:val="000000"/>
                <w:sz w:val="22"/>
                <w:szCs w:val="22"/>
                <w:lang w:eastAsia="en-US"/>
              </w:rPr>
              <w:t>Икономически активни лица</w:t>
            </w:r>
          </w:p>
        </w:tc>
        <w:tc>
          <w:tcPr>
            <w:tcW w:w="1275" w:type="dxa"/>
            <w:gridSpan w:val="2"/>
            <w:vAlign w:val="center"/>
          </w:tcPr>
          <w:p w:rsidR="00A95CEA" w:rsidRPr="00A95CEA" w:rsidRDefault="00A95CEA" w:rsidP="00A95CEA">
            <w:pPr>
              <w:autoSpaceDE w:val="0"/>
              <w:autoSpaceDN w:val="0"/>
              <w:adjustRightInd w:val="0"/>
              <w:jc w:val="center"/>
              <w:rPr>
                <w:color w:val="000000"/>
                <w:sz w:val="22"/>
                <w:szCs w:val="22"/>
                <w:lang w:eastAsia="en-US"/>
              </w:rPr>
            </w:pPr>
            <w:r w:rsidRPr="00A95CEA">
              <w:rPr>
                <w:b/>
                <w:bCs/>
                <w:color w:val="000000"/>
                <w:sz w:val="22"/>
                <w:szCs w:val="22"/>
                <w:lang w:eastAsia="en-US"/>
              </w:rPr>
              <w:t>10 538</w:t>
            </w:r>
          </w:p>
        </w:tc>
        <w:tc>
          <w:tcPr>
            <w:tcW w:w="1278" w:type="dxa"/>
            <w:gridSpan w:val="2"/>
            <w:vAlign w:val="center"/>
          </w:tcPr>
          <w:p w:rsidR="00A95CEA" w:rsidRPr="00A95CEA" w:rsidRDefault="00A95CEA" w:rsidP="00A95CEA">
            <w:pPr>
              <w:autoSpaceDE w:val="0"/>
              <w:autoSpaceDN w:val="0"/>
              <w:adjustRightInd w:val="0"/>
              <w:jc w:val="center"/>
              <w:rPr>
                <w:color w:val="000000"/>
                <w:sz w:val="22"/>
                <w:szCs w:val="22"/>
                <w:lang w:eastAsia="en-US"/>
              </w:rPr>
            </w:pPr>
            <w:r w:rsidRPr="00A95CEA">
              <w:rPr>
                <w:b/>
                <w:bCs/>
                <w:color w:val="000000"/>
                <w:sz w:val="22"/>
                <w:szCs w:val="22"/>
                <w:lang w:eastAsia="en-US"/>
              </w:rPr>
              <w:t>8 567</w:t>
            </w:r>
          </w:p>
        </w:tc>
        <w:tc>
          <w:tcPr>
            <w:tcW w:w="1151" w:type="dxa"/>
            <w:vAlign w:val="center"/>
          </w:tcPr>
          <w:p w:rsidR="00A95CEA" w:rsidRPr="00A95CEA" w:rsidRDefault="00A95CEA" w:rsidP="00A95CEA">
            <w:pPr>
              <w:autoSpaceDE w:val="0"/>
              <w:autoSpaceDN w:val="0"/>
              <w:adjustRightInd w:val="0"/>
              <w:jc w:val="center"/>
              <w:rPr>
                <w:color w:val="000000"/>
                <w:sz w:val="22"/>
                <w:szCs w:val="22"/>
                <w:lang w:eastAsia="en-US"/>
              </w:rPr>
            </w:pPr>
            <w:r w:rsidRPr="00A95CEA">
              <w:rPr>
                <w:b/>
                <w:bCs/>
                <w:color w:val="000000"/>
                <w:sz w:val="22"/>
                <w:szCs w:val="22"/>
                <w:lang w:eastAsia="en-US"/>
              </w:rPr>
              <w:t>1 971</w:t>
            </w:r>
          </w:p>
        </w:tc>
      </w:tr>
      <w:tr w:rsidR="00A95CEA" w:rsidRPr="00A95CEA" w:rsidTr="008C7D1B">
        <w:tblPrEx>
          <w:tblCellMar>
            <w:left w:w="108" w:type="dxa"/>
            <w:right w:w="108" w:type="dxa"/>
          </w:tblCellMar>
        </w:tblPrEx>
        <w:trPr>
          <w:trHeight w:val="454"/>
          <w:jc w:val="center"/>
        </w:trPr>
        <w:tc>
          <w:tcPr>
            <w:tcW w:w="4498" w:type="dxa"/>
            <w:shd w:val="clear" w:color="auto" w:fill="D0CECE"/>
            <w:vAlign w:val="center"/>
          </w:tcPr>
          <w:p w:rsidR="00A95CEA" w:rsidRPr="00A95CEA" w:rsidRDefault="00A95CEA" w:rsidP="00A95CEA">
            <w:pPr>
              <w:autoSpaceDE w:val="0"/>
              <w:autoSpaceDN w:val="0"/>
              <w:adjustRightInd w:val="0"/>
              <w:rPr>
                <w:color w:val="000000"/>
                <w:sz w:val="22"/>
                <w:szCs w:val="22"/>
                <w:lang w:eastAsia="en-US"/>
              </w:rPr>
            </w:pPr>
            <w:r w:rsidRPr="00A95CEA">
              <w:rPr>
                <w:i/>
                <w:iCs/>
                <w:color w:val="000000"/>
                <w:sz w:val="22"/>
                <w:szCs w:val="22"/>
                <w:lang w:eastAsia="en-US"/>
              </w:rPr>
              <w:t xml:space="preserve">       – заети</w:t>
            </w:r>
          </w:p>
        </w:tc>
        <w:tc>
          <w:tcPr>
            <w:tcW w:w="1275" w:type="dxa"/>
            <w:gridSpan w:val="2"/>
            <w:vAlign w:val="center"/>
          </w:tcPr>
          <w:p w:rsidR="00A95CEA" w:rsidRPr="00A95CEA" w:rsidRDefault="00A95CEA" w:rsidP="00A95CEA">
            <w:pPr>
              <w:autoSpaceDE w:val="0"/>
              <w:autoSpaceDN w:val="0"/>
              <w:adjustRightInd w:val="0"/>
              <w:jc w:val="center"/>
              <w:rPr>
                <w:color w:val="000000"/>
                <w:sz w:val="22"/>
                <w:szCs w:val="22"/>
                <w:lang w:eastAsia="en-US"/>
              </w:rPr>
            </w:pPr>
            <w:r w:rsidRPr="00A95CEA">
              <w:rPr>
                <w:i/>
                <w:iCs/>
                <w:color w:val="000000"/>
                <w:sz w:val="22"/>
                <w:szCs w:val="22"/>
                <w:lang w:eastAsia="en-US"/>
              </w:rPr>
              <w:t>8 746</w:t>
            </w:r>
          </w:p>
        </w:tc>
        <w:tc>
          <w:tcPr>
            <w:tcW w:w="1278" w:type="dxa"/>
            <w:gridSpan w:val="2"/>
            <w:vAlign w:val="center"/>
          </w:tcPr>
          <w:p w:rsidR="00A95CEA" w:rsidRPr="00A95CEA" w:rsidRDefault="00A95CEA" w:rsidP="00A95CEA">
            <w:pPr>
              <w:autoSpaceDE w:val="0"/>
              <w:autoSpaceDN w:val="0"/>
              <w:adjustRightInd w:val="0"/>
              <w:jc w:val="center"/>
              <w:rPr>
                <w:color w:val="000000"/>
                <w:sz w:val="22"/>
                <w:szCs w:val="22"/>
                <w:lang w:eastAsia="en-US"/>
              </w:rPr>
            </w:pPr>
            <w:r w:rsidRPr="00A95CEA">
              <w:rPr>
                <w:i/>
                <w:iCs/>
                <w:color w:val="000000"/>
                <w:sz w:val="22"/>
                <w:szCs w:val="22"/>
                <w:lang w:eastAsia="en-US"/>
              </w:rPr>
              <w:t>7 280</w:t>
            </w:r>
          </w:p>
        </w:tc>
        <w:tc>
          <w:tcPr>
            <w:tcW w:w="1151" w:type="dxa"/>
            <w:vAlign w:val="center"/>
          </w:tcPr>
          <w:p w:rsidR="00A95CEA" w:rsidRPr="00A95CEA" w:rsidRDefault="00A95CEA" w:rsidP="00A95CEA">
            <w:pPr>
              <w:autoSpaceDE w:val="0"/>
              <w:autoSpaceDN w:val="0"/>
              <w:adjustRightInd w:val="0"/>
              <w:jc w:val="center"/>
              <w:rPr>
                <w:color w:val="000000"/>
                <w:sz w:val="22"/>
                <w:szCs w:val="22"/>
                <w:lang w:eastAsia="en-US"/>
              </w:rPr>
            </w:pPr>
            <w:r w:rsidRPr="00A95CEA">
              <w:rPr>
                <w:i/>
                <w:iCs/>
                <w:color w:val="000000"/>
                <w:sz w:val="22"/>
                <w:szCs w:val="22"/>
                <w:lang w:eastAsia="en-US"/>
              </w:rPr>
              <w:t>1 466</w:t>
            </w:r>
          </w:p>
        </w:tc>
      </w:tr>
      <w:tr w:rsidR="00A95CEA" w:rsidRPr="00A95CEA" w:rsidTr="008C7D1B">
        <w:tblPrEx>
          <w:tblCellMar>
            <w:left w:w="108" w:type="dxa"/>
            <w:right w:w="108" w:type="dxa"/>
          </w:tblCellMar>
        </w:tblPrEx>
        <w:trPr>
          <w:trHeight w:val="454"/>
          <w:jc w:val="center"/>
        </w:trPr>
        <w:tc>
          <w:tcPr>
            <w:tcW w:w="4498" w:type="dxa"/>
            <w:shd w:val="clear" w:color="auto" w:fill="D0CECE"/>
            <w:vAlign w:val="center"/>
          </w:tcPr>
          <w:p w:rsidR="00A95CEA" w:rsidRPr="00A95CEA" w:rsidRDefault="00A95CEA" w:rsidP="00A95CEA">
            <w:pPr>
              <w:autoSpaceDE w:val="0"/>
              <w:autoSpaceDN w:val="0"/>
              <w:adjustRightInd w:val="0"/>
              <w:rPr>
                <w:i/>
                <w:color w:val="000000"/>
                <w:lang w:eastAsia="en-US"/>
              </w:rPr>
            </w:pPr>
            <w:r w:rsidRPr="00A95CEA">
              <w:rPr>
                <w:color w:val="000000"/>
                <w:lang w:eastAsia="en-US"/>
              </w:rPr>
              <w:t xml:space="preserve">      </w:t>
            </w:r>
            <w:r w:rsidRPr="00A95CEA">
              <w:rPr>
                <w:i/>
                <w:color w:val="000000"/>
                <w:lang w:eastAsia="en-US"/>
              </w:rPr>
              <w:t>– безработни</w:t>
            </w:r>
          </w:p>
        </w:tc>
        <w:tc>
          <w:tcPr>
            <w:tcW w:w="1275" w:type="dxa"/>
            <w:gridSpan w:val="2"/>
            <w:vAlign w:val="center"/>
          </w:tcPr>
          <w:p w:rsidR="00A95CEA" w:rsidRPr="00A95CEA" w:rsidRDefault="00A95CEA" w:rsidP="00A95CEA">
            <w:pPr>
              <w:autoSpaceDE w:val="0"/>
              <w:autoSpaceDN w:val="0"/>
              <w:adjustRightInd w:val="0"/>
              <w:jc w:val="center"/>
              <w:rPr>
                <w:i/>
                <w:color w:val="000000"/>
                <w:sz w:val="22"/>
                <w:szCs w:val="22"/>
                <w:lang w:eastAsia="en-US"/>
              </w:rPr>
            </w:pPr>
            <w:r w:rsidRPr="00A95CEA">
              <w:rPr>
                <w:i/>
                <w:iCs/>
                <w:color w:val="000000"/>
                <w:sz w:val="22"/>
                <w:szCs w:val="22"/>
                <w:lang w:eastAsia="en-US"/>
              </w:rPr>
              <w:t>1 792</w:t>
            </w:r>
          </w:p>
        </w:tc>
        <w:tc>
          <w:tcPr>
            <w:tcW w:w="1278" w:type="dxa"/>
            <w:gridSpan w:val="2"/>
            <w:vAlign w:val="center"/>
          </w:tcPr>
          <w:p w:rsidR="00A95CEA" w:rsidRPr="00A95CEA" w:rsidRDefault="00A95CEA" w:rsidP="00A95CEA">
            <w:pPr>
              <w:autoSpaceDE w:val="0"/>
              <w:autoSpaceDN w:val="0"/>
              <w:adjustRightInd w:val="0"/>
              <w:jc w:val="center"/>
              <w:rPr>
                <w:i/>
                <w:color w:val="000000"/>
                <w:sz w:val="22"/>
                <w:szCs w:val="22"/>
                <w:lang w:eastAsia="en-US"/>
              </w:rPr>
            </w:pPr>
            <w:r w:rsidRPr="00A95CEA">
              <w:rPr>
                <w:i/>
                <w:iCs/>
                <w:color w:val="000000"/>
                <w:sz w:val="22"/>
                <w:szCs w:val="22"/>
                <w:lang w:eastAsia="en-US"/>
              </w:rPr>
              <w:t>1 287</w:t>
            </w:r>
          </w:p>
        </w:tc>
        <w:tc>
          <w:tcPr>
            <w:tcW w:w="1151" w:type="dxa"/>
            <w:vAlign w:val="center"/>
          </w:tcPr>
          <w:p w:rsidR="00A95CEA" w:rsidRPr="00A95CEA" w:rsidRDefault="00A95CEA" w:rsidP="00A95CEA">
            <w:pPr>
              <w:autoSpaceDE w:val="0"/>
              <w:autoSpaceDN w:val="0"/>
              <w:adjustRightInd w:val="0"/>
              <w:jc w:val="center"/>
              <w:rPr>
                <w:i/>
                <w:color w:val="000000"/>
                <w:sz w:val="22"/>
                <w:szCs w:val="22"/>
                <w:lang w:eastAsia="en-US"/>
              </w:rPr>
            </w:pPr>
            <w:r w:rsidRPr="00A95CEA">
              <w:rPr>
                <w:i/>
                <w:iCs/>
                <w:color w:val="000000"/>
                <w:sz w:val="22"/>
                <w:szCs w:val="22"/>
                <w:lang w:eastAsia="en-US"/>
              </w:rPr>
              <w:t>505</w:t>
            </w:r>
          </w:p>
        </w:tc>
      </w:tr>
      <w:tr w:rsidR="00A95CEA" w:rsidRPr="00A95CEA" w:rsidTr="008C7D1B">
        <w:tblPrEx>
          <w:tblCellMar>
            <w:left w:w="108" w:type="dxa"/>
            <w:right w:w="108" w:type="dxa"/>
          </w:tblCellMar>
        </w:tblPrEx>
        <w:trPr>
          <w:trHeight w:val="454"/>
          <w:jc w:val="center"/>
        </w:trPr>
        <w:tc>
          <w:tcPr>
            <w:tcW w:w="4498" w:type="dxa"/>
            <w:shd w:val="clear" w:color="auto" w:fill="D0CECE"/>
            <w:vAlign w:val="center"/>
          </w:tcPr>
          <w:p w:rsidR="00A95CEA" w:rsidRPr="00A95CEA" w:rsidRDefault="00A95CEA" w:rsidP="00A95CEA">
            <w:pPr>
              <w:autoSpaceDE w:val="0"/>
              <w:autoSpaceDN w:val="0"/>
              <w:adjustRightInd w:val="0"/>
              <w:rPr>
                <w:color w:val="000000"/>
                <w:sz w:val="22"/>
                <w:szCs w:val="22"/>
                <w:lang w:eastAsia="en-US"/>
              </w:rPr>
            </w:pPr>
            <w:r w:rsidRPr="00A95CEA">
              <w:rPr>
                <w:b/>
                <w:bCs/>
                <w:color w:val="000000"/>
                <w:sz w:val="22"/>
                <w:szCs w:val="22"/>
                <w:lang w:eastAsia="en-US"/>
              </w:rPr>
              <w:t>Икономически неактивни лица</w:t>
            </w:r>
          </w:p>
        </w:tc>
        <w:tc>
          <w:tcPr>
            <w:tcW w:w="1275" w:type="dxa"/>
            <w:gridSpan w:val="2"/>
            <w:vAlign w:val="center"/>
          </w:tcPr>
          <w:p w:rsidR="00A95CEA" w:rsidRPr="00A95CEA" w:rsidRDefault="00A95CEA" w:rsidP="00A95CEA">
            <w:pPr>
              <w:autoSpaceDE w:val="0"/>
              <w:autoSpaceDN w:val="0"/>
              <w:adjustRightInd w:val="0"/>
              <w:jc w:val="center"/>
              <w:rPr>
                <w:color w:val="000000"/>
                <w:sz w:val="22"/>
                <w:szCs w:val="22"/>
                <w:lang w:eastAsia="en-US"/>
              </w:rPr>
            </w:pPr>
            <w:r w:rsidRPr="00A95CEA">
              <w:rPr>
                <w:b/>
                <w:bCs/>
                <w:color w:val="000000"/>
                <w:sz w:val="22"/>
                <w:szCs w:val="22"/>
                <w:lang w:eastAsia="en-US"/>
              </w:rPr>
              <w:t>5 821</w:t>
            </w:r>
          </w:p>
        </w:tc>
        <w:tc>
          <w:tcPr>
            <w:tcW w:w="1278" w:type="dxa"/>
            <w:gridSpan w:val="2"/>
            <w:vAlign w:val="center"/>
          </w:tcPr>
          <w:p w:rsidR="00A95CEA" w:rsidRPr="00A95CEA" w:rsidRDefault="00A95CEA" w:rsidP="00A95CEA">
            <w:pPr>
              <w:autoSpaceDE w:val="0"/>
              <w:autoSpaceDN w:val="0"/>
              <w:adjustRightInd w:val="0"/>
              <w:jc w:val="center"/>
              <w:rPr>
                <w:color w:val="000000"/>
                <w:sz w:val="22"/>
                <w:szCs w:val="22"/>
                <w:lang w:eastAsia="en-US"/>
              </w:rPr>
            </w:pPr>
            <w:r w:rsidRPr="00A95CEA">
              <w:rPr>
                <w:b/>
                <w:bCs/>
                <w:color w:val="000000"/>
                <w:sz w:val="22"/>
                <w:szCs w:val="22"/>
                <w:lang w:eastAsia="en-US"/>
              </w:rPr>
              <w:t>4 069</w:t>
            </w:r>
          </w:p>
        </w:tc>
        <w:tc>
          <w:tcPr>
            <w:tcW w:w="1151" w:type="dxa"/>
            <w:vAlign w:val="center"/>
          </w:tcPr>
          <w:p w:rsidR="00A95CEA" w:rsidRPr="00A95CEA" w:rsidRDefault="00A95CEA" w:rsidP="00A95CEA">
            <w:pPr>
              <w:autoSpaceDE w:val="0"/>
              <w:autoSpaceDN w:val="0"/>
              <w:adjustRightInd w:val="0"/>
              <w:jc w:val="center"/>
              <w:rPr>
                <w:color w:val="000000"/>
                <w:sz w:val="22"/>
                <w:szCs w:val="22"/>
                <w:lang w:eastAsia="en-US"/>
              </w:rPr>
            </w:pPr>
            <w:r w:rsidRPr="00A95CEA">
              <w:rPr>
                <w:b/>
                <w:bCs/>
                <w:color w:val="000000"/>
                <w:sz w:val="22"/>
                <w:szCs w:val="22"/>
                <w:lang w:eastAsia="en-US"/>
              </w:rPr>
              <w:t>1 752</w:t>
            </w:r>
          </w:p>
        </w:tc>
      </w:tr>
    </w:tbl>
    <w:p w:rsidR="00A95CEA" w:rsidRPr="00A95CEA" w:rsidRDefault="00A95CEA" w:rsidP="00A95CEA">
      <w:pPr>
        <w:spacing w:line="276" w:lineRule="auto"/>
        <w:jc w:val="both"/>
        <w:rPr>
          <w:lang w:eastAsia="en-US"/>
        </w:rPr>
      </w:pPr>
    </w:p>
    <w:p w:rsidR="00A95CEA" w:rsidRPr="00A95CEA" w:rsidRDefault="00A95CEA" w:rsidP="00A95CEA">
      <w:pPr>
        <w:spacing w:line="276" w:lineRule="auto"/>
        <w:ind w:firstLine="708"/>
        <w:jc w:val="both"/>
        <w:rPr>
          <w:lang w:eastAsia="en-US"/>
        </w:rPr>
      </w:pPr>
      <w:r w:rsidRPr="00A95CEA">
        <w:rPr>
          <w:lang w:eastAsia="en-US"/>
        </w:rPr>
        <w:t>Разпределението на заетите лица по икономически дейности е представено в таблицата по-долу, като данните показват, че най-висок е делът на заетите в преработващата промишленост – 27,4%. Равен дял заети се наблюдават в сектори „Търговия“, Ремонт на автомобили и мотоциклети, Селско, горско и рибно стопанство – по 14%.</w:t>
      </w:r>
    </w:p>
    <w:p w:rsidR="00A95CEA" w:rsidRPr="00A95CEA" w:rsidRDefault="00A95CEA" w:rsidP="00A95CEA">
      <w:pPr>
        <w:spacing w:line="276" w:lineRule="auto"/>
        <w:jc w:val="both"/>
        <w:rPr>
          <w:lang w:eastAsia="en-US"/>
        </w:rPr>
      </w:pPr>
    </w:p>
    <w:p w:rsidR="00A95CEA" w:rsidRPr="00A95CEA" w:rsidRDefault="00A95CEA" w:rsidP="00A95CEA">
      <w:pPr>
        <w:spacing w:line="276" w:lineRule="auto"/>
        <w:jc w:val="center"/>
        <w:rPr>
          <w:i/>
          <w:sz w:val="20"/>
          <w:szCs w:val="20"/>
          <w:lang w:eastAsia="en-US"/>
        </w:rPr>
      </w:pPr>
      <w:r w:rsidRPr="00A95CEA">
        <w:rPr>
          <w:i/>
          <w:sz w:val="20"/>
          <w:szCs w:val="20"/>
          <w:lang w:eastAsia="en-US"/>
        </w:rPr>
        <w:t>Таблица 8. Заети лица на 15 - 64 навършени години по класове икономически дейности в община Карнобат, брой, 2011, НСИ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5"/>
        <w:gridCol w:w="1905"/>
      </w:tblGrid>
      <w:tr w:rsidR="00A95CEA" w:rsidRPr="00A95CEA" w:rsidTr="00A00C6B">
        <w:trPr>
          <w:trHeight w:val="454"/>
          <w:jc w:val="center"/>
        </w:trPr>
        <w:tc>
          <w:tcPr>
            <w:tcW w:w="5065" w:type="dxa"/>
            <w:shd w:val="clear" w:color="auto" w:fill="D0CECE"/>
            <w:vAlign w:val="center"/>
          </w:tcPr>
          <w:p w:rsidR="00A95CEA" w:rsidRPr="00A95CEA" w:rsidRDefault="00A95CEA" w:rsidP="00A95CEA">
            <w:pPr>
              <w:autoSpaceDE w:val="0"/>
              <w:autoSpaceDN w:val="0"/>
              <w:adjustRightInd w:val="0"/>
              <w:jc w:val="center"/>
              <w:rPr>
                <w:color w:val="000000"/>
                <w:sz w:val="23"/>
                <w:szCs w:val="23"/>
                <w:lang w:eastAsia="en-US"/>
              </w:rPr>
            </w:pPr>
            <w:r w:rsidRPr="00A95CEA">
              <w:rPr>
                <w:b/>
                <w:bCs/>
                <w:color w:val="000000"/>
                <w:sz w:val="23"/>
                <w:szCs w:val="23"/>
                <w:lang w:eastAsia="en-US"/>
              </w:rPr>
              <w:t>Икономическа дейност</w:t>
            </w:r>
          </w:p>
        </w:tc>
        <w:tc>
          <w:tcPr>
            <w:tcW w:w="1905" w:type="dxa"/>
            <w:shd w:val="clear" w:color="auto" w:fill="D0CECE"/>
            <w:vAlign w:val="center"/>
          </w:tcPr>
          <w:p w:rsidR="00A95CEA" w:rsidRPr="00A95CEA" w:rsidRDefault="00A95CEA" w:rsidP="00A95CEA">
            <w:pPr>
              <w:autoSpaceDE w:val="0"/>
              <w:autoSpaceDN w:val="0"/>
              <w:adjustRightInd w:val="0"/>
              <w:jc w:val="center"/>
              <w:rPr>
                <w:color w:val="000000"/>
                <w:sz w:val="23"/>
                <w:szCs w:val="23"/>
                <w:lang w:eastAsia="en-US"/>
              </w:rPr>
            </w:pPr>
            <w:r w:rsidRPr="00A95CEA">
              <w:rPr>
                <w:b/>
                <w:bCs/>
                <w:color w:val="000000"/>
                <w:sz w:val="23"/>
                <w:szCs w:val="23"/>
                <w:lang w:eastAsia="en-US"/>
              </w:rPr>
              <w:t>Брой заети</w:t>
            </w:r>
          </w:p>
        </w:tc>
      </w:tr>
      <w:tr w:rsidR="00A95CEA" w:rsidRPr="00A95CEA" w:rsidTr="00A00C6B">
        <w:trPr>
          <w:trHeight w:val="454"/>
          <w:jc w:val="center"/>
        </w:trPr>
        <w:tc>
          <w:tcPr>
            <w:tcW w:w="5065" w:type="dxa"/>
            <w:shd w:val="clear" w:color="auto" w:fill="D0CECE"/>
            <w:vAlign w:val="center"/>
          </w:tcPr>
          <w:p w:rsidR="00A95CEA" w:rsidRPr="00A95CEA" w:rsidRDefault="00A95CEA" w:rsidP="00A95CEA">
            <w:pPr>
              <w:autoSpaceDE w:val="0"/>
              <w:autoSpaceDN w:val="0"/>
              <w:adjustRightInd w:val="0"/>
              <w:rPr>
                <w:color w:val="000000"/>
                <w:sz w:val="23"/>
                <w:szCs w:val="23"/>
                <w:lang w:eastAsia="en-US"/>
              </w:rPr>
            </w:pPr>
            <w:r w:rsidRPr="00A95CEA">
              <w:rPr>
                <w:color w:val="000000"/>
                <w:sz w:val="23"/>
                <w:szCs w:val="23"/>
                <w:lang w:eastAsia="en-US"/>
              </w:rPr>
              <w:t xml:space="preserve">Преработваща промишленост </w:t>
            </w:r>
          </w:p>
        </w:tc>
        <w:tc>
          <w:tcPr>
            <w:tcW w:w="1905" w:type="dxa"/>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2400</w:t>
            </w:r>
          </w:p>
        </w:tc>
      </w:tr>
      <w:tr w:rsidR="00A95CEA" w:rsidRPr="00A95CEA" w:rsidTr="00A00C6B">
        <w:trPr>
          <w:trHeight w:val="454"/>
          <w:jc w:val="center"/>
        </w:trPr>
        <w:tc>
          <w:tcPr>
            <w:tcW w:w="5065" w:type="dxa"/>
            <w:shd w:val="clear" w:color="auto" w:fill="D0CECE"/>
            <w:vAlign w:val="center"/>
          </w:tcPr>
          <w:p w:rsidR="00A95CEA" w:rsidRPr="00A95CEA" w:rsidRDefault="00A95CEA" w:rsidP="00A95CEA">
            <w:pPr>
              <w:autoSpaceDE w:val="0"/>
              <w:autoSpaceDN w:val="0"/>
              <w:adjustRightInd w:val="0"/>
              <w:rPr>
                <w:color w:val="000000"/>
                <w:sz w:val="23"/>
                <w:szCs w:val="23"/>
                <w:lang w:eastAsia="en-US"/>
              </w:rPr>
            </w:pPr>
            <w:r w:rsidRPr="00A95CEA">
              <w:rPr>
                <w:color w:val="000000"/>
                <w:sz w:val="23"/>
                <w:szCs w:val="23"/>
                <w:lang w:eastAsia="en-US"/>
              </w:rPr>
              <w:lastRenderedPageBreak/>
              <w:t xml:space="preserve">Търговия, Ремонт на автомобили и мотоциклети </w:t>
            </w:r>
          </w:p>
        </w:tc>
        <w:tc>
          <w:tcPr>
            <w:tcW w:w="1905" w:type="dxa"/>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1224</w:t>
            </w:r>
          </w:p>
        </w:tc>
      </w:tr>
      <w:tr w:rsidR="00A95CEA" w:rsidRPr="00A95CEA" w:rsidTr="00A00C6B">
        <w:trPr>
          <w:trHeight w:val="454"/>
          <w:jc w:val="center"/>
        </w:trPr>
        <w:tc>
          <w:tcPr>
            <w:tcW w:w="5065" w:type="dxa"/>
            <w:shd w:val="clear" w:color="auto" w:fill="D0CECE"/>
            <w:vAlign w:val="center"/>
          </w:tcPr>
          <w:p w:rsidR="00A95CEA" w:rsidRPr="00A95CEA" w:rsidRDefault="00A95CEA" w:rsidP="00A95CEA">
            <w:pPr>
              <w:autoSpaceDE w:val="0"/>
              <w:autoSpaceDN w:val="0"/>
              <w:adjustRightInd w:val="0"/>
              <w:rPr>
                <w:color w:val="000000"/>
                <w:sz w:val="23"/>
                <w:szCs w:val="23"/>
                <w:lang w:eastAsia="en-US"/>
              </w:rPr>
            </w:pPr>
            <w:r w:rsidRPr="00A95CEA">
              <w:rPr>
                <w:color w:val="000000"/>
                <w:sz w:val="23"/>
                <w:szCs w:val="23"/>
                <w:lang w:eastAsia="en-US"/>
              </w:rPr>
              <w:t xml:space="preserve">Селско, горско и рибно стопанство </w:t>
            </w:r>
          </w:p>
        </w:tc>
        <w:tc>
          <w:tcPr>
            <w:tcW w:w="1905" w:type="dxa"/>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1221</w:t>
            </w:r>
          </w:p>
        </w:tc>
      </w:tr>
      <w:tr w:rsidR="00A95CEA" w:rsidRPr="00A95CEA" w:rsidTr="00A00C6B">
        <w:trPr>
          <w:trHeight w:val="454"/>
          <w:jc w:val="center"/>
        </w:trPr>
        <w:tc>
          <w:tcPr>
            <w:tcW w:w="5065" w:type="dxa"/>
            <w:tcBorders>
              <w:top w:val="single" w:sz="4" w:space="0" w:color="auto"/>
              <w:left w:val="single" w:sz="4" w:space="0" w:color="auto"/>
              <w:bottom w:val="single" w:sz="4" w:space="0" w:color="auto"/>
              <w:right w:val="single" w:sz="4" w:space="0" w:color="auto"/>
            </w:tcBorders>
            <w:shd w:val="clear" w:color="auto" w:fill="D0CECE"/>
            <w:vAlign w:val="center"/>
          </w:tcPr>
          <w:p w:rsidR="00A95CEA" w:rsidRPr="00A95CEA" w:rsidRDefault="00A95CEA" w:rsidP="00A95CEA">
            <w:pPr>
              <w:autoSpaceDE w:val="0"/>
              <w:autoSpaceDN w:val="0"/>
              <w:adjustRightInd w:val="0"/>
              <w:rPr>
                <w:color w:val="000000"/>
                <w:sz w:val="23"/>
                <w:szCs w:val="23"/>
                <w:lang w:eastAsia="en-US"/>
              </w:rPr>
            </w:pPr>
            <w:r w:rsidRPr="00A95CEA">
              <w:rPr>
                <w:color w:val="000000"/>
                <w:sz w:val="23"/>
                <w:szCs w:val="23"/>
                <w:lang w:eastAsia="en-US"/>
              </w:rPr>
              <w:t xml:space="preserve">Транспорт, складиране и пощи </w:t>
            </w:r>
          </w:p>
        </w:tc>
        <w:tc>
          <w:tcPr>
            <w:tcW w:w="1905" w:type="dxa"/>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 xml:space="preserve">987 </w:t>
            </w:r>
          </w:p>
        </w:tc>
      </w:tr>
      <w:tr w:rsidR="00A95CEA" w:rsidRPr="00A95CEA" w:rsidTr="00A00C6B">
        <w:trPr>
          <w:trHeight w:val="454"/>
          <w:jc w:val="center"/>
        </w:trPr>
        <w:tc>
          <w:tcPr>
            <w:tcW w:w="5065" w:type="dxa"/>
            <w:tcBorders>
              <w:top w:val="single" w:sz="4" w:space="0" w:color="auto"/>
              <w:left w:val="single" w:sz="4" w:space="0" w:color="auto"/>
              <w:bottom w:val="single" w:sz="4" w:space="0" w:color="auto"/>
              <w:right w:val="single" w:sz="4" w:space="0" w:color="auto"/>
            </w:tcBorders>
            <w:shd w:val="clear" w:color="auto" w:fill="D0CECE"/>
            <w:vAlign w:val="center"/>
          </w:tcPr>
          <w:p w:rsidR="00A95CEA" w:rsidRPr="00A95CEA" w:rsidRDefault="00A95CEA" w:rsidP="00A95CEA">
            <w:pPr>
              <w:autoSpaceDE w:val="0"/>
              <w:autoSpaceDN w:val="0"/>
              <w:adjustRightInd w:val="0"/>
              <w:rPr>
                <w:color w:val="000000"/>
                <w:sz w:val="23"/>
                <w:szCs w:val="23"/>
                <w:lang w:eastAsia="en-US"/>
              </w:rPr>
            </w:pPr>
            <w:r w:rsidRPr="00A95CEA">
              <w:rPr>
                <w:color w:val="000000"/>
                <w:sz w:val="23"/>
                <w:szCs w:val="23"/>
                <w:lang w:eastAsia="en-US"/>
              </w:rPr>
              <w:t xml:space="preserve">Държавно управление </w:t>
            </w:r>
          </w:p>
        </w:tc>
        <w:tc>
          <w:tcPr>
            <w:tcW w:w="1905" w:type="dxa"/>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 xml:space="preserve">568 </w:t>
            </w:r>
          </w:p>
        </w:tc>
      </w:tr>
      <w:tr w:rsidR="00A95CEA" w:rsidRPr="00A95CEA" w:rsidTr="00A00C6B">
        <w:trPr>
          <w:trHeight w:val="454"/>
          <w:jc w:val="center"/>
        </w:trPr>
        <w:tc>
          <w:tcPr>
            <w:tcW w:w="5065" w:type="dxa"/>
            <w:tcBorders>
              <w:top w:val="single" w:sz="4" w:space="0" w:color="auto"/>
              <w:left w:val="single" w:sz="4" w:space="0" w:color="auto"/>
              <w:bottom w:val="single" w:sz="4" w:space="0" w:color="auto"/>
              <w:right w:val="single" w:sz="4" w:space="0" w:color="auto"/>
            </w:tcBorders>
            <w:shd w:val="clear" w:color="auto" w:fill="D0CECE"/>
            <w:vAlign w:val="center"/>
          </w:tcPr>
          <w:p w:rsidR="00A95CEA" w:rsidRPr="00A95CEA" w:rsidRDefault="00A95CEA" w:rsidP="00A95CEA">
            <w:pPr>
              <w:autoSpaceDE w:val="0"/>
              <w:autoSpaceDN w:val="0"/>
              <w:adjustRightInd w:val="0"/>
              <w:rPr>
                <w:color w:val="000000"/>
                <w:sz w:val="23"/>
                <w:szCs w:val="23"/>
                <w:lang w:eastAsia="en-US"/>
              </w:rPr>
            </w:pPr>
            <w:r w:rsidRPr="00A95CEA">
              <w:rPr>
                <w:color w:val="000000"/>
                <w:sz w:val="23"/>
                <w:szCs w:val="23"/>
                <w:lang w:eastAsia="en-US"/>
              </w:rPr>
              <w:t xml:space="preserve">Добивна промишленост </w:t>
            </w:r>
          </w:p>
        </w:tc>
        <w:tc>
          <w:tcPr>
            <w:tcW w:w="1905" w:type="dxa"/>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 xml:space="preserve">441 </w:t>
            </w:r>
          </w:p>
        </w:tc>
      </w:tr>
      <w:tr w:rsidR="00A95CEA" w:rsidRPr="00A95CEA" w:rsidTr="00A00C6B">
        <w:trPr>
          <w:trHeight w:val="454"/>
          <w:jc w:val="center"/>
        </w:trPr>
        <w:tc>
          <w:tcPr>
            <w:tcW w:w="5065" w:type="dxa"/>
            <w:tcBorders>
              <w:top w:val="single" w:sz="4" w:space="0" w:color="auto"/>
              <w:left w:val="single" w:sz="4" w:space="0" w:color="auto"/>
              <w:bottom w:val="single" w:sz="4" w:space="0" w:color="auto"/>
              <w:right w:val="single" w:sz="4" w:space="0" w:color="auto"/>
            </w:tcBorders>
            <w:shd w:val="clear" w:color="auto" w:fill="D0CECE"/>
            <w:vAlign w:val="center"/>
          </w:tcPr>
          <w:p w:rsidR="00A95CEA" w:rsidRPr="00A95CEA" w:rsidRDefault="00A95CEA" w:rsidP="00A95CEA">
            <w:pPr>
              <w:autoSpaceDE w:val="0"/>
              <w:autoSpaceDN w:val="0"/>
              <w:adjustRightInd w:val="0"/>
              <w:rPr>
                <w:color w:val="000000"/>
                <w:sz w:val="23"/>
                <w:szCs w:val="23"/>
                <w:lang w:eastAsia="en-US"/>
              </w:rPr>
            </w:pPr>
            <w:r w:rsidRPr="00A95CEA">
              <w:rPr>
                <w:color w:val="000000"/>
                <w:sz w:val="23"/>
                <w:szCs w:val="23"/>
                <w:lang w:eastAsia="en-US"/>
              </w:rPr>
              <w:t xml:space="preserve">Образование </w:t>
            </w:r>
          </w:p>
        </w:tc>
        <w:tc>
          <w:tcPr>
            <w:tcW w:w="1905" w:type="dxa"/>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 xml:space="preserve">439 </w:t>
            </w:r>
          </w:p>
        </w:tc>
      </w:tr>
      <w:tr w:rsidR="00A95CEA" w:rsidRPr="00A95CEA" w:rsidTr="00A00C6B">
        <w:trPr>
          <w:trHeight w:val="454"/>
          <w:jc w:val="center"/>
        </w:trPr>
        <w:tc>
          <w:tcPr>
            <w:tcW w:w="5065" w:type="dxa"/>
            <w:tcBorders>
              <w:top w:val="single" w:sz="4" w:space="0" w:color="auto"/>
              <w:left w:val="single" w:sz="4" w:space="0" w:color="auto"/>
              <w:bottom w:val="single" w:sz="4" w:space="0" w:color="auto"/>
              <w:right w:val="single" w:sz="4" w:space="0" w:color="auto"/>
            </w:tcBorders>
            <w:shd w:val="clear" w:color="auto" w:fill="D0CECE"/>
            <w:vAlign w:val="center"/>
          </w:tcPr>
          <w:p w:rsidR="00A95CEA" w:rsidRPr="00A95CEA" w:rsidRDefault="00A95CEA" w:rsidP="00A95CEA">
            <w:pPr>
              <w:autoSpaceDE w:val="0"/>
              <w:autoSpaceDN w:val="0"/>
              <w:adjustRightInd w:val="0"/>
              <w:rPr>
                <w:color w:val="000000"/>
                <w:sz w:val="23"/>
                <w:szCs w:val="23"/>
                <w:lang w:eastAsia="en-US"/>
              </w:rPr>
            </w:pPr>
            <w:r w:rsidRPr="00A95CEA">
              <w:rPr>
                <w:color w:val="000000"/>
                <w:sz w:val="23"/>
                <w:szCs w:val="23"/>
                <w:lang w:eastAsia="en-US"/>
              </w:rPr>
              <w:t xml:space="preserve">Строителство </w:t>
            </w:r>
          </w:p>
        </w:tc>
        <w:tc>
          <w:tcPr>
            <w:tcW w:w="1905" w:type="dxa"/>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 xml:space="preserve">354 </w:t>
            </w:r>
          </w:p>
        </w:tc>
      </w:tr>
      <w:tr w:rsidR="00A95CEA" w:rsidRPr="00A95CEA" w:rsidTr="00A00C6B">
        <w:trPr>
          <w:trHeight w:val="454"/>
          <w:jc w:val="center"/>
        </w:trPr>
        <w:tc>
          <w:tcPr>
            <w:tcW w:w="5065" w:type="dxa"/>
            <w:tcBorders>
              <w:top w:val="single" w:sz="4" w:space="0" w:color="auto"/>
              <w:left w:val="single" w:sz="4" w:space="0" w:color="auto"/>
              <w:bottom w:val="single" w:sz="4" w:space="0" w:color="auto"/>
              <w:right w:val="single" w:sz="4" w:space="0" w:color="auto"/>
            </w:tcBorders>
            <w:shd w:val="clear" w:color="auto" w:fill="D0CECE"/>
            <w:vAlign w:val="center"/>
          </w:tcPr>
          <w:p w:rsidR="00A95CEA" w:rsidRPr="00A95CEA" w:rsidRDefault="00A95CEA" w:rsidP="00A95CEA">
            <w:pPr>
              <w:autoSpaceDE w:val="0"/>
              <w:autoSpaceDN w:val="0"/>
              <w:adjustRightInd w:val="0"/>
              <w:rPr>
                <w:color w:val="000000"/>
                <w:sz w:val="23"/>
                <w:szCs w:val="23"/>
                <w:lang w:eastAsia="en-US"/>
              </w:rPr>
            </w:pPr>
            <w:r w:rsidRPr="00A95CEA">
              <w:rPr>
                <w:color w:val="000000"/>
                <w:sz w:val="23"/>
                <w:szCs w:val="23"/>
                <w:lang w:eastAsia="en-US"/>
              </w:rPr>
              <w:t xml:space="preserve">Административни и спомагателни дейности </w:t>
            </w:r>
          </w:p>
        </w:tc>
        <w:tc>
          <w:tcPr>
            <w:tcW w:w="1905" w:type="dxa"/>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 xml:space="preserve">305 </w:t>
            </w:r>
          </w:p>
        </w:tc>
      </w:tr>
      <w:tr w:rsidR="00A95CEA" w:rsidRPr="00A95CEA" w:rsidTr="00A00C6B">
        <w:trPr>
          <w:trHeight w:val="454"/>
          <w:jc w:val="center"/>
        </w:trPr>
        <w:tc>
          <w:tcPr>
            <w:tcW w:w="5065" w:type="dxa"/>
            <w:tcBorders>
              <w:top w:val="single" w:sz="4" w:space="0" w:color="auto"/>
              <w:left w:val="single" w:sz="4" w:space="0" w:color="auto"/>
              <w:bottom w:val="single" w:sz="4" w:space="0" w:color="auto"/>
              <w:right w:val="single" w:sz="4" w:space="0" w:color="auto"/>
            </w:tcBorders>
            <w:shd w:val="clear" w:color="auto" w:fill="D0CECE"/>
            <w:vAlign w:val="center"/>
          </w:tcPr>
          <w:p w:rsidR="00A95CEA" w:rsidRPr="00A95CEA" w:rsidRDefault="00A95CEA" w:rsidP="00A95CEA">
            <w:pPr>
              <w:autoSpaceDE w:val="0"/>
              <w:autoSpaceDN w:val="0"/>
              <w:adjustRightInd w:val="0"/>
              <w:rPr>
                <w:color w:val="000000"/>
                <w:sz w:val="23"/>
                <w:szCs w:val="23"/>
                <w:lang w:eastAsia="en-US"/>
              </w:rPr>
            </w:pPr>
            <w:r w:rsidRPr="00A95CEA">
              <w:rPr>
                <w:color w:val="000000"/>
                <w:sz w:val="23"/>
                <w:szCs w:val="23"/>
                <w:lang w:eastAsia="en-US"/>
              </w:rPr>
              <w:t xml:space="preserve">Хотелиерство и ресторантьорство </w:t>
            </w:r>
          </w:p>
        </w:tc>
        <w:tc>
          <w:tcPr>
            <w:tcW w:w="1905" w:type="dxa"/>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 xml:space="preserve">282 </w:t>
            </w:r>
          </w:p>
        </w:tc>
      </w:tr>
      <w:tr w:rsidR="00A95CEA" w:rsidRPr="00A95CEA" w:rsidTr="00A00C6B">
        <w:trPr>
          <w:trHeight w:val="454"/>
          <w:jc w:val="center"/>
        </w:trPr>
        <w:tc>
          <w:tcPr>
            <w:tcW w:w="5065" w:type="dxa"/>
            <w:tcBorders>
              <w:top w:val="single" w:sz="4" w:space="0" w:color="auto"/>
              <w:left w:val="single" w:sz="4" w:space="0" w:color="auto"/>
              <w:bottom w:val="single" w:sz="4" w:space="0" w:color="auto"/>
              <w:right w:val="single" w:sz="4" w:space="0" w:color="auto"/>
            </w:tcBorders>
            <w:shd w:val="clear" w:color="auto" w:fill="D0CECE"/>
            <w:vAlign w:val="center"/>
          </w:tcPr>
          <w:p w:rsidR="00A95CEA" w:rsidRPr="00A95CEA" w:rsidRDefault="00A95CEA" w:rsidP="00A95CEA">
            <w:pPr>
              <w:autoSpaceDE w:val="0"/>
              <w:autoSpaceDN w:val="0"/>
              <w:adjustRightInd w:val="0"/>
              <w:rPr>
                <w:color w:val="000000"/>
                <w:sz w:val="23"/>
                <w:szCs w:val="23"/>
                <w:lang w:eastAsia="en-US"/>
              </w:rPr>
            </w:pPr>
            <w:r w:rsidRPr="00A95CEA">
              <w:rPr>
                <w:color w:val="000000"/>
                <w:sz w:val="23"/>
                <w:szCs w:val="23"/>
                <w:lang w:eastAsia="en-US"/>
              </w:rPr>
              <w:t xml:space="preserve">Хуманно здравеопазване и социална работа </w:t>
            </w:r>
          </w:p>
        </w:tc>
        <w:tc>
          <w:tcPr>
            <w:tcW w:w="1905" w:type="dxa"/>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 xml:space="preserve">221 </w:t>
            </w:r>
          </w:p>
        </w:tc>
      </w:tr>
      <w:tr w:rsidR="00A95CEA" w:rsidRPr="00A95CEA" w:rsidTr="00A00C6B">
        <w:trPr>
          <w:trHeight w:val="454"/>
          <w:jc w:val="center"/>
        </w:trPr>
        <w:tc>
          <w:tcPr>
            <w:tcW w:w="5065" w:type="dxa"/>
            <w:tcBorders>
              <w:top w:val="single" w:sz="4" w:space="0" w:color="auto"/>
              <w:left w:val="single" w:sz="4" w:space="0" w:color="auto"/>
              <w:bottom w:val="single" w:sz="4" w:space="0" w:color="auto"/>
              <w:right w:val="single" w:sz="4" w:space="0" w:color="auto"/>
            </w:tcBorders>
            <w:shd w:val="clear" w:color="auto" w:fill="D0CECE"/>
            <w:vAlign w:val="center"/>
          </w:tcPr>
          <w:p w:rsidR="00A95CEA" w:rsidRPr="00A95CEA" w:rsidRDefault="00A95CEA" w:rsidP="00A95CEA">
            <w:pPr>
              <w:autoSpaceDE w:val="0"/>
              <w:autoSpaceDN w:val="0"/>
              <w:adjustRightInd w:val="0"/>
              <w:rPr>
                <w:color w:val="000000"/>
                <w:sz w:val="23"/>
                <w:szCs w:val="23"/>
                <w:lang w:eastAsia="en-US"/>
              </w:rPr>
            </w:pPr>
            <w:r w:rsidRPr="00A95CEA">
              <w:rPr>
                <w:color w:val="000000"/>
                <w:sz w:val="23"/>
                <w:szCs w:val="23"/>
                <w:lang w:eastAsia="en-US"/>
              </w:rPr>
              <w:t xml:space="preserve">Професионални дейности и научни изследвания </w:t>
            </w:r>
          </w:p>
        </w:tc>
        <w:tc>
          <w:tcPr>
            <w:tcW w:w="1905" w:type="dxa"/>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 xml:space="preserve">212 </w:t>
            </w:r>
          </w:p>
        </w:tc>
      </w:tr>
      <w:tr w:rsidR="00A95CEA" w:rsidRPr="00A95CEA" w:rsidTr="00A00C6B">
        <w:trPr>
          <w:trHeight w:val="454"/>
          <w:jc w:val="center"/>
        </w:trPr>
        <w:tc>
          <w:tcPr>
            <w:tcW w:w="5065" w:type="dxa"/>
            <w:tcBorders>
              <w:top w:val="single" w:sz="4" w:space="0" w:color="auto"/>
              <w:left w:val="single" w:sz="4" w:space="0" w:color="auto"/>
              <w:bottom w:val="single" w:sz="4" w:space="0" w:color="auto"/>
              <w:right w:val="single" w:sz="4" w:space="0" w:color="auto"/>
            </w:tcBorders>
            <w:shd w:val="clear" w:color="auto" w:fill="D0CECE"/>
            <w:vAlign w:val="center"/>
          </w:tcPr>
          <w:p w:rsidR="00A95CEA" w:rsidRPr="00A95CEA" w:rsidRDefault="00A95CEA" w:rsidP="00A95CEA">
            <w:pPr>
              <w:autoSpaceDE w:val="0"/>
              <w:autoSpaceDN w:val="0"/>
              <w:adjustRightInd w:val="0"/>
              <w:rPr>
                <w:color w:val="000000"/>
                <w:sz w:val="23"/>
                <w:szCs w:val="23"/>
                <w:lang w:eastAsia="en-US"/>
              </w:rPr>
            </w:pPr>
            <w:r w:rsidRPr="00A95CEA">
              <w:rPr>
                <w:color w:val="000000"/>
                <w:sz w:val="23"/>
                <w:szCs w:val="23"/>
                <w:lang w:eastAsia="en-US"/>
              </w:rPr>
              <w:t xml:space="preserve">Финансови и застрахователни дейности </w:t>
            </w:r>
          </w:p>
        </w:tc>
        <w:tc>
          <w:tcPr>
            <w:tcW w:w="1905" w:type="dxa"/>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 xml:space="preserve">96 </w:t>
            </w:r>
          </w:p>
        </w:tc>
      </w:tr>
      <w:tr w:rsidR="00A95CEA" w:rsidRPr="00A95CEA" w:rsidTr="00A00C6B">
        <w:trPr>
          <w:trHeight w:val="454"/>
          <w:jc w:val="center"/>
        </w:trPr>
        <w:tc>
          <w:tcPr>
            <w:tcW w:w="5065" w:type="dxa"/>
            <w:tcBorders>
              <w:top w:val="single" w:sz="4" w:space="0" w:color="auto"/>
              <w:left w:val="single" w:sz="4" w:space="0" w:color="auto"/>
              <w:bottom w:val="single" w:sz="4" w:space="0" w:color="auto"/>
              <w:right w:val="single" w:sz="4" w:space="0" w:color="auto"/>
            </w:tcBorders>
            <w:shd w:val="clear" w:color="auto" w:fill="D0CECE"/>
            <w:vAlign w:val="center"/>
          </w:tcPr>
          <w:p w:rsidR="00A95CEA" w:rsidRPr="00A95CEA" w:rsidRDefault="00A95CEA" w:rsidP="00A95CEA">
            <w:pPr>
              <w:autoSpaceDE w:val="0"/>
              <w:autoSpaceDN w:val="0"/>
              <w:adjustRightInd w:val="0"/>
              <w:rPr>
                <w:color w:val="000000"/>
                <w:sz w:val="23"/>
                <w:szCs w:val="23"/>
                <w:lang w:eastAsia="en-US"/>
              </w:rPr>
            </w:pPr>
            <w:r w:rsidRPr="00A95CEA">
              <w:rPr>
                <w:color w:val="000000"/>
                <w:sz w:val="23"/>
                <w:szCs w:val="23"/>
                <w:lang w:eastAsia="en-US"/>
              </w:rPr>
              <w:t xml:space="preserve">Доставяне на води; канализационни услуги, управление на отпадъци и възстановяване </w:t>
            </w:r>
          </w:p>
        </w:tc>
        <w:tc>
          <w:tcPr>
            <w:tcW w:w="1905" w:type="dxa"/>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 xml:space="preserve">69 </w:t>
            </w:r>
          </w:p>
        </w:tc>
      </w:tr>
      <w:tr w:rsidR="00A95CEA" w:rsidRPr="00A95CEA" w:rsidTr="00A00C6B">
        <w:trPr>
          <w:trHeight w:val="454"/>
          <w:jc w:val="center"/>
        </w:trPr>
        <w:tc>
          <w:tcPr>
            <w:tcW w:w="5065" w:type="dxa"/>
            <w:tcBorders>
              <w:top w:val="single" w:sz="4" w:space="0" w:color="auto"/>
              <w:left w:val="single" w:sz="4" w:space="0" w:color="auto"/>
              <w:bottom w:val="single" w:sz="4" w:space="0" w:color="auto"/>
              <w:right w:val="single" w:sz="4" w:space="0" w:color="auto"/>
            </w:tcBorders>
            <w:shd w:val="clear" w:color="auto" w:fill="D0CECE"/>
            <w:vAlign w:val="center"/>
          </w:tcPr>
          <w:p w:rsidR="00A95CEA" w:rsidRPr="00A95CEA" w:rsidRDefault="00A95CEA" w:rsidP="00A95CEA">
            <w:pPr>
              <w:autoSpaceDE w:val="0"/>
              <w:autoSpaceDN w:val="0"/>
              <w:adjustRightInd w:val="0"/>
              <w:rPr>
                <w:color w:val="000000"/>
                <w:sz w:val="23"/>
                <w:szCs w:val="23"/>
                <w:lang w:eastAsia="en-US"/>
              </w:rPr>
            </w:pPr>
            <w:r w:rsidRPr="00A95CEA">
              <w:rPr>
                <w:color w:val="000000"/>
                <w:sz w:val="23"/>
                <w:szCs w:val="23"/>
                <w:lang w:eastAsia="en-US"/>
              </w:rPr>
              <w:t xml:space="preserve">Създаване и разпространение на информация и творчески продукти; далекосъобщения </w:t>
            </w:r>
          </w:p>
        </w:tc>
        <w:tc>
          <w:tcPr>
            <w:tcW w:w="1905" w:type="dxa"/>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 xml:space="preserve">50 </w:t>
            </w:r>
          </w:p>
        </w:tc>
      </w:tr>
      <w:tr w:rsidR="00A95CEA" w:rsidRPr="00A95CEA" w:rsidTr="00A00C6B">
        <w:trPr>
          <w:trHeight w:val="454"/>
          <w:jc w:val="center"/>
        </w:trPr>
        <w:tc>
          <w:tcPr>
            <w:tcW w:w="5065" w:type="dxa"/>
            <w:tcBorders>
              <w:top w:val="single" w:sz="4" w:space="0" w:color="auto"/>
              <w:left w:val="single" w:sz="4" w:space="0" w:color="auto"/>
              <w:bottom w:val="single" w:sz="4" w:space="0" w:color="auto"/>
              <w:right w:val="single" w:sz="4" w:space="0" w:color="auto"/>
            </w:tcBorders>
            <w:shd w:val="clear" w:color="auto" w:fill="D0CECE"/>
            <w:vAlign w:val="center"/>
          </w:tcPr>
          <w:p w:rsidR="00A95CEA" w:rsidRPr="00A95CEA" w:rsidRDefault="00A95CEA" w:rsidP="00A95CEA">
            <w:pPr>
              <w:autoSpaceDE w:val="0"/>
              <w:autoSpaceDN w:val="0"/>
              <w:adjustRightInd w:val="0"/>
              <w:rPr>
                <w:color w:val="000000"/>
                <w:sz w:val="23"/>
                <w:szCs w:val="23"/>
                <w:lang w:eastAsia="en-US"/>
              </w:rPr>
            </w:pPr>
            <w:r w:rsidRPr="00A95CEA">
              <w:rPr>
                <w:color w:val="000000"/>
                <w:sz w:val="23"/>
                <w:szCs w:val="23"/>
                <w:lang w:eastAsia="en-US"/>
              </w:rPr>
              <w:t xml:space="preserve">Производство и разпределение на електрическа и топлинна енергия и на газообразни горива </w:t>
            </w:r>
          </w:p>
        </w:tc>
        <w:tc>
          <w:tcPr>
            <w:tcW w:w="1905" w:type="dxa"/>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 xml:space="preserve">47 </w:t>
            </w:r>
          </w:p>
        </w:tc>
      </w:tr>
      <w:tr w:rsidR="00A95CEA" w:rsidRPr="00A95CEA" w:rsidTr="00A00C6B">
        <w:trPr>
          <w:trHeight w:val="454"/>
          <w:jc w:val="center"/>
        </w:trPr>
        <w:tc>
          <w:tcPr>
            <w:tcW w:w="5065" w:type="dxa"/>
            <w:tcBorders>
              <w:top w:val="single" w:sz="4" w:space="0" w:color="auto"/>
              <w:left w:val="single" w:sz="4" w:space="0" w:color="auto"/>
              <w:bottom w:val="single" w:sz="4" w:space="0" w:color="auto"/>
              <w:right w:val="single" w:sz="4" w:space="0" w:color="auto"/>
            </w:tcBorders>
            <w:shd w:val="clear" w:color="auto" w:fill="D0CECE"/>
            <w:vAlign w:val="center"/>
          </w:tcPr>
          <w:p w:rsidR="00A95CEA" w:rsidRPr="00A95CEA" w:rsidRDefault="00A95CEA" w:rsidP="00A95CEA">
            <w:pPr>
              <w:autoSpaceDE w:val="0"/>
              <w:autoSpaceDN w:val="0"/>
              <w:adjustRightInd w:val="0"/>
              <w:rPr>
                <w:color w:val="000000"/>
                <w:sz w:val="23"/>
                <w:szCs w:val="23"/>
                <w:lang w:eastAsia="en-US"/>
              </w:rPr>
            </w:pPr>
            <w:r w:rsidRPr="00A95CEA">
              <w:rPr>
                <w:color w:val="000000"/>
                <w:sz w:val="23"/>
                <w:szCs w:val="23"/>
                <w:lang w:eastAsia="en-US"/>
              </w:rPr>
              <w:t xml:space="preserve">Култура, спорт и развлечения </w:t>
            </w:r>
          </w:p>
        </w:tc>
        <w:tc>
          <w:tcPr>
            <w:tcW w:w="1905" w:type="dxa"/>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 xml:space="preserve">47 </w:t>
            </w:r>
          </w:p>
        </w:tc>
      </w:tr>
      <w:tr w:rsidR="00A95CEA" w:rsidRPr="00A95CEA" w:rsidTr="00A00C6B">
        <w:trPr>
          <w:trHeight w:val="454"/>
          <w:jc w:val="center"/>
        </w:trPr>
        <w:tc>
          <w:tcPr>
            <w:tcW w:w="5065" w:type="dxa"/>
            <w:tcBorders>
              <w:top w:val="single" w:sz="4" w:space="0" w:color="auto"/>
              <w:left w:val="single" w:sz="4" w:space="0" w:color="auto"/>
              <w:bottom w:val="single" w:sz="4" w:space="0" w:color="auto"/>
              <w:right w:val="single" w:sz="4" w:space="0" w:color="auto"/>
            </w:tcBorders>
            <w:shd w:val="clear" w:color="auto" w:fill="D0CECE"/>
            <w:vAlign w:val="center"/>
          </w:tcPr>
          <w:p w:rsidR="00A95CEA" w:rsidRPr="00A95CEA" w:rsidRDefault="00A95CEA" w:rsidP="00A95CEA">
            <w:pPr>
              <w:autoSpaceDE w:val="0"/>
              <w:autoSpaceDN w:val="0"/>
              <w:adjustRightInd w:val="0"/>
              <w:rPr>
                <w:color w:val="000000"/>
                <w:sz w:val="23"/>
                <w:szCs w:val="23"/>
                <w:lang w:eastAsia="en-US"/>
              </w:rPr>
            </w:pPr>
            <w:r w:rsidRPr="00A95CEA">
              <w:rPr>
                <w:color w:val="000000"/>
                <w:sz w:val="23"/>
                <w:szCs w:val="23"/>
                <w:lang w:eastAsia="en-US"/>
              </w:rPr>
              <w:t xml:space="preserve">Операции с недвижими имоти </w:t>
            </w:r>
          </w:p>
        </w:tc>
        <w:tc>
          <w:tcPr>
            <w:tcW w:w="1905" w:type="dxa"/>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 xml:space="preserve">37 </w:t>
            </w:r>
          </w:p>
        </w:tc>
      </w:tr>
      <w:tr w:rsidR="00A95CEA" w:rsidRPr="00A95CEA" w:rsidTr="00A00C6B">
        <w:trPr>
          <w:trHeight w:val="454"/>
          <w:jc w:val="center"/>
        </w:trPr>
        <w:tc>
          <w:tcPr>
            <w:tcW w:w="5065" w:type="dxa"/>
            <w:tcBorders>
              <w:top w:val="single" w:sz="4" w:space="0" w:color="auto"/>
              <w:left w:val="single" w:sz="4" w:space="0" w:color="auto"/>
              <w:bottom w:val="single" w:sz="4" w:space="0" w:color="auto"/>
              <w:right w:val="single" w:sz="4" w:space="0" w:color="auto"/>
            </w:tcBorders>
            <w:shd w:val="clear" w:color="auto" w:fill="D0CECE"/>
            <w:vAlign w:val="center"/>
          </w:tcPr>
          <w:p w:rsidR="00A95CEA" w:rsidRPr="00A95CEA" w:rsidRDefault="00A95CEA" w:rsidP="00A95CEA">
            <w:pPr>
              <w:autoSpaceDE w:val="0"/>
              <w:autoSpaceDN w:val="0"/>
              <w:adjustRightInd w:val="0"/>
              <w:rPr>
                <w:color w:val="000000"/>
                <w:sz w:val="23"/>
                <w:szCs w:val="23"/>
                <w:lang w:eastAsia="en-US"/>
              </w:rPr>
            </w:pPr>
            <w:r w:rsidRPr="00A95CEA">
              <w:rPr>
                <w:color w:val="000000"/>
                <w:sz w:val="23"/>
                <w:szCs w:val="23"/>
                <w:lang w:eastAsia="en-US"/>
              </w:rPr>
              <w:t xml:space="preserve">Други дейности </w:t>
            </w:r>
          </w:p>
        </w:tc>
        <w:tc>
          <w:tcPr>
            <w:tcW w:w="1905" w:type="dxa"/>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 xml:space="preserve">121 </w:t>
            </w:r>
          </w:p>
        </w:tc>
      </w:tr>
    </w:tbl>
    <w:p w:rsidR="00A95CEA" w:rsidRPr="00A95CEA" w:rsidRDefault="00A95CEA" w:rsidP="00A95CEA">
      <w:pPr>
        <w:spacing w:line="276" w:lineRule="auto"/>
        <w:jc w:val="both"/>
        <w:rPr>
          <w:lang w:eastAsia="en-US"/>
        </w:rPr>
      </w:pPr>
    </w:p>
    <w:p w:rsidR="00A95CEA" w:rsidRPr="00A95CEA" w:rsidRDefault="00A95CEA" w:rsidP="00A95CEA">
      <w:pPr>
        <w:spacing w:line="276" w:lineRule="auto"/>
        <w:ind w:firstLine="708"/>
        <w:jc w:val="both"/>
        <w:rPr>
          <w:b/>
          <w:lang w:eastAsia="en-US"/>
        </w:rPr>
      </w:pPr>
      <w:r w:rsidRPr="00A95CEA">
        <w:rPr>
          <w:b/>
          <w:lang w:eastAsia="en-US"/>
        </w:rPr>
        <w:t>Безработица</w:t>
      </w:r>
    </w:p>
    <w:p w:rsidR="00A95CEA" w:rsidRPr="00A95CEA" w:rsidRDefault="00A95CEA" w:rsidP="00A95CEA">
      <w:pPr>
        <w:spacing w:line="276" w:lineRule="auto"/>
        <w:ind w:firstLine="708"/>
        <w:jc w:val="both"/>
        <w:rPr>
          <w:lang w:eastAsia="en-US"/>
        </w:rPr>
      </w:pPr>
      <w:r w:rsidRPr="00A95CEA">
        <w:rPr>
          <w:lang w:eastAsia="en-US"/>
        </w:rPr>
        <w:t>По данни от Дирекция „Бюро по труда“ – Карнобат, общият брой на безработните лица в Община Карнобат към 31.12.2012 г. е 956 лица. Равнището на безработица в Община Карнобат към 31.12.2012 г., представляващо броя на безработните към броя на активните лица, е 9,07 %.</w:t>
      </w:r>
    </w:p>
    <w:p w:rsidR="00A95CEA" w:rsidRPr="00A95CEA" w:rsidRDefault="00A95CEA" w:rsidP="00A95CEA">
      <w:pPr>
        <w:spacing w:line="276" w:lineRule="auto"/>
        <w:ind w:firstLine="708"/>
        <w:jc w:val="both"/>
        <w:rPr>
          <w:lang w:eastAsia="en-US"/>
        </w:rPr>
      </w:pPr>
    </w:p>
    <w:p w:rsidR="00A95CEA" w:rsidRPr="00A95CEA" w:rsidRDefault="00A95CEA" w:rsidP="00A95CEA">
      <w:pPr>
        <w:spacing w:line="276" w:lineRule="auto"/>
        <w:jc w:val="center"/>
        <w:rPr>
          <w:i/>
          <w:sz w:val="20"/>
          <w:szCs w:val="20"/>
          <w:lang w:eastAsia="en-US"/>
        </w:rPr>
      </w:pPr>
      <w:r w:rsidRPr="00A95CEA">
        <w:rPr>
          <w:i/>
          <w:sz w:val="20"/>
          <w:szCs w:val="20"/>
          <w:lang w:eastAsia="en-US"/>
        </w:rPr>
        <w:t xml:space="preserve">Таблица 9. Данни за безработицата в община Карнобат към 31.12.2012, </w:t>
      </w:r>
      <w:proofErr w:type="spellStart"/>
      <w:r w:rsidRPr="00A95CEA">
        <w:rPr>
          <w:i/>
          <w:sz w:val="20"/>
          <w:szCs w:val="20"/>
          <w:lang w:eastAsia="en-US"/>
        </w:rPr>
        <w:t>ДБТ</w:t>
      </w:r>
      <w:proofErr w:type="spellEnd"/>
      <w:r w:rsidRPr="00A95CEA">
        <w:rPr>
          <w:i/>
          <w:sz w:val="20"/>
          <w:szCs w:val="20"/>
          <w:lang w:eastAsia="en-US"/>
        </w:rPr>
        <w:t xml:space="preserve"> Карнобат</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1237"/>
        <w:gridCol w:w="1237"/>
        <w:gridCol w:w="1238"/>
      </w:tblGrid>
      <w:tr w:rsidR="00A95CEA" w:rsidRPr="00A95CEA" w:rsidTr="00A00C6B">
        <w:trPr>
          <w:trHeight w:val="422"/>
        </w:trPr>
        <w:tc>
          <w:tcPr>
            <w:tcW w:w="3544" w:type="dxa"/>
            <w:shd w:val="clear" w:color="auto" w:fill="D0CECE"/>
            <w:vAlign w:val="center"/>
          </w:tcPr>
          <w:p w:rsidR="00A95CEA" w:rsidRPr="00A95CEA" w:rsidRDefault="00A95CEA" w:rsidP="00A95CEA">
            <w:pPr>
              <w:autoSpaceDE w:val="0"/>
              <w:autoSpaceDN w:val="0"/>
              <w:adjustRightInd w:val="0"/>
              <w:jc w:val="center"/>
              <w:rPr>
                <w:color w:val="000000"/>
                <w:lang w:eastAsia="en-US"/>
              </w:rPr>
            </w:pPr>
          </w:p>
        </w:tc>
        <w:tc>
          <w:tcPr>
            <w:tcW w:w="1237" w:type="dxa"/>
            <w:shd w:val="clear" w:color="auto" w:fill="D0CECE"/>
            <w:vAlign w:val="center"/>
          </w:tcPr>
          <w:p w:rsidR="00A95CEA" w:rsidRPr="00A95CEA" w:rsidRDefault="00A95CEA" w:rsidP="00A95CEA">
            <w:pPr>
              <w:autoSpaceDE w:val="0"/>
              <w:autoSpaceDN w:val="0"/>
              <w:adjustRightInd w:val="0"/>
              <w:jc w:val="center"/>
              <w:rPr>
                <w:color w:val="000000"/>
                <w:lang w:eastAsia="en-US"/>
              </w:rPr>
            </w:pPr>
            <w:r w:rsidRPr="00A95CEA">
              <w:rPr>
                <w:color w:val="000000"/>
                <w:lang w:eastAsia="en-US"/>
              </w:rPr>
              <w:t>2010</w:t>
            </w:r>
          </w:p>
        </w:tc>
        <w:tc>
          <w:tcPr>
            <w:tcW w:w="1237" w:type="dxa"/>
            <w:shd w:val="clear" w:color="auto" w:fill="D0CECE"/>
            <w:vAlign w:val="center"/>
          </w:tcPr>
          <w:p w:rsidR="00A95CEA" w:rsidRPr="00A95CEA" w:rsidRDefault="00A95CEA" w:rsidP="00A95CEA">
            <w:pPr>
              <w:autoSpaceDE w:val="0"/>
              <w:autoSpaceDN w:val="0"/>
              <w:adjustRightInd w:val="0"/>
              <w:jc w:val="center"/>
              <w:rPr>
                <w:color w:val="000000"/>
                <w:lang w:eastAsia="en-US"/>
              </w:rPr>
            </w:pPr>
            <w:r w:rsidRPr="00A95CEA">
              <w:rPr>
                <w:bCs/>
                <w:color w:val="000000"/>
                <w:lang w:eastAsia="en-US"/>
              </w:rPr>
              <w:t>2011</w:t>
            </w:r>
          </w:p>
        </w:tc>
        <w:tc>
          <w:tcPr>
            <w:tcW w:w="1238" w:type="dxa"/>
            <w:shd w:val="clear" w:color="auto" w:fill="D0CECE"/>
            <w:vAlign w:val="center"/>
          </w:tcPr>
          <w:p w:rsidR="00A95CEA" w:rsidRPr="00A95CEA" w:rsidRDefault="00A95CEA" w:rsidP="00A95CEA">
            <w:pPr>
              <w:autoSpaceDE w:val="0"/>
              <w:autoSpaceDN w:val="0"/>
              <w:adjustRightInd w:val="0"/>
              <w:jc w:val="center"/>
              <w:rPr>
                <w:color w:val="000000"/>
                <w:lang w:eastAsia="en-US"/>
              </w:rPr>
            </w:pPr>
            <w:r w:rsidRPr="00A95CEA">
              <w:rPr>
                <w:bCs/>
                <w:color w:val="000000"/>
                <w:lang w:eastAsia="en-US"/>
              </w:rPr>
              <w:t>2012</w:t>
            </w:r>
          </w:p>
        </w:tc>
      </w:tr>
      <w:tr w:rsidR="00A95CEA" w:rsidRPr="00A95CEA" w:rsidTr="00A00C6B">
        <w:trPr>
          <w:trHeight w:val="556"/>
        </w:trPr>
        <w:tc>
          <w:tcPr>
            <w:tcW w:w="3544" w:type="dxa"/>
            <w:shd w:val="clear" w:color="auto" w:fill="D0CECE"/>
            <w:vAlign w:val="center"/>
          </w:tcPr>
          <w:p w:rsidR="00A95CEA" w:rsidRPr="00A95CEA" w:rsidRDefault="00A95CEA" w:rsidP="00A95CEA">
            <w:pPr>
              <w:autoSpaceDE w:val="0"/>
              <w:autoSpaceDN w:val="0"/>
              <w:adjustRightInd w:val="0"/>
              <w:jc w:val="center"/>
              <w:rPr>
                <w:color w:val="000000"/>
                <w:lang w:eastAsia="en-US"/>
              </w:rPr>
            </w:pPr>
            <w:r w:rsidRPr="00A95CEA">
              <w:rPr>
                <w:bCs/>
                <w:color w:val="000000"/>
                <w:lang w:eastAsia="en-US"/>
              </w:rPr>
              <w:t>Регистриран брой безработни</w:t>
            </w:r>
          </w:p>
        </w:tc>
        <w:tc>
          <w:tcPr>
            <w:tcW w:w="1237" w:type="dxa"/>
            <w:vAlign w:val="center"/>
          </w:tcPr>
          <w:p w:rsidR="00A95CEA" w:rsidRPr="00A95CEA" w:rsidRDefault="00A95CEA" w:rsidP="00A95CEA">
            <w:pPr>
              <w:autoSpaceDE w:val="0"/>
              <w:autoSpaceDN w:val="0"/>
              <w:adjustRightInd w:val="0"/>
              <w:jc w:val="center"/>
              <w:rPr>
                <w:b/>
                <w:color w:val="000000"/>
                <w:lang w:eastAsia="en-US"/>
              </w:rPr>
            </w:pPr>
            <w:r w:rsidRPr="00A95CEA">
              <w:rPr>
                <w:b/>
                <w:color w:val="000000"/>
                <w:lang w:eastAsia="en-US"/>
              </w:rPr>
              <w:t>728</w:t>
            </w:r>
          </w:p>
        </w:tc>
        <w:tc>
          <w:tcPr>
            <w:tcW w:w="1237" w:type="dxa"/>
            <w:vAlign w:val="center"/>
          </w:tcPr>
          <w:p w:rsidR="00A95CEA" w:rsidRPr="00A95CEA" w:rsidRDefault="00A95CEA" w:rsidP="00A95CEA">
            <w:pPr>
              <w:autoSpaceDE w:val="0"/>
              <w:autoSpaceDN w:val="0"/>
              <w:adjustRightInd w:val="0"/>
              <w:jc w:val="center"/>
              <w:rPr>
                <w:b/>
                <w:color w:val="000000"/>
                <w:lang w:eastAsia="en-US"/>
              </w:rPr>
            </w:pPr>
            <w:r w:rsidRPr="00A95CEA">
              <w:rPr>
                <w:b/>
                <w:color w:val="000000"/>
                <w:lang w:eastAsia="en-US"/>
              </w:rPr>
              <w:t>829</w:t>
            </w:r>
          </w:p>
        </w:tc>
        <w:tc>
          <w:tcPr>
            <w:tcW w:w="1238" w:type="dxa"/>
            <w:vAlign w:val="center"/>
          </w:tcPr>
          <w:p w:rsidR="00A95CEA" w:rsidRPr="00A95CEA" w:rsidRDefault="00A95CEA" w:rsidP="00A95CEA">
            <w:pPr>
              <w:autoSpaceDE w:val="0"/>
              <w:autoSpaceDN w:val="0"/>
              <w:adjustRightInd w:val="0"/>
              <w:jc w:val="center"/>
              <w:rPr>
                <w:b/>
                <w:color w:val="000000"/>
                <w:lang w:eastAsia="en-US"/>
              </w:rPr>
            </w:pPr>
            <w:r w:rsidRPr="00A95CEA">
              <w:rPr>
                <w:b/>
                <w:color w:val="000000"/>
                <w:lang w:eastAsia="en-US"/>
              </w:rPr>
              <w:t>956</w:t>
            </w:r>
          </w:p>
        </w:tc>
      </w:tr>
      <w:tr w:rsidR="00A95CEA" w:rsidRPr="00A95CEA" w:rsidTr="00A00C6B">
        <w:trPr>
          <w:trHeight w:val="705"/>
        </w:trPr>
        <w:tc>
          <w:tcPr>
            <w:tcW w:w="3544" w:type="dxa"/>
            <w:shd w:val="clear" w:color="auto" w:fill="D0CECE"/>
            <w:vAlign w:val="center"/>
          </w:tcPr>
          <w:p w:rsidR="00A95CEA" w:rsidRPr="00A95CEA" w:rsidRDefault="00A95CEA" w:rsidP="00A95CEA">
            <w:pPr>
              <w:autoSpaceDE w:val="0"/>
              <w:autoSpaceDN w:val="0"/>
              <w:adjustRightInd w:val="0"/>
              <w:rPr>
                <w:i/>
                <w:color w:val="000000"/>
                <w:lang w:eastAsia="en-US"/>
              </w:rPr>
            </w:pPr>
            <w:r w:rsidRPr="00A95CEA">
              <w:rPr>
                <w:i/>
                <w:color w:val="000000"/>
                <w:lang w:eastAsia="en-US"/>
              </w:rPr>
              <w:lastRenderedPageBreak/>
              <w:t xml:space="preserve">     - мъже</w:t>
            </w:r>
            <w:r w:rsidR="003617C8">
              <w:rPr>
                <w:i/>
                <w:color w:val="000000"/>
                <w:lang w:eastAsia="en-US"/>
              </w:rPr>
              <w:t>, бр.</w:t>
            </w:r>
          </w:p>
          <w:p w:rsidR="00A95CEA" w:rsidRPr="00A95CEA" w:rsidRDefault="00A95CEA" w:rsidP="00A95CEA">
            <w:pPr>
              <w:autoSpaceDE w:val="0"/>
              <w:autoSpaceDN w:val="0"/>
              <w:adjustRightInd w:val="0"/>
              <w:rPr>
                <w:i/>
                <w:color w:val="000000"/>
                <w:lang w:eastAsia="en-US"/>
              </w:rPr>
            </w:pPr>
            <w:r w:rsidRPr="00A95CEA">
              <w:rPr>
                <w:i/>
                <w:color w:val="000000"/>
                <w:lang w:eastAsia="en-US"/>
              </w:rPr>
              <w:t xml:space="preserve">     - жени</w:t>
            </w:r>
            <w:r w:rsidR="003617C8">
              <w:rPr>
                <w:i/>
                <w:color w:val="000000"/>
                <w:lang w:eastAsia="en-US"/>
              </w:rPr>
              <w:t>, бр.</w:t>
            </w:r>
          </w:p>
        </w:tc>
        <w:tc>
          <w:tcPr>
            <w:tcW w:w="1237" w:type="dxa"/>
            <w:vAlign w:val="center"/>
          </w:tcPr>
          <w:p w:rsidR="00A95CEA" w:rsidRPr="00A95CEA" w:rsidRDefault="00A95CEA" w:rsidP="00A95CEA">
            <w:pPr>
              <w:autoSpaceDE w:val="0"/>
              <w:autoSpaceDN w:val="0"/>
              <w:adjustRightInd w:val="0"/>
              <w:jc w:val="center"/>
              <w:rPr>
                <w:b/>
                <w:color w:val="000000"/>
                <w:lang w:eastAsia="en-US"/>
              </w:rPr>
            </w:pPr>
            <w:r w:rsidRPr="00A95CEA">
              <w:rPr>
                <w:b/>
                <w:i/>
                <w:iCs/>
                <w:color w:val="000000"/>
                <w:lang w:eastAsia="en-US"/>
              </w:rPr>
              <w:t>293</w:t>
            </w:r>
          </w:p>
          <w:p w:rsidR="00A95CEA" w:rsidRPr="00A95CEA" w:rsidRDefault="00A95CEA" w:rsidP="00A95CEA">
            <w:pPr>
              <w:autoSpaceDE w:val="0"/>
              <w:autoSpaceDN w:val="0"/>
              <w:adjustRightInd w:val="0"/>
              <w:jc w:val="center"/>
              <w:rPr>
                <w:b/>
                <w:color w:val="000000"/>
                <w:lang w:eastAsia="en-US"/>
              </w:rPr>
            </w:pPr>
            <w:r w:rsidRPr="00A95CEA">
              <w:rPr>
                <w:b/>
                <w:i/>
                <w:iCs/>
                <w:color w:val="000000"/>
                <w:lang w:eastAsia="en-US"/>
              </w:rPr>
              <w:t>435</w:t>
            </w:r>
          </w:p>
        </w:tc>
        <w:tc>
          <w:tcPr>
            <w:tcW w:w="1237" w:type="dxa"/>
            <w:vAlign w:val="center"/>
          </w:tcPr>
          <w:p w:rsidR="00A95CEA" w:rsidRPr="00A95CEA" w:rsidRDefault="00A95CEA" w:rsidP="00A95CEA">
            <w:pPr>
              <w:autoSpaceDE w:val="0"/>
              <w:autoSpaceDN w:val="0"/>
              <w:adjustRightInd w:val="0"/>
              <w:jc w:val="center"/>
              <w:rPr>
                <w:b/>
                <w:color w:val="000000"/>
                <w:lang w:eastAsia="en-US"/>
              </w:rPr>
            </w:pPr>
            <w:r w:rsidRPr="00A95CEA">
              <w:rPr>
                <w:b/>
                <w:i/>
                <w:iCs/>
                <w:color w:val="000000"/>
                <w:lang w:eastAsia="en-US"/>
              </w:rPr>
              <w:t>348</w:t>
            </w:r>
          </w:p>
          <w:p w:rsidR="00A95CEA" w:rsidRPr="00A95CEA" w:rsidRDefault="00A95CEA" w:rsidP="00A95CEA">
            <w:pPr>
              <w:autoSpaceDE w:val="0"/>
              <w:autoSpaceDN w:val="0"/>
              <w:adjustRightInd w:val="0"/>
              <w:jc w:val="center"/>
              <w:rPr>
                <w:b/>
                <w:color w:val="000000"/>
                <w:lang w:eastAsia="en-US"/>
              </w:rPr>
            </w:pPr>
            <w:r w:rsidRPr="00A95CEA">
              <w:rPr>
                <w:b/>
                <w:i/>
                <w:iCs/>
                <w:color w:val="000000"/>
                <w:lang w:eastAsia="en-US"/>
              </w:rPr>
              <w:t>481</w:t>
            </w:r>
          </w:p>
        </w:tc>
        <w:tc>
          <w:tcPr>
            <w:tcW w:w="1238" w:type="dxa"/>
            <w:vAlign w:val="center"/>
          </w:tcPr>
          <w:p w:rsidR="00A95CEA" w:rsidRPr="00A95CEA" w:rsidRDefault="00A95CEA" w:rsidP="00A95CEA">
            <w:pPr>
              <w:autoSpaceDE w:val="0"/>
              <w:autoSpaceDN w:val="0"/>
              <w:adjustRightInd w:val="0"/>
              <w:jc w:val="center"/>
              <w:rPr>
                <w:b/>
                <w:color w:val="000000"/>
                <w:lang w:eastAsia="en-US"/>
              </w:rPr>
            </w:pPr>
            <w:r w:rsidRPr="00A95CEA">
              <w:rPr>
                <w:b/>
                <w:i/>
                <w:iCs/>
                <w:color w:val="000000"/>
                <w:lang w:eastAsia="en-US"/>
              </w:rPr>
              <w:t>386</w:t>
            </w:r>
          </w:p>
          <w:p w:rsidR="00A95CEA" w:rsidRPr="00A95CEA" w:rsidRDefault="00A95CEA" w:rsidP="00A95CEA">
            <w:pPr>
              <w:autoSpaceDE w:val="0"/>
              <w:autoSpaceDN w:val="0"/>
              <w:adjustRightInd w:val="0"/>
              <w:jc w:val="center"/>
              <w:rPr>
                <w:b/>
                <w:color w:val="000000"/>
                <w:lang w:eastAsia="en-US"/>
              </w:rPr>
            </w:pPr>
            <w:r w:rsidRPr="00A95CEA">
              <w:rPr>
                <w:b/>
                <w:i/>
                <w:iCs/>
                <w:color w:val="000000"/>
                <w:lang w:eastAsia="en-US"/>
              </w:rPr>
              <w:t>570</w:t>
            </w:r>
          </w:p>
        </w:tc>
      </w:tr>
      <w:tr w:rsidR="00A95CEA" w:rsidRPr="00A95CEA" w:rsidTr="00A00C6B">
        <w:trPr>
          <w:trHeight w:val="463"/>
        </w:trPr>
        <w:tc>
          <w:tcPr>
            <w:tcW w:w="3544" w:type="dxa"/>
            <w:tcBorders>
              <w:top w:val="single" w:sz="4" w:space="0" w:color="auto"/>
              <w:left w:val="single" w:sz="4" w:space="0" w:color="auto"/>
              <w:bottom w:val="single" w:sz="4" w:space="0" w:color="auto"/>
              <w:right w:val="single" w:sz="4" w:space="0" w:color="auto"/>
            </w:tcBorders>
            <w:shd w:val="clear" w:color="auto" w:fill="D0CECE"/>
            <w:vAlign w:val="center"/>
          </w:tcPr>
          <w:p w:rsidR="00A95CEA" w:rsidRPr="00A95CEA" w:rsidRDefault="00A95CEA" w:rsidP="00A95CEA">
            <w:pPr>
              <w:autoSpaceDE w:val="0"/>
              <w:autoSpaceDN w:val="0"/>
              <w:adjustRightInd w:val="0"/>
              <w:jc w:val="center"/>
              <w:rPr>
                <w:lang w:eastAsia="en-US"/>
              </w:rPr>
            </w:pPr>
            <w:r w:rsidRPr="00A95CEA">
              <w:rPr>
                <w:lang w:eastAsia="en-US"/>
              </w:rPr>
              <w:t>Равнище на безработицата (%)</w:t>
            </w:r>
          </w:p>
        </w:tc>
        <w:tc>
          <w:tcPr>
            <w:tcW w:w="1237" w:type="dxa"/>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autoSpaceDE w:val="0"/>
              <w:autoSpaceDN w:val="0"/>
              <w:adjustRightInd w:val="0"/>
              <w:jc w:val="center"/>
              <w:rPr>
                <w:b/>
                <w:i/>
                <w:iCs/>
                <w:color w:val="000000"/>
                <w:lang w:eastAsia="en-US"/>
              </w:rPr>
            </w:pPr>
            <w:r w:rsidRPr="00A95CEA">
              <w:rPr>
                <w:b/>
                <w:i/>
                <w:iCs/>
                <w:color w:val="000000"/>
                <w:lang w:eastAsia="en-US"/>
              </w:rPr>
              <w:t>5,30</w:t>
            </w:r>
          </w:p>
        </w:tc>
        <w:tc>
          <w:tcPr>
            <w:tcW w:w="1237" w:type="dxa"/>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autoSpaceDE w:val="0"/>
              <w:autoSpaceDN w:val="0"/>
              <w:adjustRightInd w:val="0"/>
              <w:jc w:val="center"/>
              <w:rPr>
                <w:b/>
                <w:i/>
                <w:iCs/>
                <w:color w:val="000000"/>
                <w:lang w:eastAsia="en-US"/>
              </w:rPr>
            </w:pPr>
            <w:r w:rsidRPr="00A95CEA">
              <w:rPr>
                <w:b/>
                <w:i/>
                <w:iCs/>
                <w:color w:val="000000"/>
                <w:lang w:eastAsia="en-US"/>
              </w:rPr>
              <w:t>7,87</w:t>
            </w:r>
          </w:p>
        </w:tc>
        <w:tc>
          <w:tcPr>
            <w:tcW w:w="1238" w:type="dxa"/>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autoSpaceDE w:val="0"/>
              <w:autoSpaceDN w:val="0"/>
              <w:adjustRightInd w:val="0"/>
              <w:jc w:val="center"/>
              <w:rPr>
                <w:b/>
                <w:i/>
                <w:iCs/>
                <w:color w:val="000000"/>
                <w:lang w:eastAsia="en-US"/>
              </w:rPr>
            </w:pPr>
            <w:r w:rsidRPr="00A95CEA">
              <w:rPr>
                <w:b/>
                <w:i/>
                <w:iCs/>
                <w:color w:val="000000"/>
                <w:lang w:eastAsia="en-US"/>
              </w:rPr>
              <w:t>9,07</w:t>
            </w:r>
          </w:p>
        </w:tc>
      </w:tr>
    </w:tbl>
    <w:p w:rsidR="00A95CEA" w:rsidRPr="00A95CEA" w:rsidRDefault="00A95CEA" w:rsidP="00A95CEA">
      <w:pPr>
        <w:spacing w:line="276" w:lineRule="auto"/>
        <w:jc w:val="both"/>
        <w:rPr>
          <w:lang w:eastAsia="en-US"/>
        </w:rPr>
      </w:pPr>
    </w:p>
    <w:p w:rsidR="00A95CEA" w:rsidRPr="00A95CEA" w:rsidRDefault="00A95CEA" w:rsidP="00AB46FB">
      <w:pPr>
        <w:pStyle w:val="Heading3"/>
        <w:rPr>
          <w:lang w:eastAsia="en-US"/>
        </w:rPr>
      </w:pPr>
      <w:bookmarkStart w:id="8" w:name="_Toc419806786"/>
      <w:r w:rsidRPr="00A95CEA">
        <w:rPr>
          <w:lang w:eastAsia="en-US"/>
        </w:rPr>
        <w:t>Социална характеристика на община Карнобат</w:t>
      </w:r>
      <w:bookmarkEnd w:id="8"/>
    </w:p>
    <w:p w:rsidR="00AB46FB" w:rsidRPr="00AB46FB" w:rsidRDefault="00AB46FB" w:rsidP="00AB46FB">
      <w:pPr>
        <w:spacing w:line="276" w:lineRule="auto"/>
        <w:jc w:val="both"/>
        <w:rPr>
          <w:b/>
          <w:lang w:val="en-US" w:eastAsia="en-US"/>
        </w:rPr>
      </w:pPr>
    </w:p>
    <w:p w:rsidR="00A95CEA" w:rsidRPr="00A95CEA" w:rsidRDefault="00A95CEA" w:rsidP="00A95CEA">
      <w:pPr>
        <w:spacing w:line="276" w:lineRule="auto"/>
        <w:ind w:firstLine="708"/>
        <w:jc w:val="both"/>
        <w:rPr>
          <w:b/>
          <w:lang w:eastAsia="en-US"/>
        </w:rPr>
      </w:pPr>
      <w:r w:rsidRPr="00A95CEA">
        <w:rPr>
          <w:b/>
          <w:lang w:eastAsia="en-US"/>
        </w:rPr>
        <w:t>Образование</w:t>
      </w:r>
    </w:p>
    <w:p w:rsidR="00A95CEA" w:rsidRPr="00A95CEA" w:rsidRDefault="00A95CEA" w:rsidP="00A95CEA">
      <w:pPr>
        <w:spacing w:line="276" w:lineRule="auto"/>
        <w:ind w:firstLine="708"/>
        <w:jc w:val="both"/>
        <w:rPr>
          <w:lang w:eastAsia="en-US"/>
        </w:rPr>
      </w:pPr>
      <w:r w:rsidRPr="00A95CEA">
        <w:rPr>
          <w:lang w:eastAsia="en-US"/>
        </w:rPr>
        <w:t>Най-голям относителен дял в бюджета на община Карнобат имат разходите за образование.</w:t>
      </w:r>
      <w:r w:rsidRPr="00A95CEA">
        <w:rPr>
          <w:rFonts w:ascii="Calibri" w:hAnsi="Calibri"/>
          <w:sz w:val="21"/>
          <w:szCs w:val="21"/>
          <w:lang w:eastAsia="en-US"/>
        </w:rPr>
        <w:t xml:space="preserve"> </w:t>
      </w:r>
      <w:r w:rsidRPr="00A95CEA">
        <w:rPr>
          <w:lang w:eastAsia="en-US"/>
        </w:rPr>
        <w:t xml:space="preserve">Броят на учебните заведения в община Карнобат е 9. В общината има една професионална гимназия по селско стопанство и лека промишленост и едно помощно училище – </w:t>
      </w:r>
      <w:proofErr w:type="spellStart"/>
      <w:r w:rsidRPr="00A95CEA">
        <w:rPr>
          <w:lang w:eastAsia="en-US"/>
        </w:rPr>
        <w:t>ПУ</w:t>
      </w:r>
      <w:proofErr w:type="spellEnd"/>
      <w:r w:rsidRPr="00A95CEA">
        <w:rPr>
          <w:lang w:eastAsia="en-US"/>
        </w:rPr>
        <w:t xml:space="preserve"> "Минко </w:t>
      </w:r>
      <w:proofErr w:type="spellStart"/>
      <w:r w:rsidRPr="00A95CEA">
        <w:rPr>
          <w:lang w:eastAsia="en-US"/>
        </w:rPr>
        <w:t>Неволин</w:t>
      </w:r>
      <w:proofErr w:type="spellEnd"/>
      <w:r w:rsidRPr="00A95CEA">
        <w:rPr>
          <w:lang w:eastAsia="en-US"/>
        </w:rPr>
        <w:t>". В общината функционират 7 общообразователни училища:</w:t>
      </w:r>
      <w:r w:rsidRPr="00A95CEA">
        <w:rPr>
          <w:rFonts w:ascii="Calibri" w:hAnsi="Calibri"/>
          <w:sz w:val="21"/>
          <w:szCs w:val="21"/>
          <w:lang w:eastAsia="en-US"/>
        </w:rPr>
        <w:t xml:space="preserve"> </w:t>
      </w:r>
      <w:r w:rsidRPr="00A95CEA">
        <w:rPr>
          <w:lang w:eastAsia="en-US"/>
        </w:rPr>
        <w:t xml:space="preserve">СОУ „Св. Св. Кирил и Методий“, СОУ „Христо Ботев“, </w:t>
      </w:r>
      <w:proofErr w:type="spellStart"/>
      <w:r w:rsidRPr="00A95CEA">
        <w:rPr>
          <w:lang w:eastAsia="en-US"/>
        </w:rPr>
        <w:t>ОУ</w:t>
      </w:r>
      <w:proofErr w:type="spellEnd"/>
      <w:r w:rsidRPr="00A95CEA">
        <w:rPr>
          <w:lang w:eastAsia="en-US"/>
        </w:rPr>
        <w:t xml:space="preserve"> „Христо Смирненски“, </w:t>
      </w:r>
      <w:proofErr w:type="spellStart"/>
      <w:r w:rsidRPr="00A95CEA">
        <w:rPr>
          <w:lang w:eastAsia="en-US"/>
        </w:rPr>
        <w:t>ОУ</w:t>
      </w:r>
      <w:proofErr w:type="spellEnd"/>
      <w:r w:rsidRPr="00A95CEA">
        <w:rPr>
          <w:lang w:eastAsia="en-US"/>
        </w:rPr>
        <w:t xml:space="preserve"> „П. Р. Славейков“, </w:t>
      </w:r>
      <w:proofErr w:type="spellStart"/>
      <w:r w:rsidRPr="00A95CEA">
        <w:rPr>
          <w:lang w:eastAsia="en-US"/>
        </w:rPr>
        <w:t>ОУ</w:t>
      </w:r>
      <w:proofErr w:type="spellEnd"/>
      <w:r w:rsidRPr="00A95CEA">
        <w:rPr>
          <w:lang w:eastAsia="en-US"/>
        </w:rPr>
        <w:t xml:space="preserve"> „Христо Ботев“ - с. Антимово, </w:t>
      </w:r>
      <w:proofErr w:type="spellStart"/>
      <w:r w:rsidRPr="00A95CEA">
        <w:rPr>
          <w:lang w:eastAsia="en-US"/>
        </w:rPr>
        <w:t>ОУ</w:t>
      </w:r>
      <w:proofErr w:type="spellEnd"/>
      <w:r w:rsidRPr="00A95CEA">
        <w:rPr>
          <w:lang w:eastAsia="en-US"/>
        </w:rPr>
        <w:t xml:space="preserve"> „Христо Ботев“ - с. Кликач, </w:t>
      </w:r>
      <w:proofErr w:type="spellStart"/>
      <w:r w:rsidRPr="00A95CEA">
        <w:rPr>
          <w:lang w:eastAsia="en-US"/>
        </w:rPr>
        <w:t>НУ</w:t>
      </w:r>
      <w:proofErr w:type="spellEnd"/>
      <w:r w:rsidRPr="00A95CEA">
        <w:rPr>
          <w:lang w:eastAsia="en-US"/>
        </w:rPr>
        <w:t xml:space="preserve"> „Христо Ботев“ с. Соколово.</w:t>
      </w:r>
    </w:p>
    <w:p w:rsidR="00A95CEA" w:rsidRPr="00A95CEA" w:rsidRDefault="00A95CEA" w:rsidP="00A95CEA">
      <w:pPr>
        <w:spacing w:line="276" w:lineRule="auto"/>
        <w:ind w:firstLine="708"/>
        <w:jc w:val="both"/>
        <w:rPr>
          <w:lang w:eastAsia="en-US"/>
        </w:rPr>
      </w:pPr>
      <w:r w:rsidRPr="00A95CEA">
        <w:rPr>
          <w:lang w:eastAsia="en-US"/>
        </w:rPr>
        <w:t>В община Карнобат функционират седем детски градини:</w:t>
      </w:r>
      <w:r w:rsidRPr="00A95CEA">
        <w:rPr>
          <w:rFonts w:ascii="Calibri" w:hAnsi="Calibri"/>
          <w:sz w:val="21"/>
          <w:szCs w:val="21"/>
          <w:lang w:eastAsia="en-US"/>
        </w:rPr>
        <w:t xml:space="preserve"> </w:t>
      </w:r>
      <w:proofErr w:type="spellStart"/>
      <w:r w:rsidRPr="00A95CEA">
        <w:rPr>
          <w:lang w:eastAsia="en-US"/>
        </w:rPr>
        <w:t>ОДЗ</w:t>
      </w:r>
      <w:proofErr w:type="spellEnd"/>
      <w:r w:rsidRPr="00A95CEA">
        <w:rPr>
          <w:lang w:eastAsia="en-US"/>
        </w:rPr>
        <w:t xml:space="preserve"> „Вълшебство“ с филиал в с. Невестино, </w:t>
      </w:r>
      <w:proofErr w:type="spellStart"/>
      <w:r w:rsidRPr="00A95CEA">
        <w:rPr>
          <w:lang w:eastAsia="en-US"/>
        </w:rPr>
        <w:t>ОДЗ</w:t>
      </w:r>
      <w:proofErr w:type="spellEnd"/>
      <w:r w:rsidRPr="00A95CEA">
        <w:rPr>
          <w:lang w:eastAsia="en-US"/>
        </w:rPr>
        <w:t xml:space="preserve"> „Мир“, </w:t>
      </w:r>
      <w:proofErr w:type="spellStart"/>
      <w:r w:rsidRPr="00A95CEA">
        <w:rPr>
          <w:lang w:eastAsia="en-US"/>
        </w:rPr>
        <w:t>ЦДГ</w:t>
      </w:r>
      <w:proofErr w:type="spellEnd"/>
      <w:r w:rsidRPr="00A95CEA">
        <w:rPr>
          <w:lang w:eastAsia="en-US"/>
        </w:rPr>
        <w:t xml:space="preserve"> „Иглика“, </w:t>
      </w:r>
      <w:proofErr w:type="spellStart"/>
      <w:r w:rsidRPr="00A95CEA">
        <w:rPr>
          <w:lang w:eastAsia="en-US"/>
        </w:rPr>
        <w:t>ЦДГ</w:t>
      </w:r>
      <w:proofErr w:type="spellEnd"/>
      <w:r w:rsidRPr="00A95CEA">
        <w:rPr>
          <w:lang w:eastAsia="en-US"/>
        </w:rPr>
        <w:t xml:space="preserve"> „Славейче“, </w:t>
      </w:r>
      <w:proofErr w:type="spellStart"/>
      <w:r w:rsidRPr="00A95CEA">
        <w:rPr>
          <w:lang w:eastAsia="en-US"/>
        </w:rPr>
        <w:t>ЦДГ</w:t>
      </w:r>
      <w:proofErr w:type="spellEnd"/>
      <w:r w:rsidRPr="00A95CEA">
        <w:rPr>
          <w:lang w:eastAsia="en-US"/>
        </w:rPr>
        <w:t xml:space="preserve"> „Яна </w:t>
      </w:r>
      <w:proofErr w:type="spellStart"/>
      <w:r w:rsidRPr="00A95CEA">
        <w:rPr>
          <w:lang w:eastAsia="en-US"/>
        </w:rPr>
        <w:t>Лъскова</w:t>
      </w:r>
      <w:proofErr w:type="spellEnd"/>
      <w:r w:rsidRPr="00A95CEA">
        <w:rPr>
          <w:lang w:eastAsia="en-US"/>
        </w:rPr>
        <w:t xml:space="preserve">“, </w:t>
      </w:r>
      <w:proofErr w:type="spellStart"/>
      <w:r w:rsidRPr="00A95CEA">
        <w:rPr>
          <w:lang w:eastAsia="en-US"/>
        </w:rPr>
        <w:t>ОДЗ</w:t>
      </w:r>
      <w:proofErr w:type="spellEnd"/>
      <w:r w:rsidRPr="00A95CEA">
        <w:rPr>
          <w:lang w:eastAsia="en-US"/>
        </w:rPr>
        <w:t xml:space="preserve"> „Митко Палаузов“ - с. Екзарх Антимово, </w:t>
      </w:r>
      <w:proofErr w:type="spellStart"/>
      <w:r w:rsidRPr="00A95CEA">
        <w:rPr>
          <w:lang w:eastAsia="en-US"/>
        </w:rPr>
        <w:t>ЦДГ</w:t>
      </w:r>
      <w:proofErr w:type="spellEnd"/>
      <w:r w:rsidRPr="00A95CEA">
        <w:rPr>
          <w:lang w:eastAsia="en-US"/>
        </w:rPr>
        <w:t xml:space="preserve"> „Пролет“ - с. Кликач с филиал с. Соколово.</w:t>
      </w:r>
      <w:r w:rsidRPr="00A95CEA">
        <w:rPr>
          <w:rFonts w:ascii="Calibri" w:hAnsi="Calibri"/>
          <w:sz w:val="21"/>
          <w:szCs w:val="21"/>
          <w:lang w:eastAsia="en-US"/>
        </w:rPr>
        <w:t xml:space="preserve"> </w:t>
      </w:r>
      <w:r w:rsidRPr="00A95CEA">
        <w:rPr>
          <w:lang w:eastAsia="en-US"/>
        </w:rPr>
        <w:t>Броят на децата, както и на педагогическия и непедагогическия персонал за периода 2010 – 2012</w:t>
      </w:r>
      <w:r w:rsidR="003617C8">
        <w:rPr>
          <w:lang w:eastAsia="en-US"/>
        </w:rPr>
        <w:t xml:space="preserve"> г.</w:t>
      </w:r>
      <w:r w:rsidRPr="00A95CEA">
        <w:rPr>
          <w:lang w:eastAsia="en-US"/>
        </w:rPr>
        <w:t xml:space="preserve"> е сравнително постоянен.</w:t>
      </w:r>
    </w:p>
    <w:p w:rsidR="00A95CEA" w:rsidRPr="00A95CEA" w:rsidRDefault="00A95CEA" w:rsidP="00A95CEA">
      <w:pPr>
        <w:spacing w:line="276" w:lineRule="auto"/>
        <w:ind w:firstLine="708"/>
        <w:jc w:val="both"/>
        <w:rPr>
          <w:lang w:eastAsia="en-US"/>
        </w:rPr>
      </w:pPr>
      <w:r w:rsidRPr="00A95CEA">
        <w:rPr>
          <w:lang w:eastAsia="en-US"/>
        </w:rPr>
        <w:t>Като цяло община Карнобат полага редица мерки за повишаване качеството на образователната инфраструктура и преодоляване на проблемите. Образователната политика е ориентирана към осигуряване на обучение, съответстващо на съвременните образователни изисквания.</w:t>
      </w:r>
    </w:p>
    <w:p w:rsidR="00A95CEA" w:rsidRPr="00A95CEA" w:rsidRDefault="00A95CEA" w:rsidP="00A95CEA">
      <w:pPr>
        <w:spacing w:line="276" w:lineRule="auto"/>
        <w:ind w:firstLine="708"/>
        <w:jc w:val="both"/>
        <w:rPr>
          <w:lang w:eastAsia="en-US"/>
        </w:rPr>
      </w:pPr>
    </w:p>
    <w:p w:rsidR="00A95CEA" w:rsidRPr="00A95CEA" w:rsidRDefault="00A95CEA" w:rsidP="00A95CEA">
      <w:pPr>
        <w:spacing w:line="276" w:lineRule="auto"/>
        <w:ind w:firstLine="708"/>
        <w:jc w:val="both"/>
        <w:rPr>
          <w:b/>
          <w:lang w:eastAsia="en-US"/>
        </w:rPr>
      </w:pPr>
      <w:r w:rsidRPr="00A95CEA">
        <w:rPr>
          <w:b/>
          <w:lang w:eastAsia="en-US"/>
        </w:rPr>
        <w:t>Здравеопазване</w:t>
      </w:r>
    </w:p>
    <w:p w:rsidR="00A95CEA" w:rsidRPr="00A95CEA" w:rsidRDefault="00A95CEA" w:rsidP="00A95CEA">
      <w:pPr>
        <w:spacing w:line="276" w:lineRule="auto"/>
        <w:ind w:firstLine="708"/>
        <w:jc w:val="both"/>
        <w:rPr>
          <w:lang w:eastAsia="en-US"/>
        </w:rPr>
      </w:pPr>
      <w:r w:rsidRPr="00A95CEA">
        <w:rPr>
          <w:lang w:eastAsia="en-US"/>
        </w:rPr>
        <w:t>Системата за здравно обслужване на населението в община Карнобат е добре организирана и включва Многопрофилна болница за активно лечение /МБАЛ/ - гр. Карнобат, „Медицински център 1“ ЕООД, град Карнобат, Първичната медицинска помощ, Център за спешна медицинска помощ – филиал Карнобат, стоматологичното обслужване, аптеки и аптечни центрове и училищно здравеопазване.</w:t>
      </w:r>
      <w:r w:rsidRPr="00A95CEA">
        <w:rPr>
          <w:rFonts w:ascii="Calibri" w:hAnsi="Calibri"/>
          <w:sz w:val="21"/>
          <w:szCs w:val="21"/>
          <w:lang w:eastAsia="en-US"/>
        </w:rPr>
        <w:t xml:space="preserve"> </w:t>
      </w:r>
      <w:r w:rsidRPr="00A95CEA">
        <w:rPr>
          <w:lang w:eastAsia="en-US"/>
        </w:rPr>
        <w:t xml:space="preserve">Многопрофилна болница за активно лечение /МБАЛ/ - гр. Карнобат, осигурява болнична медицинска помощ на населението от общините Карнобат и Сунгурларе и </w:t>
      </w:r>
      <w:proofErr w:type="spellStart"/>
      <w:r w:rsidRPr="00A95CEA">
        <w:rPr>
          <w:lang w:eastAsia="en-US"/>
        </w:rPr>
        <w:t>хемодиализна</w:t>
      </w:r>
      <w:proofErr w:type="spellEnd"/>
      <w:r w:rsidRPr="00A95CEA">
        <w:rPr>
          <w:lang w:eastAsia="en-US"/>
        </w:rPr>
        <w:t xml:space="preserve"> помощ на нуждаещите се болни от общините Карнобат, Айтос, Сунгурларе и Руен.</w:t>
      </w:r>
    </w:p>
    <w:p w:rsidR="00A95CEA" w:rsidRPr="00A95CEA" w:rsidRDefault="00A95CEA" w:rsidP="00A95CEA">
      <w:pPr>
        <w:spacing w:line="276" w:lineRule="auto"/>
        <w:jc w:val="both"/>
        <w:rPr>
          <w:lang w:eastAsia="en-US"/>
        </w:rPr>
      </w:pPr>
    </w:p>
    <w:p w:rsidR="00A95CEA" w:rsidRPr="00A95CEA" w:rsidRDefault="00A95CEA" w:rsidP="00A95CEA">
      <w:pPr>
        <w:spacing w:line="276" w:lineRule="auto"/>
        <w:jc w:val="center"/>
        <w:rPr>
          <w:i/>
          <w:sz w:val="20"/>
          <w:szCs w:val="20"/>
          <w:lang w:eastAsia="en-US"/>
        </w:rPr>
      </w:pPr>
      <w:r w:rsidRPr="00A95CEA">
        <w:rPr>
          <w:i/>
          <w:sz w:val="20"/>
          <w:szCs w:val="20"/>
          <w:lang w:eastAsia="en-US"/>
        </w:rPr>
        <w:t>Таблица 10. "МБАЛ-КАРНОБАТ " ЕООД - Справка за брой на персонала, преминаващи лечение и разкрити отделения.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05"/>
        <w:gridCol w:w="976"/>
        <w:gridCol w:w="976"/>
        <w:gridCol w:w="1441"/>
      </w:tblGrid>
      <w:tr w:rsidR="00A95CEA" w:rsidRPr="00A95CEA" w:rsidTr="00A00C6B">
        <w:trPr>
          <w:trHeight w:val="535"/>
          <w:jc w:val="center"/>
        </w:trPr>
        <w:tc>
          <w:tcPr>
            <w:tcW w:w="5305" w:type="dxa"/>
            <w:shd w:val="clear" w:color="auto" w:fill="D0CECE"/>
            <w:vAlign w:val="center"/>
          </w:tcPr>
          <w:p w:rsidR="00A95CEA" w:rsidRPr="00A95CEA" w:rsidRDefault="00A95CEA" w:rsidP="00A95CEA">
            <w:pPr>
              <w:autoSpaceDE w:val="0"/>
              <w:autoSpaceDN w:val="0"/>
              <w:adjustRightInd w:val="0"/>
              <w:jc w:val="center"/>
              <w:rPr>
                <w:color w:val="000000"/>
                <w:sz w:val="23"/>
                <w:szCs w:val="23"/>
                <w:lang w:eastAsia="en-US"/>
              </w:rPr>
            </w:pPr>
          </w:p>
        </w:tc>
        <w:tc>
          <w:tcPr>
            <w:tcW w:w="976" w:type="dxa"/>
            <w:shd w:val="clear" w:color="auto" w:fill="D0CECE"/>
            <w:vAlign w:val="center"/>
          </w:tcPr>
          <w:p w:rsidR="00A95CEA" w:rsidRPr="00A95CEA" w:rsidRDefault="00A95CEA" w:rsidP="00A95CEA">
            <w:pPr>
              <w:autoSpaceDE w:val="0"/>
              <w:autoSpaceDN w:val="0"/>
              <w:adjustRightInd w:val="0"/>
              <w:jc w:val="center"/>
              <w:rPr>
                <w:color w:val="000000"/>
                <w:sz w:val="23"/>
                <w:szCs w:val="23"/>
                <w:lang w:eastAsia="en-US"/>
              </w:rPr>
            </w:pPr>
            <w:r w:rsidRPr="00A95CEA">
              <w:rPr>
                <w:color w:val="000000"/>
                <w:sz w:val="23"/>
                <w:szCs w:val="23"/>
                <w:lang w:eastAsia="en-US"/>
              </w:rPr>
              <w:t>2011 г.</w:t>
            </w:r>
          </w:p>
        </w:tc>
        <w:tc>
          <w:tcPr>
            <w:tcW w:w="976" w:type="dxa"/>
            <w:shd w:val="clear" w:color="auto" w:fill="D0CECE"/>
            <w:vAlign w:val="center"/>
          </w:tcPr>
          <w:p w:rsidR="00A95CEA" w:rsidRPr="00A95CEA" w:rsidRDefault="00A95CEA" w:rsidP="00A95CEA">
            <w:pPr>
              <w:autoSpaceDE w:val="0"/>
              <w:autoSpaceDN w:val="0"/>
              <w:adjustRightInd w:val="0"/>
              <w:jc w:val="center"/>
              <w:rPr>
                <w:color w:val="000000"/>
                <w:sz w:val="23"/>
                <w:szCs w:val="23"/>
                <w:lang w:eastAsia="en-US"/>
              </w:rPr>
            </w:pPr>
            <w:r w:rsidRPr="00A95CEA">
              <w:rPr>
                <w:bCs/>
                <w:color w:val="000000"/>
                <w:sz w:val="23"/>
                <w:szCs w:val="23"/>
                <w:lang w:eastAsia="en-US"/>
              </w:rPr>
              <w:t>2012 г.</w:t>
            </w:r>
          </w:p>
        </w:tc>
        <w:tc>
          <w:tcPr>
            <w:tcW w:w="1441" w:type="dxa"/>
            <w:shd w:val="clear" w:color="auto" w:fill="D0CECE"/>
            <w:vAlign w:val="center"/>
          </w:tcPr>
          <w:p w:rsidR="00A95CEA" w:rsidRPr="00A95CEA" w:rsidRDefault="00A95CEA" w:rsidP="00A95CEA">
            <w:pPr>
              <w:autoSpaceDE w:val="0"/>
              <w:autoSpaceDN w:val="0"/>
              <w:adjustRightInd w:val="0"/>
              <w:jc w:val="center"/>
              <w:rPr>
                <w:color w:val="000000"/>
                <w:sz w:val="23"/>
                <w:szCs w:val="23"/>
                <w:lang w:eastAsia="en-US"/>
              </w:rPr>
            </w:pPr>
            <w:r w:rsidRPr="00A95CEA">
              <w:rPr>
                <w:bCs/>
                <w:color w:val="000000"/>
                <w:sz w:val="23"/>
                <w:szCs w:val="23"/>
                <w:lang w:eastAsia="en-US"/>
              </w:rPr>
              <w:t>2013 г.</w:t>
            </w:r>
          </w:p>
        </w:tc>
      </w:tr>
      <w:tr w:rsidR="00A95CEA" w:rsidRPr="00A95CEA" w:rsidTr="00A00C6B">
        <w:trPr>
          <w:trHeight w:val="100"/>
          <w:jc w:val="center"/>
        </w:trPr>
        <w:tc>
          <w:tcPr>
            <w:tcW w:w="5305" w:type="dxa"/>
            <w:shd w:val="clear" w:color="auto" w:fill="D0CECE"/>
            <w:vAlign w:val="center"/>
          </w:tcPr>
          <w:p w:rsidR="00A95CEA" w:rsidRPr="00A95CEA" w:rsidRDefault="00A95CEA" w:rsidP="00A95CEA">
            <w:pPr>
              <w:autoSpaceDE w:val="0"/>
              <w:autoSpaceDN w:val="0"/>
              <w:adjustRightInd w:val="0"/>
              <w:rPr>
                <w:color w:val="000000"/>
                <w:sz w:val="23"/>
                <w:szCs w:val="23"/>
                <w:lang w:eastAsia="en-US"/>
              </w:rPr>
            </w:pPr>
            <w:r w:rsidRPr="00A95CEA">
              <w:rPr>
                <w:bCs/>
                <w:color w:val="000000"/>
                <w:sz w:val="23"/>
                <w:szCs w:val="23"/>
                <w:lang w:eastAsia="en-US"/>
              </w:rPr>
              <w:t xml:space="preserve">Персонал: </w:t>
            </w:r>
            <w:r w:rsidR="003617C8">
              <w:rPr>
                <w:bCs/>
                <w:color w:val="000000"/>
                <w:sz w:val="23"/>
                <w:szCs w:val="23"/>
                <w:lang w:eastAsia="en-US"/>
              </w:rPr>
              <w:t>(бр.)</w:t>
            </w:r>
          </w:p>
        </w:tc>
        <w:tc>
          <w:tcPr>
            <w:tcW w:w="976" w:type="dxa"/>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93</w:t>
            </w:r>
          </w:p>
        </w:tc>
        <w:tc>
          <w:tcPr>
            <w:tcW w:w="976" w:type="dxa"/>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93</w:t>
            </w:r>
          </w:p>
        </w:tc>
        <w:tc>
          <w:tcPr>
            <w:tcW w:w="1441" w:type="dxa"/>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93</w:t>
            </w:r>
          </w:p>
        </w:tc>
      </w:tr>
      <w:tr w:rsidR="00A95CEA" w:rsidRPr="00A95CEA" w:rsidTr="00A00C6B">
        <w:trPr>
          <w:trHeight w:val="100"/>
          <w:jc w:val="center"/>
        </w:trPr>
        <w:tc>
          <w:tcPr>
            <w:tcW w:w="5305" w:type="dxa"/>
            <w:shd w:val="clear" w:color="auto" w:fill="D0CECE"/>
            <w:vAlign w:val="center"/>
          </w:tcPr>
          <w:p w:rsidR="00A95CEA" w:rsidRPr="00A95CEA" w:rsidRDefault="00A95CEA" w:rsidP="00A95CEA">
            <w:pPr>
              <w:autoSpaceDE w:val="0"/>
              <w:autoSpaceDN w:val="0"/>
              <w:adjustRightInd w:val="0"/>
              <w:rPr>
                <w:color w:val="000000"/>
                <w:sz w:val="23"/>
                <w:szCs w:val="23"/>
                <w:lang w:eastAsia="en-US"/>
              </w:rPr>
            </w:pPr>
            <w:r w:rsidRPr="00A95CEA">
              <w:rPr>
                <w:bCs/>
                <w:color w:val="000000"/>
                <w:sz w:val="23"/>
                <w:szCs w:val="23"/>
                <w:lang w:eastAsia="en-US"/>
              </w:rPr>
              <w:lastRenderedPageBreak/>
              <w:t xml:space="preserve">Лекари </w:t>
            </w:r>
          </w:p>
        </w:tc>
        <w:tc>
          <w:tcPr>
            <w:tcW w:w="976" w:type="dxa"/>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14</w:t>
            </w:r>
          </w:p>
        </w:tc>
        <w:tc>
          <w:tcPr>
            <w:tcW w:w="976" w:type="dxa"/>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14</w:t>
            </w:r>
          </w:p>
        </w:tc>
        <w:tc>
          <w:tcPr>
            <w:tcW w:w="1441" w:type="dxa"/>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14</w:t>
            </w:r>
          </w:p>
        </w:tc>
      </w:tr>
      <w:tr w:rsidR="00A95CEA" w:rsidRPr="00A95CEA" w:rsidTr="00A00C6B">
        <w:trPr>
          <w:trHeight w:val="100"/>
          <w:jc w:val="center"/>
        </w:trPr>
        <w:tc>
          <w:tcPr>
            <w:tcW w:w="5305" w:type="dxa"/>
            <w:shd w:val="clear" w:color="auto" w:fill="D0CECE"/>
            <w:vAlign w:val="center"/>
          </w:tcPr>
          <w:p w:rsidR="00A95CEA" w:rsidRPr="00A95CEA" w:rsidRDefault="00A95CEA" w:rsidP="00A95CEA">
            <w:pPr>
              <w:autoSpaceDE w:val="0"/>
              <w:autoSpaceDN w:val="0"/>
              <w:adjustRightInd w:val="0"/>
              <w:rPr>
                <w:color w:val="000000"/>
                <w:sz w:val="23"/>
                <w:szCs w:val="23"/>
                <w:lang w:eastAsia="en-US"/>
              </w:rPr>
            </w:pPr>
            <w:r w:rsidRPr="00A95CEA">
              <w:rPr>
                <w:bCs/>
                <w:color w:val="000000"/>
                <w:sz w:val="23"/>
                <w:szCs w:val="23"/>
                <w:lang w:eastAsia="en-US"/>
              </w:rPr>
              <w:t xml:space="preserve">Медицински сестри </w:t>
            </w:r>
          </w:p>
        </w:tc>
        <w:tc>
          <w:tcPr>
            <w:tcW w:w="976" w:type="dxa"/>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35</w:t>
            </w:r>
          </w:p>
        </w:tc>
        <w:tc>
          <w:tcPr>
            <w:tcW w:w="976" w:type="dxa"/>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35</w:t>
            </w:r>
          </w:p>
        </w:tc>
        <w:tc>
          <w:tcPr>
            <w:tcW w:w="1441" w:type="dxa"/>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35</w:t>
            </w:r>
          </w:p>
        </w:tc>
      </w:tr>
      <w:tr w:rsidR="00A95CEA" w:rsidRPr="00A95CEA" w:rsidTr="00A00C6B">
        <w:trPr>
          <w:trHeight w:val="100"/>
          <w:jc w:val="center"/>
        </w:trPr>
        <w:tc>
          <w:tcPr>
            <w:tcW w:w="5305" w:type="dxa"/>
            <w:shd w:val="clear" w:color="auto" w:fill="D0CECE"/>
            <w:vAlign w:val="center"/>
          </w:tcPr>
          <w:p w:rsidR="00A95CEA" w:rsidRPr="00A95CEA" w:rsidRDefault="00A95CEA" w:rsidP="00A95CEA">
            <w:pPr>
              <w:autoSpaceDE w:val="0"/>
              <w:autoSpaceDN w:val="0"/>
              <w:adjustRightInd w:val="0"/>
              <w:rPr>
                <w:color w:val="000000"/>
                <w:sz w:val="23"/>
                <w:szCs w:val="23"/>
                <w:lang w:eastAsia="en-US"/>
              </w:rPr>
            </w:pPr>
            <w:r w:rsidRPr="00A95CEA">
              <w:rPr>
                <w:bCs/>
                <w:color w:val="000000"/>
                <w:sz w:val="23"/>
                <w:szCs w:val="23"/>
                <w:lang w:eastAsia="en-US"/>
              </w:rPr>
              <w:t xml:space="preserve">Обслужващ персонал </w:t>
            </w:r>
          </w:p>
        </w:tc>
        <w:tc>
          <w:tcPr>
            <w:tcW w:w="976" w:type="dxa"/>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44</w:t>
            </w:r>
          </w:p>
        </w:tc>
        <w:tc>
          <w:tcPr>
            <w:tcW w:w="976" w:type="dxa"/>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44</w:t>
            </w:r>
          </w:p>
        </w:tc>
        <w:tc>
          <w:tcPr>
            <w:tcW w:w="1441" w:type="dxa"/>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44</w:t>
            </w:r>
          </w:p>
        </w:tc>
      </w:tr>
      <w:tr w:rsidR="00A95CEA" w:rsidRPr="00A95CEA" w:rsidTr="00A00C6B">
        <w:trPr>
          <w:trHeight w:val="231"/>
          <w:jc w:val="center"/>
        </w:trPr>
        <w:tc>
          <w:tcPr>
            <w:tcW w:w="5305" w:type="dxa"/>
            <w:shd w:val="clear" w:color="auto" w:fill="D0CECE"/>
            <w:vAlign w:val="center"/>
          </w:tcPr>
          <w:p w:rsidR="00A95CEA" w:rsidRPr="00A95CEA" w:rsidRDefault="00A95CEA" w:rsidP="00A95CEA">
            <w:pPr>
              <w:autoSpaceDE w:val="0"/>
              <w:autoSpaceDN w:val="0"/>
              <w:adjustRightInd w:val="0"/>
              <w:rPr>
                <w:color w:val="000000"/>
                <w:sz w:val="23"/>
                <w:szCs w:val="23"/>
                <w:lang w:eastAsia="en-US"/>
              </w:rPr>
            </w:pPr>
            <w:r w:rsidRPr="00A95CEA">
              <w:rPr>
                <w:bCs/>
                <w:color w:val="000000"/>
                <w:sz w:val="23"/>
                <w:szCs w:val="23"/>
                <w:lang w:eastAsia="en-US"/>
              </w:rPr>
              <w:t xml:space="preserve">Брой преминаващи лечение в МБАЛ, гр. Карнобат </w:t>
            </w:r>
          </w:p>
        </w:tc>
        <w:tc>
          <w:tcPr>
            <w:tcW w:w="976" w:type="dxa"/>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2 228</w:t>
            </w:r>
          </w:p>
        </w:tc>
        <w:tc>
          <w:tcPr>
            <w:tcW w:w="976" w:type="dxa"/>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2 354</w:t>
            </w:r>
          </w:p>
        </w:tc>
        <w:tc>
          <w:tcPr>
            <w:tcW w:w="1441" w:type="dxa"/>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1 356</w:t>
            </w:r>
          </w:p>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(към 01.06.)</w:t>
            </w:r>
          </w:p>
        </w:tc>
      </w:tr>
      <w:tr w:rsidR="00A95CEA" w:rsidRPr="00A95CEA" w:rsidTr="00A00C6B">
        <w:trPr>
          <w:trHeight w:val="354"/>
          <w:jc w:val="center"/>
        </w:trPr>
        <w:tc>
          <w:tcPr>
            <w:tcW w:w="5305" w:type="dxa"/>
            <w:shd w:val="clear" w:color="auto" w:fill="D0CECE"/>
            <w:vAlign w:val="center"/>
          </w:tcPr>
          <w:p w:rsidR="00A95CEA" w:rsidRPr="00A95CEA" w:rsidRDefault="00A95CEA" w:rsidP="00A95CEA">
            <w:pPr>
              <w:autoSpaceDE w:val="0"/>
              <w:autoSpaceDN w:val="0"/>
              <w:adjustRightInd w:val="0"/>
              <w:rPr>
                <w:color w:val="000000"/>
                <w:sz w:val="23"/>
                <w:szCs w:val="23"/>
                <w:lang w:eastAsia="en-US"/>
              </w:rPr>
            </w:pPr>
            <w:r w:rsidRPr="00A95CEA">
              <w:rPr>
                <w:bCs/>
                <w:color w:val="000000"/>
                <w:sz w:val="23"/>
                <w:szCs w:val="23"/>
                <w:lang w:eastAsia="en-US"/>
              </w:rPr>
              <w:t xml:space="preserve">Разкрити отделения в МБАЛ – вътрешно, нервно, детско, хемодиализа, образна диагностика, отделение за </w:t>
            </w:r>
            <w:proofErr w:type="spellStart"/>
            <w:r w:rsidRPr="00A95CEA">
              <w:rPr>
                <w:bCs/>
                <w:color w:val="000000"/>
                <w:sz w:val="23"/>
                <w:szCs w:val="23"/>
                <w:lang w:eastAsia="en-US"/>
              </w:rPr>
              <w:t>долекуване</w:t>
            </w:r>
            <w:proofErr w:type="spellEnd"/>
            <w:r w:rsidRPr="00A95CEA">
              <w:rPr>
                <w:bCs/>
                <w:color w:val="000000"/>
                <w:sz w:val="23"/>
                <w:szCs w:val="23"/>
                <w:lang w:eastAsia="en-US"/>
              </w:rPr>
              <w:t xml:space="preserve"> </w:t>
            </w:r>
          </w:p>
        </w:tc>
        <w:tc>
          <w:tcPr>
            <w:tcW w:w="976" w:type="dxa"/>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6</w:t>
            </w:r>
          </w:p>
        </w:tc>
        <w:tc>
          <w:tcPr>
            <w:tcW w:w="976" w:type="dxa"/>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6</w:t>
            </w:r>
          </w:p>
        </w:tc>
        <w:tc>
          <w:tcPr>
            <w:tcW w:w="1441" w:type="dxa"/>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6</w:t>
            </w:r>
          </w:p>
        </w:tc>
      </w:tr>
    </w:tbl>
    <w:p w:rsidR="00A95CEA" w:rsidRPr="00A95CEA" w:rsidRDefault="00A95CEA" w:rsidP="00A95CEA">
      <w:pPr>
        <w:spacing w:line="276" w:lineRule="auto"/>
        <w:jc w:val="both"/>
        <w:rPr>
          <w:lang w:eastAsia="en-US"/>
        </w:rPr>
      </w:pPr>
    </w:p>
    <w:p w:rsidR="00A95CEA" w:rsidRPr="00A95CEA" w:rsidRDefault="00A95CEA" w:rsidP="00A95CEA">
      <w:pPr>
        <w:spacing w:line="276" w:lineRule="auto"/>
        <w:ind w:firstLine="708"/>
        <w:jc w:val="both"/>
        <w:rPr>
          <w:lang w:eastAsia="en-US"/>
        </w:rPr>
      </w:pPr>
      <w:r w:rsidRPr="00A95CEA">
        <w:rPr>
          <w:lang w:eastAsia="en-US"/>
        </w:rPr>
        <w:t>През последните три години броя на персонала (лекари, медицински сестри, обслужващ персонал) и на преминаващите лечение в болницата е сравнително постоянен.</w:t>
      </w:r>
    </w:p>
    <w:p w:rsidR="00A95CEA" w:rsidRPr="00A95CEA" w:rsidRDefault="00A95CEA" w:rsidP="00A95CEA">
      <w:pPr>
        <w:spacing w:line="276" w:lineRule="auto"/>
        <w:ind w:firstLine="708"/>
        <w:jc w:val="both"/>
        <w:rPr>
          <w:lang w:eastAsia="en-US"/>
        </w:rPr>
      </w:pPr>
      <w:r w:rsidRPr="00A95CEA">
        <w:rPr>
          <w:lang w:eastAsia="en-US"/>
        </w:rPr>
        <w:t>Училищното здравеопазване се осъществява от 11 души медицински специалисти. В седем училища и пет детски заведения има оборудвани медицински кабинети.</w:t>
      </w:r>
    </w:p>
    <w:p w:rsidR="00A95CEA" w:rsidRPr="00A95CEA" w:rsidRDefault="00A95CEA" w:rsidP="00A95CEA">
      <w:pPr>
        <w:spacing w:line="276" w:lineRule="auto"/>
        <w:ind w:firstLine="708"/>
        <w:jc w:val="both"/>
        <w:rPr>
          <w:lang w:eastAsia="en-US"/>
        </w:rPr>
      </w:pPr>
      <w:r w:rsidRPr="00A95CEA">
        <w:rPr>
          <w:lang w:eastAsia="en-US"/>
        </w:rPr>
        <w:t xml:space="preserve">В община Карнобат има три детските заведения с 4 </w:t>
      </w:r>
      <w:proofErr w:type="spellStart"/>
      <w:r w:rsidRPr="00A95CEA">
        <w:rPr>
          <w:lang w:eastAsia="en-US"/>
        </w:rPr>
        <w:t>яслени</w:t>
      </w:r>
      <w:proofErr w:type="spellEnd"/>
      <w:r w:rsidRPr="00A95CEA">
        <w:rPr>
          <w:lang w:eastAsia="en-US"/>
        </w:rPr>
        <w:t xml:space="preserve"> групи. Разкрита е и функционира Детска млечна кухня. Освен в гр. Карнобат има едно детско заведение с една </w:t>
      </w:r>
      <w:proofErr w:type="spellStart"/>
      <w:r w:rsidRPr="00A95CEA">
        <w:rPr>
          <w:lang w:eastAsia="en-US"/>
        </w:rPr>
        <w:t>яслена</w:t>
      </w:r>
      <w:proofErr w:type="spellEnd"/>
      <w:r w:rsidRPr="00A95CEA">
        <w:rPr>
          <w:lang w:eastAsia="en-US"/>
        </w:rPr>
        <w:t xml:space="preserve"> група в с. Антимово.</w:t>
      </w:r>
    </w:p>
    <w:p w:rsidR="00A95CEA" w:rsidRPr="00A95CEA" w:rsidRDefault="00A95CEA" w:rsidP="00A95CEA">
      <w:pPr>
        <w:spacing w:line="276" w:lineRule="auto"/>
        <w:ind w:firstLine="708"/>
        <w:jc w:val="both"/>
        <w:rPr>
          <w:lang w:eastAsia="en-US"/>
        </w:rPr>
      </w:pPr>
    </w:p>
    <w:p w:rsidR="00A95CEA" w:rsidRPr="00A95CEA" w:rsidRDefault="00A95CEA" w:rsidP="00A95CEA">
      <w:pPr>
        <w:spacing w:line="276" w:lineRule="auto"/>
        <w:ind w:firstLine="708"/>
        <w:jc w:val="both"/>
        <w:rPr>
          <w:b/>
          <w:lang w:eastAsia="en-US"/>
        </w:rPr>
      </w:pPr>
      <w:r w:rsidRPr="00A95CEA">
        <w:rPr>
          <w:b/>
          <w:lang w:eastAsia="en-US"/>
        </w:rPr>
        <w:t>Социални дейности</w:t>
      </w:r>
    </w:p>
    <w:p w:rsidR="00A95CEA" w:rsidRPr="00A95CEA" w:rsidRDefault="00A95CEA" w:rsidP="00A95CEA">
      <w:pPr>
        <w:spacing w:line="276" w:lineRule="auto"/>
        <w:ind w:firstLine="360"/>
        <w:jc w:val="both"/>
        <w:rPr>
          <w:lang w:eastAsia="en-US"/>
        </w:rPr>
      </w:pPr>
      <w:r w:rsidRPr="00A95CEA">
        <w:rPr>
          <w:lang w:eastAsia="en-US"/>
        </w:rPr>
        <w:t>На територията на община Карнобат функционират следните социални звена:</w:t>
      </w:r>
    </w:p>
    <w:p w:rsidR="00A95CEA" w:rsidRPr="00A95CEA" w:rsidRDefault="00A95CEA" w:rsidP="00AD30B4">
      <w:pPr>
        <w:numPr>
          <w:ilvl w:val="0"/>
          <w:numId w:val="17"/>
        </w:numPr>
        <w:spacing w:after="160" w:line="276" w:lineRule="auto"/>
        <w:contextualSpacing/>
        <w:jc w:val="both"/>
        <w:rPr>
          <w:lang w:eastAsia="en-US"/>
        </w:rPr>
      </w:pPr>
      <w:r w:rsidRPr="00A95CEA">
        <w:rPr>
          <w:lang w:eastAsia="en-US"/>
        </w:rPr>
        <w:t>Защитено жилище за младежи с умствена изостаналост – с. Искра за 10 бр. младежи и 5 щатни бройки персонал;</w:t>
      </w:r>
    </w:p>
    <w:p w:rsidR="00A95CEA" w:rsidRPr="00A95CEA" w:rsidRDefault="00A95CEA" w:rsidP="00AD30B4">
      <w:pPr>
        <w:numPr>
          <w:ilvl w:val="0"/>
          <w:numId w:val="17"/>
        </w:numPr>
        <w:spacing w:after="160" w:line="276" w:lineRule="auto"/>
        <w:contextualSpacing/>
        <w:jc w:val="both"/>
        <w:rPr>
          <w:lang w:eastAsia="en-US"/>
        </w:rPr>
      </w:pPr>
      <w:r w:rsidRPr="00A95CEA">
        <w:rPr>
          <w:lang w:eastAsia="en-US"/>
        </w:rPr>
        <w:t>Център за социална рехабилитация и интеграция за деца и младежи с увреждания – гр. Карнобат -</w:t>
      </w:r>
      <w:r w:rsidRPr="00A95CEA">
        <w:rPr>
          <w:rFonts w:ascii="Calibri" w:hAnsi="Calibri"/>
          <w:sz w:val="21"/>
          <w:szCs w:val="21"/>
          <w:lang w:eastAsia="en-US"/>
        </w:rPr>
        <w:t xml:space="preserve"> </w:t>
      </w:r>
      <w:r w:rsidRPr="00A95CEA">
        <w:rPr>
          <w:lang w:eastAsia="en-US"/>
        </w:rPr>
        <w:t>с капацитет 30 лица и персонал 6 щатни бройки;</w:t>
      </w:r>
    </w:p>
    <w:p w:rsidR="00A95CEA" w:rsidRPr="00A95CEA" w:rsidRDefault="00A95CEA" w:rsidP="00AD30B4">
      <w:pPr>
        <w:numPr>
          <w:ilvl w:val="0"/>
          <w:numId w:val="17"/>
        </w:numPr>
        <w:spacing w:after="160" w:line="276" w:lineRule="auto"/>
        <w:contextualSpacing/>
        <w:jc w:val="both"/>
        <w:rPr>
          <w:lang w:eastAsia="en-US"/>
        </w:rPr>
      </w:pPr>
      <w:r w:rsidRPr="00A95CEA">
        <w:rPr>
          <w:lang w:eastAsia="en-US"/>
        </w:rPr>
        <w:t>Център за обществена подкрепа за деца в риск</w:t>
      </w:r>
      <w:r w:rsidRPr="00A95CEA">
        <w:rPr>
          <w:rFonts w:ascii="Calibri" w:hAnsi="Calibri"/>
          <w:sz w:val="21"/>
          <w:szCs w:val="21"/>
          <w:lang w:eastAsia="en-US"/>
        </w:rPr>
        <w:t xml:space="preserve"> - </w:t>
      </w:r>
      <w:r w:rsidRPr="00A95CEA">
        <w:rPr>
          <w:lang w:eastAsia="en-US"/>
        </w:rPr>
        <w:t>гр. Карнобат, разполага с 28 деца и персонал 6 щатни бройки;</w:t>
      </w:r>
    </w:p>
    <w:p w:rsidR="00A95CEA" w:rsidRPr="00A95CEA" w:rsidRDefault="00A95CEA" w:rsidP="00AD30B4">
      <w:pPr>
        <w:numPr>
          <w:ilvl w:val="0"/>
          <w:numId w:val="17"/>
        </w:numPr>
        <w:spacing w:after="160" w:line="276" w:lineRule="auto"/>
        <w:contextualSpacing/>
        <w:jc w:val="both"/>
        <w:rPr>
          <w:lang w:eastAsia="en-US"/>
        </w:rPr>
      </w:pPr>
      <w:r w:rsidRPr="00A95CEA">
        <w:rPr>
          <w:lang w:eastAsia="en-US"/>
        </w:rPr>
        <w:t>Домашен социален патронаж -</w:t>
      </w:r>
      <w:r w:rsidRPr="00A95CEA">
        <w:rPr>
          <w:rFonts w:ascii="Calibri" w:hAnsi="Calibri"/>
          <w:sz w:val="21"/>
          <w:szCs w:val="21"/>
          <w:lang w:eastAsia="en-US"/>
        </w:rPr>
        <w:t xml:space="preserve"> </w:t>
      </w:r>
      <w:r w:rsidRPr="00A95CEA">
        <w:rPr>
          <w:lang w:eastAsia="en-US"/>
        </w:rPr>
        <w:t>численост на персонала - 15 бройки и капацитет -210 човека (към 2012 г.);</w:t>
      </w:r>
    </w:p>
    <w:p w:rsidR="00A95CEA" w:rsidRPr="00A95CEA" w:rsidRDefault="00A95CEA" w:rsidP="00AD30B4">
      <w:pPr>
        <w:numPr>
          <w:ilvl w:val="0"/>
          <w:numId w:val="17"/>
        </w:numPr>
        <w:spacing w:after="160" w:line="276" w:lineRule="auto"/>
        <w:contextualSpacing/>
        <w:jc w:val="both"/>
        <w:rPr>
          <w:lang w:eastAsia="en-US"/>
        </w:rPr>
      </w:pPr>
      <w:r w:rsidRPr="00A95CEA">
        <w:rPr>
          <w:lang w:eastAsia="en-US"/>
        </w:rPr>
        <w:t>Дом за деца с умствени увреждания</w:t>
      </w:r>
      <w:r w:rsidRPr="00A95CEA">
        <w:rPr>
          <w:rFonts w:ascii="Calibri" w:hAnsi="Calibri"/>
          <w:sz w:val="21"/>
          <w:szCs w:val="21"/>
          <w:lang w:eastAsia="en-US"/>
        </w:rPr>
        <w:t xml:space="preserve"> - </w:t>
      </w:r>
      <w:r w:rsidRPr="00A95CEA">
        <w:rPr>
          <w:lang w:eastAsia="en-US"/>
        </w:rPr>
        <w:t>с. Искра,</w:t>
      </w:r>
      <w:r w:rsidRPr="00A95CEA">
        <w:rPr>
          <w:rFonts w:ascii="Calibri" w:hAnsi="Calibri"/>
          <w:sz w:val="21"/>
          <w:szCs w:val="21"/>
          <w:lang w:eastAsia="en-US"/>
        </w:rPr>
        <w:t xml:space="preserve"> </w:t>
      </w:r>
      <w:r w:rsidRPr="00A95CEA">
        <w:rPr>
          <w:lang w:eastAsia="en-US"/>
        </w:rPr>
        <w:t>капацитетът му е 43 деца, персоналът - 30 щатни бройки;</w:t>
      </w:r>
    </w:p>
    <w:p w:rsidR="00A95CEA" w:rsidRPr="00A95CEA" w:rsidRDefault="00A95CEA" w:rsidP="00AD30B4">
      <w:pPr>
        <w:numPr>
          <w:ilvl w:val="0"/>
          <w:numId w:val="17"/>
        </w:numPr>
        <w:spacing w:after="160" w:line="276" w:lineRule="auto"/>
        <w:contextualSpacing/>
        <w:jc w:val="both"/>
        <w:rPr>
          <w:lang w:eastAsia="en-US"/>
        </w:rPr>
      </w:pPr>
      <w:r w:rsidRPr="00A95CEA">
        <w:rPr>
          <w:lang w:eastAsia="en-US"/>
        </w:rPr>
        <w:t>Център за настаняване от семеен тип – 2 бр.</w:t>
      </w:r>
      <w:r w:rsidRPr="00A95CEA">
        <w:rPr>
          <w:rFonts w:ascii="Calibri" w:hAnsi="Calibri"/>
          <w:sz w:val="21"/>
          <w:szCs w:val="21"/>
          <w:lang w:eastAsia="en-US"/>
        </w:rPr>
        <w:t xml:space="preserve"> </w:t>
      </w:r>
      <w:r w:rsidRPr="00A95CEA">
        <w:rPr>
          <w:lang w:eastAsia="en-US"/>
        </w:rPr>
        <w:t>в гр. Карнобат</w:t>
      </w:r>
    </w:p>
    <w:p w:rsidR="00A95CEA" w:rsidRPr="00A95CEA" w:rsidRDefault="00A95CEA" w:rsidP="00AD30B4">
      <w:pPr>
        <w:numPr>
          <w:ilvl w:val="0"/>
          <w:numId w:val="17"/>
        </w:numPr>
        <w:spacing w:after="160" w:line="276" w:lineRule="auto"/>
        <w:contextualSpacing/>
        <w:jc w:val="both"/>
        <w:rPr>
          <w:lang w:eastAsia="en-US"/>
        </w:rPr>
      </w:pPr>
      <w:r w:rsidRPr="00A95CEA">
        <w:rPr>
          <w:lang w:eastAsia="en-US"/>
        </w:rPr>
        <w:t>Комплекс за социални услуги, вкл.:</w:t>
      </w:r>
    </w:p>
    <w:p w:rsidR="00A95CEA" w:rsidRPr="00A95CEA" w:rsidRDefault="00A95CEA" w:rsidP="00AD30B4">
      <w:pPr>
        <w:numPr>
          <w:ilvl w:val="0"/>
          <w:numId w:val="18"/>
        </w:numPr>
        <w:spacing w:after="160" w:line="276" w:lineRule="auto"/>
        <w:contextualSpacing/>
        <w:jc w:val="both"/>
        <w:rPr>
          <w:lang w:eastAsia="en-US"/>
        </w:rPr>
      </w:pPr>
      <w:r w:rsidRPr="00A95CEA">
        <w:rPr>
          <w:lang w:eastAsia="en-US"/>
        </w:rPr>
        <w:t xml:space="preserve">Център за социална рехабилитация и интеграция; </w:t>
      </w:r>
    </w:p>
    <w:p w:rsidR="00A95CEA" w:rsidRPr="00A95CEA" w:rsidRDefault="00A95CEA" w:rsidP="00AD30B4">
      <w:pPr>
        <w:numPr>
          <w:ilvl w:val="0"/>
          <w:numId w:val="18"/>
        </w:numPr>
        <w:spacing w:after="160" w:line="276" w:lineRule="auto"/>
        <w:contextualSpacing/>
        <w:jc w:val="both"/>
        <w:rPr>
          <w:lang w:eastAsia="en-US"/>
        </w:rPr>
      </w:pPr>
      <w:r w:rsidRPr="00A95CEA">
        <w:rPr>
          <w:lang w:eastAsia="en-US"/>
        </w:rPr>
        <w:t>Център за настаняване от семеен тип за лица с умствена изостаналост</w:t>
      </w:r>
    </w:p>
    <w:p w:rsidR="00A95CEA" w:rsidRPr="00A95CEA" w:rsidRDefault="00A95CEA" w:rsidP="00AD30B4">
      <w:pPr>
        <w:numPr>
          <w:ilvl w:val="0"/>
          <w:numId w:val="17"/>
        </w:numPr>
        <w:spacing w:after="160" w:line="276" w:lineRule="auto"/>
        <w:contextualSpacing/>
        <w:jc w:val="both"/>
        <w:rPr>
          <w:lang w:eastAsia="en-US"/>
        </w:rPr>
      </w:pPr>
      <w:r w:rsidRPr="00A95CEA">
        <w:rPr>
          <w:lang w:eastAsia="en-US"/>
        </w:rPr>
        <w:t xml:space="preserve">Дом за възрастни с </w:t>
      </w:r>
      <w:proofErr w:type="spellStart"/>
      <w:r w:rsidRPr="00A95CEA">
        <w:rPr>
          <w:lang w:eastAsia="en-US"/>
        </w:rPr>
        <w:t>деменция</w:t>
      </w:r>
      <w:proofErr w:type="spellEnd"/>
      <w:r w:rsidRPr="00A95CEA">
        <w:rPr>
          <w:rFonts w:ascii="Calibri" w:hAnsi="Calibri"/>
          <w:sz w:val="21"/>
          <w:szCs w:val="21"/>
          <w:lang w:eastAsia="en-US"/>
        </w:rPr>
        <w:t xml:space="preserve"> - </w:t>
      </w:r>
      <w:r w:rsidRPr="00A95CEA">
        <w:rPr>
          <w:lang w:eastAsia="en-US"/>
        </w:rPr>
        <w:t>в с. Огнен, с капацитет 45 потребители и персонал 27 щатни бройки;</w:t>
      </w:r>
    </w:p>
    <w:p w:rsidR="00A95CEA" w:rsidRPr="00A95CEA" w:rsidRDefault="00A95CEA" w:rsidP="00AD30B4">
      <w:pPr>
        <w:numPr>
          <w:ilvl w:val="0"/>
          <w:numId w:val="17"/>
        </w:numPr>
        <w:spacing w:after="160" w:line="276" w:lineRule="auto"/>
        <w:contextualSpacing/>
        <w:jc w:val="both"/>
        <w:rPr>
          <w:lang w:eastAsia="en-US"/>
        </w:rPr>
      </w:pPr>
      <w:r w:rsidRPr="00A95CEA">
        <w:rPr>
          <w:lang w:eastAsia="en-US"/>
        </w:rPr>
        <w:t>Клубове на пенсионера и инвалида - На територията на Общината функционират 30 клуба на пенсионера и 3 клуба на хора с увреждания с членска маса от 2600 потребители.;</w:t>
      </w:r>
    </w:p>
    <w:p w:rsidR="00A95CEA" w:rsidRPr="00A95CEA" w:rsidRDefault="00A95CEA" w:rsidP="00AD30B4">
      <w:pPr>
        <w:numPr>
          <w:ilvl w:val="0"/>
          <w:numId w:val="17"/>
        </w:numPr>
        <w:spacing w:after="160" w:line="276" w:lineRule="auto"/>
        <w:contextualSpacing/>
        <w:jc w:val="both"/>
        <w:rPr>
          <w:lang w:eastAsia="en-US"/>
        </w:rPr>
      </w:pPr>
      <w:r w:rsidRPr="00A95CEA">
        <w:rPr>
          <w:lang w:eastAsia="en-US"/>
        </w:rPr>
        <w:lastRenderedPageBreak/>
        <w:t>Обществена трапезария.</w:t>
      </w:r>
    </w:p>
    <w:p w:rsidR="00A95CEA" w:rsidRPr="00A95CEA" w:rsidRDefault="00A95CEA" w:rsidP="00A95CEA">
      <w:pPr>
        <w:spacing w:line="276" w:lineRule="auto"/>
        <w:jc w:val="both"/>
        <w:rPr>
          <w:lang w:eastAsia="en-US"/>
        </w:rPr>
      </w:pPr>
    </w:p>
    <w:p w:rsidR="00A95CEA" w:rsidRPr="00A95CEA" w:rsidRDefault="00A95CEA" w:rsidP="00A95CEA">
      <w:pPr>
        <w:spacing w:line="276" w:lineRule="auto"/>
        <w:jc w:val="center"/>
        <w:rPr>
          <w:i/>
          <w:sz w:val="20"/>
          <w:szCs w:val="20"/>
          <w:lang w:eastAsia="en-US"/>
        </w:rPr>
      </w:pPr>
      <w:r w:rsidRPr="00A95CEA">
        <w:rPr>
          <w:i/>
          <w:sz w:val="20"/>
          <w:szCs w:val="20"/>
          <w:lang w:eastAsia="en-US"/>
        </w:rPr>
        <w:t>Таблица 11. Справка за броя на подпомаганите лица на територията на община Карнобат, по данни на Дирекция „Социално подпомагане“ – гр. Карнобат</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984"/>
        <w:gridCol w:w="1843"/>
        <w:gridCol w:w="1559"/>
        <w:gridCol w:w="1559"/>
      </w:tblGrid>
      <w:tr w:rsidR="00A95CEA" w:rsidRPr="00A95CEA" w:rsidTr="00A00C6B">
        <w:trPr>
          <w:trHeight w:val="477"/>
        </w:trPr>
        <w:tc>
          <w:tcPr>
            <w:tcW w:w="1560" w:type="dxa"/>
            <w:shd w:val="clear" w:color="auto" w:fill="D0CECE"/>
            <w:vAlign w:val="center"/>
          </w:tcPr>
          <w:p w:rsidR="00A95CEA" w:rsidRPr="00A95CEA" w:rsidRDefault="00A95CEA" w:rsidP="00A95CEA">
            <w:pPr>
              <w:autoSpaceDE w:val="0"/>
              <w:autoSpaceDN w:val="0"/>
              <w:adjustRightInd w:val="0"/>
              <w:jc w:val="center"/>
              <w:rPr>
                <w:color w:val="000000"/>
                <w:sz w:val="22"/>
                <w:szCs w:val="22"/>
                <w:lang w:eastAsia="en-US"/>
              </w:rPr>
            </w:pPr>
            <w:r w:rsidRPr="00A95CEA">
              <w:rPr>
                <w:bCs/>
                <w:color w:val="000000"/>
                <w:sz w:val="22"/>
                <w:szCs w:val="22"/>
                <w:lang w:eastAsia="en-US"/>
              </w:rPr>
              <w:t>По години</w:t>
            </w:r>
          </w:p>
        </w:tc>
        <w:tc>
          <w:tcPr>
            <w:tcW w:w="1984" w:type="dxa"/>
            <w:shd w:val="clear" w:color="auto" w:fill="D0CECE"/>
            <w:vAlign w:val="center"/>
          </w:tcPr>
          <w:p w:rsidR="00A95CEA" w:rsidRPr="00A95CEA" w:rsidRDefault="00A95CEA" w:rsidP="00A95CEA">
            <w:pPr>
              <w:autoSpaceDE w:val="0"/>
              <w:autoSpaceDN w:val="0"/>
              <w:adjustRightInd w:val="0"/>
              <w:jc w:val="center"/>
              <w:rPr>
                <w:color w:val="000000"/>
                <w:sz w:val="22"/>
                <w:szCs w:val="22"/>
                <w:lang w:eastAsia="en-US"/>
              </w:rPr>
            </w:pPr>
            <w:r w:rsidRPr="00A95CEA">
              <w:rPr>
                <w:bCs/>
                <w:color w:val="000000"/>
                <w:sz w:val="22"/>
                <w:szCs w:val="22"/>
                <w:lang w:eastAsia="en-US"/>
              </w:rPr>
              <w:t xml:space="preserve">Общ брой подпомагани лица и семейства от </w:t>
            </w:r>
            <w:proofErr w:type="spellStart"/>
            <w:r w:rsidRPr="00A95CEA">
              <w:rPr>
                <w:bCs/>
                <w:color w:val="000000"/>
                <w:sz w:val="22"/>
                <w:szCs w:val="22"/>
                <w:lang w:eastAsia="en-US"/>
              </w:rPr>
              <w:t>ДСП</w:t>
            </w:r>
            <w:proofErr w:type="spellEnd"/>
          </w:p>
        </w:tc>
        <w:tc>
          <w:tcPr>
            <w:tcW w:w="1843" w:type="dxa"/>
            <w:shd w:val="clear" w:color="auto" w:fill="D0CECE"/>
            <w:vAlign w:val="center"/>
          </w:tcPr>
          <w:p w:rsidR="00A95CEA" w:rsidRPr="00A95CEA" w:rsidRDefault="00A95CEA" w:rsidP="00A95CEA">
            <w:pPr>
              <w:autoSpaceDE w:val="0"/>
              <w:autoSpaceDN w:val="0"/>
              <w:adjustRightInd w:val="0"/>
              <w:jc w:val="center"/>
              <w:rPr>
                <w:color w:val="000000"/>
                <w:sz w:val="22"/>
                <w:szCs w:val="22"/>
                <w:lang w:eastAsia="en-US"/>
              </w:rPr>
            </w:pPr>
            <w:r w:rsidRPr="00A95CEA">
              <w:rPr>
                <w:bCs/>
                <w:color w:val="000000"/>
                <w:sz w:val="22"/>
                <w:szCs w:val="22"/>
                <w:lang w:eastAsia="en-US"/>
              </w:rPr>
              <w:t>По Правилника за прилагане на Закона за соц. подпомагане</w:t>
            </w:r>
          </w:p>
        </w:tc>
        <w:tc>
          <w:tcPr>
            <w:tcW w:w="1559" w:type="dxa"/>
            <w:shd w:val="clear" w:color="auto" w:fill="D0CECE"/>
            <w:vAlign w:val="center"/>
          </w:tcPr>
          <w:p w:rsidR="00A95CEA" w:rsidRPr="00A95CEA" w:rsidRDefault="00A95CEA" w:rsidP="00A95CEA">
            <w:pPr>
              <w:autoSpaceDE w:val="0"/>
              <w:autoSpaceDN w:val="0"/>
              <w:adjustRightInd w:val="0"/>
              <w:jc w:val="center"/>
              <w:rPr>
                <w:color w:val="000000"/>
                <w:sz w:val="22"/>
                <w:szCs w:val="22"/>
                <w:lang w:eastAsia="en-US"/>
              </w:rPr>
            </w:pPr>
            <w:r w:rsidRPr="00A95CEA">
              <w:rPr>
                <w:bCs/>
                <w:color w:val="000000"/>
                <w:sz w:val="22"/>
                <w:szCs w:val="22"/>
                <w:lang w:eastAsia="en-US"/>
              </w:rPr>
              <w:t>По закона за семейните помощи и деца</w:t>
            </w:r>
          </w:p>
        </w:tc>
        <w:tc>
          <w:tcPr>
            <w:tcW w:w="1559" w:type="dxa"/>
            <w:shd w:val="clear" w:color="auto" w:fill="D0CECE"/>
            <w:vAlign w:val="center"/>
          </w:tcPr>
          <w:p w:rsidR="00A95CEA" w:rsidRPr="00A95CEA" w:rsidRDefault="00A95CEA" w:rsidP="00A95CEA">
            <w:pPr>
              <w:autoSpaceDE w:val="0"/>
              <w:autoSpaceDN w:val="0"/>
              <w:adjustRightInd w:val="0"/>
              <w:jc w:val="center"/>
              <w:rPr>
                <w:color w:val="000000"/>
                <w:sz w:val="22"/>
                <w:szCs w:val="22"/>
                <w:lang w:eastAsia="en-US"/>
              </w:rPr>
            </w:pPr>
            <w:r w:rsidRPr="00A95CEA">
              <w:rPr>
                <w:bCs/>
                <w:color w:val="000000"/>
                <w:sz w:val="22"/>
                <w:szCs w:val="22"/>
                <w:lang w:eastAsia="en-US"/>
              </w:rPr>
              <w:t>По закона за интеграция на хората с увреждания</w:t>
            </w:r>
          </w:p>
        </w:tc>
      </w:tr>
      <w:tr w:rsidR="00A95CEA" w:rsidRPr="00A95CEA" w:rsidTr="00A00C6B">
        <w:trPr>
          <w:trHeight w:val="529"/>
        </w:trPr>
        <w:tc>
          <w:tcPr>
            <w:tcW w:w="1560" w:type="dxa"/>
            <w:shd w:val="clear" w:color="auto" w:fill="D0CECE"/>
            <w:vAlign w:val="center"/>
          </w:tcPr>
          <w:p w:rsidR="00A95CEA" w:rsidRPr="00A95CEA" w:rsidRDefault="00A95CEA" w:rsidP="00A95CEA">
            <w:pPr>
              <w:autoSpaceDE w:val="0"/>
              <w:autoSpaceDN w:val="0"/>
              <w:adjustRightInd w:val="0"/>
              <w:jc w:val="center"/>
              <w:rPr>
                <w:color w:val="000000"/>
                <w:sz w:val="23"/>
                <w:szCs w:val="23"/>
                <w:lang w:eastAsia="en-US"/>
              </w:rPr>
            </w:pPr>
            <w:r w:rsidRPr="00A95CEA">
              <w:rPr>
                <w:bCs/>
                <w:color w:val="000000"/>
                <w:sz w:val="23"/>
                <w:szCs w:val="23"/>
                <w:lang w:eastAsia="en-US"/>
              </w:rPr>
              <w:t>2010 г.</w:t>
            </w:r>
          </w:p>
        </w:tc>
        <w:tc>
          <w:tcPr>
            <w:tcW w:w="1984" w:type="dxa"/>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4 784</w:t>
            </w:r>
          </w:p>
        </w:tc>
        <w:tc>
          <w:tcPr>
            <w:tcW w:w="1843" w:type="dxa"/>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79</w:t>
            </w:r>
          </w:p>
        </w:tc>
        <w:tc>
          <w:tcPr>
            <w:tcW w:w="1559" w:type="dxa"/>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3 661</w:t>
            </w:r>
          </w:p>
        </w:tc>
        <w:tc>
          <w:tcPr>
            <w:tcW w:w="1559" w:type="dxa"/>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1 044</w:t>
            </w:r>
          </w:p>
        </w:tc>
      </w:tr>
      <w:tr w:rsidR="00A95CEA" w:rsidRPr="00A95CEA" w:rsidTr="00A00C6B">
        <w:trPr>
          <w:trHeight w:val="529"/>
        </w:trPr>
        <w:tc>
          <w:tcPr>
            <w:tcW w:w="1560" w:type="dxa"/>
            <w:shd w:val="clear" w:color="auto" w:fill="D0CECE"/>
            <w:vAlign w:val="center"/>
          </w:tcPr>
          <w:p w:rsidR="00A95CEA" w:rsidRPr="00A95CEA" w:rsidRDefault="00A95CEA" w:rsidP="00A95CEA">
            <w:pPr>
              <w:autoSpaceDE w:val="0"/>
              <w:autoSpaceDN w:val="0"/>
              <w:adjustRightInd w:val="0"/>
              <w:jc w:val="center"/>
              <w:rPr>
                <w:color w:val="000000"/>
                <w:sz w:val="23"/>
                <w:szCs w:val="23"/>
                <w:lang w:eastAsia="en-US"/>
              </w:rPr>
            </w:pPr>
            <w:r w:rsidRPr="00A95CEA">
              <w:rPr>
                <w:bCs/>
                <w:color w:val="000000"/>
                <w:sz w:val="23"/>
                <w:szCs w:val="23"/>
                <w:lang w:eastAsia="en-US"/>
              </w:rPr>
              <w:t>2011 г.</w:t>
            </w:r>
          </w:p>
        </w:tc>
        <w:tc>
          <w:tcPr>
            <w:tcW w:w="1984" w:type="dxa"/>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4 461</w:t>
            </w:r>
          </w:p>
        </w:tc>
        <w:tc>
          <w:tcPr>
            <w:tcW w:w="1843" w:type="dxa"/>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76</w:t>
            </w:r>
          </w:p>
        </w:tc>
        <w:tc>
          <w:tcPr>
            <w:tcW w:w="1559" w:type="dxa"/>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3 376</w:t>
            </w:r>
          </w:p>
        </w:tc>
        <w:tc>
          <w:tcPr>
            <w:tcW w:w="1559" w:type="dxa"/>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1 009</w:t>
            </w:r>
          </w:p>
        </w:tc>
      </w:tr>
      <w:tr w:rsidR="00A95CEA" w:rsidRPr="00A95CEA" w:rsidTr="00950B70">
        <w:trPr>
          <w:trHeight w:val="529"/>
        </w:trPr>
        <w:tc>
          <w:tcPr>
            <w:tcW w:w="1560" w:type="dxa"/>
            <w:tcBorders>
              <w:bottom w:val="single" w:sz="4" w:space="0" w:color="auto"/>
            </w:tcBorders>
            <w:shd w:val="clear" w:color="auto" w:fill="D0CECE"/>
            <w:vAlign w:val="center"/>
          </w:tcPr>
          <w:p w:rsidR="00A95CEA" w:rsidRPr="00A95CEA" w:rsidRDefault="00A95CEA" w:rsidP="00A95CEA">
            <w:pPr>
              <w:autoSpaceDE w:val="0"/>
              <w:autoSpaceDN w:val="0"/>
              <w:adjustRightInd w:val="0"/>
              <w:jc w:val="center"/>
              <w:rPr>
                <w:color w:val="000000"/>
                <w:sz w:val="23"/>
                <w:szCs w:val="23"/>
                <w:lang w:eastAsia="en-US"/>
              </w:rPr>
            </w:pPr>
            <w:r w:rsidRPr="00A95CEA">
              <w:rPr>
                <w:bCs/>
                <w:color w:val="000000"/>
                <w:sz w:val="23"/>
                <w:szCs w:val="23"/>
                <w:lang w:eastAsia="en-US"/>
              </w:rPr>
              <w:t>2012 г.</w:t>
            </w:r>
          </w:p>
        </w:tc>
        <w:tc>
          <w:tcPr>
            <w:tcW w:w="1984" w:type="dxa"/>
            <w:tcBorders>
              <w:bottom w:val="single" w:sz="4" w:space="0" w:color="auto"/>
            </w:tcBorders>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4 509</w:t>
            </w:r>
          </w:p>
        </w:tc>
        <w:tc>
          <w:tcPr>
            <w:tcW w:w="1843" w:type="dxa"/>
            <w:tcBorders>
              <w:bottom w:val="single" w:sz="4" w:space="0" w:color="auto"/>
            </w:tcBorders>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67</w:t>
            </w:r>
          </w:p>
        </w:tc>
        <w:tc>
          <w:tcPr>
            <w:tcW w:w="1559" w:type="dxa"/>
            <w:tcBorders>
              <w:bottom w:val="single" w:sz="4" w:space="0" w:color="auto"/>
            </w:tcBorders>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3 435</w:t>
            </w:r>
          </w:p>
        </w:tc>
        <w:tc>
          <w:tcPr>
            <w:tcW w:w="1559" w:type="dxa"/>
            <w:tcBorders>
              <w:bottom w:val="single" w:sz="4" w:space="0" w:color="auto"/>
            </w:tcBorders>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1 007</w:t>
            </w:r>
          </w:p>
        </w:tc>
      </w:tr>
      <w:tr w:rsidR="00A95CEA" w:rsidRPr="00A95CEA" w:rsidTr="00950B70">
        <w:trPr>
          <w:trHeight w:val="529"/>
        </w:trPr>
        <w:tc>
          <w:tcPr>
            <w:tcW w:w="1560" w:type="dxa"/>
            <w:tcBorders>
              <w:bottom w:val="single" w:sz="4" w:space="0" w:color="auto"/>
            </w:tcBorders>
            <w:shd w:val="clear" w:color="auto" w:fill="D0CECE"/>
            <w:vAlign w:val="center"/>
          </w:tcPr>
          <w:p w:rsidR="00A95CEA" w:rsidRPr="00A95CEA" w:rsidRDefault="00A95CEA" w:rsidP="00A95CEA">
            <w:pPr>
              <w:autoSpaceDE w:val="0"/>
              <w:autoSpaceDN w:val="0"/>
              <w:adjustRightInd w:val="0"/>
              <w:jc w:val="center"/>
              <w:rPr>
                <w:bCs/>
                <w:color w:val="000000"/>
                <w:sz w:val="23"/>
                <w:szCs w:val="23"/>
                <w:lang w:eastAsia="en-US"/>
              </w:rPr>
            </w:pPr>
            <w:r w:rsidRPr="00A95CEA">
              <w:rPr>
                <w:bCs/>
                <w:color w:val="000000"/>
                <w:sz w:val="23"/>
                <w:szCs w:val="23"/>
                <w:lang w:eastAsia="en-US"/>
              </w:rPr>
              <w:t>2013 г.</w:t>
            </w:r>
          </w:p>
          <w:p w:rsidR="00A95CEA" w:rsidRPr="00A95CEA" w:rsidRDefault="00A95CEA" w:rsidP="00A95CEA">
            <w:pPr>
              <w:autoSpaceDE w:val="0"/>
              <w:autoSpaceDN w:val="0"/>
              <w:adjustRightInd w:val="0"/>
              <w:jc w:val="center"/>
              <w:rPr>
                <w:color w:val="000000"/>
                <w:sz w:val="23"/>
                <w:szCs w:val="23"/>
                <w:lang w:eastAsia="en-US"/>
              </w:rPr>
            </w:pPr>
            <w:r w:rsidRPr="00A95CEA">
              <w:rPr>
                <w:bCs/>
                <w:color w:val="000000"/>
                <w:sz w:val="23"/>
                <w:szCs w:val="23"/>
                <w:lang w:eastAsia="en-US"/>
              </w:rPr>
              <w:t>(към 30.06.)</w:t>
            </w:r>
          </w:p>
        </w:tc>
        <w:tc>
          <w:tcPr>
            <w:tcW w:w="1984" w:type="dxa"/>
            <w:tcBorders>
              <w:bottom w:val="single" w:sz="4" w:space="0" w:color="auto"/>
            </w:tcBorders>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3 842</w:t>
            </w:r>
          </w:p>
        </w:tc>
        <w:tc>
          <w:tcPr>
            <w:tcW w:w="1843" w:type="dxa"/>
            <w:tcBorders>
              <w:bottom w:val="single" w:sz="4" w:space="0" w:color="auto"/>
            </w:tcBorders>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66</w:t>
            </w:r>
          </w:p>
        </w:tc>
        <w:tc>
          <w:tcPr>
            <w:tcW w:w="1559" w:type="dxa"/>
            <w:tcBorders>
              <w:bottom w:val="single" w:sz="4" w:space="0" w:color="auto"/>
            </w:tcBorders>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2 819</w:t>
            </w:r>
          </w:p>
        </w:tc>
        <w:tc>
          <w:tcPr>
            <w:tcW w:w="1559" w:type="dxa"/>
            <w:tcBorders>
              <w:bottom w:val="single" w:sz="4" w:space="0" w:color="auto"/>
            </w:tcBorders>
            <w:vAlign w:val="center"/>
          </w:tcPr>
          <w:p w:rsidR="00A95CEA" w:rsidRPr="00A95CEA" w:rsidRDefault="00A95CEA" w:rsidP="00A95CEA">
            <w:pPr>
              <w:autoSpaceDE w:val="0"/>
              <w:autoSpaceDN w:val="0"/>
              <w:adjustRightInd w:val="0"/>
              <w:jc w:val="center"/>
              <w:rPr>
                <w:b/>
                <w:color w:val="000000"/>
                <w:sz w:val="23"/>
                <w:szCs w:val="23"/>
                <w:lang w:eastAsia="en-US"/>
              </w:rPr>
            </w:pPr>
            <w:r w:rsidRPr="00A95CEA">
              <w:rPr>
                <w:b/>
                <w:color w:val="000000"/>
                <w:sz w:val="23"/>
                <w:szCs w:val="23"/>
                <w:lang w:eastAsia="en-US"/>
              </w:rPr>
              <w:t>957</w:t>
            </w:r>
          </w:p>
        </w:tc>
      </w:tr>
    </w:tbl>
    <w:p w:rsidR="00A95CEA" w:rsidRPr="00A95CEA" w:rsidRDefault="00A95CEA" w:rsidP="00A95CEA">
      <w:pPr>
        <w:spacing w:line="276" w:lineRule="auto"/>
        <w:jc w:val="both"/>
        <w:rPr>
          <w:lang w:eastAsia="en-US"/>
        </w:rPr>
      </w:pPr>
    </w:p>
    <w:p w:rsidR="00A95CEA" w:rsidRPr="00A95CEA" w:rsidRDefault="00A95CEA" w:rsidP="00A95CEA">
      <w:pPr>
        <w:spacing w:line="276" w:lineRule="auto"/>
        <w:ind w:firstLine="708"/>
        <w:jc w:val="both"/>
        <w:rPr>
          <w:lang w:eastAsia="en-US"/>
        </w:rPr>
      </w:pPr>
      <w:r w:rsidRPr="00A95CEA">
        <w:rPr>
          <w:lang w:eastAsia="en-US"/>
        </w:rPr>
        <w:t>Важен фактор в развитието на социалните услуги е кадровата осигуреност на действащите и предвидените за разкриване социални услуги.</w:t>
      </w:r>
      <w:r w:rsidRPr="00A95CEA">
        <w:rPr>
          <w:rFonts w:ascii="Calibri" w:hAnsi="Calibri"/>
          <w:sz w:val="21"/>
          <w:szCs w:val="21"/>
          <w:lang w:eastAsia="en-US"/>
        </w:rPr>
        <w:t xml:space="preserve"> </w:t>
      </w:r>
      <w:r w:rsidRPr="00A95CEA">
        <w:rPr>
          <w:lang w:eastAsia="en-US"/>
        </w:rPr>
        <w:t>Общината работи по преквалификация на персонала в социалните услуги от институционален тип за предоставяне на социални услуги в общността.</w:t>
      </w:r>
    </w:p>
    <w:p w:rsidR="00A95CEA" w:rsidRPr="00A95CEA" w:rsidRDefault="00A95CEA" w:rsidP="00A95CEA">
      <w:pPr>
        <w:spacing w:line="276" w:lineRule="auto"/>
        <w:jc w:val="both"/>
        <w:rPr>
          <w:lang w:eastAsia="en-US"/>
        </w:rPr>
      </w:pPr>
    </w:p>
    <w:p w:rsidR="00A95CEA" w:rsidRPr="00A95CEA" w:rsidRDefault="00A95CEA" w:rsidP="00AD30B4">
      <w:pPr>
        <w:pStyle w:val="Heading1"/>
        <w:numPr>
          <w:ilvl w:val="0"/>
          <w:numId w:val="76"/>
        </w:numPr>
        <w:rPr>
          <w:lang w:eastAsia="en-US"/>
        </w:rPr>
      </w:pPr>
      <w:bookmarkStart w:id="9" w:name="_Toc419806787"/>
      <w:r w:rsidRPr="00A95CEA">
        <w:rPr>
          <w:lang w:eastAsia="en-US"/>
        </w:rPr>
        <w:t>Нормативно основание за изготвяне на програмата и времеви хоризонт</w:t>
      </w:r>
      <w:bookmarkEnd w:id="9"/>
    </w:p>
    <w:p w:rsidR="00A95CEA" w:rsidRPr="00A95CEA" w:rsidRDefault="00A95CEA" w:rsidP="00A95CEA">
      <w:pPr>
        <w:spacing w:line="276" w:lineRule="auto"/>
        <w:jc w:val="both"/>
        <w:rPr>
          <w:b/>
          <w:lang w:eastAsia="en-US"/>
        </w:rPr>
      </w:pPr>
    </w:p>
    <w:p w:rsidR="00A95CEA" w:rsidRPr="00A95CEA" w:rsidRDefault="00A95CEA" w:rsidP="00A95CEA">
      <w:pPr>
        <w:spacing w:line="276" w:lineRule="auto"/>
        <w:ind w:firstLine="708"/>
        <w:jc w:val="both"/>
        <w:rPr>
          <w:lang w:eastAsia="en-US"/>
        </w:rPr>
      </w:pPr>
      <w:r w:rsidRPr="00A95CEA">
        <w:rPr>
          <w:lang w:eastAsia="en-US"/>
        </w:rPr>
        <w:t xml:space="preserve">Обемът и съдържанието на програмата за управление на отпадъците на община Карнобат се определят от текстовете в </w:t>
      </w:r>
      <w:r w:rsidRPr="00A95CEA">
        <w:rPr>
          <w:i/>
          <w:lang w:eastAsia="en-US"/>
        </w:rPr>
        <w:t>Закона за управление на отпадъците</w:t>
      </w:r>
      <w:r w:rsidRPr="00A95CEA">
        <w:rPr>
          <w:lang w:eastAsia="en-US"/>
        </w:rPr>
        <w:t xml:space="preserve">. За разработването на </w:t>
      </w:r>
      <w:proofErr w:type="spellStart"/>
      <w:r w:rsidRPr="00A95CEA">
        <w:rPr>
          <w:lang w:eastAsia="en-US"/>
        </w:rPr>
        <w:t>ПУО</w:t>
      </w:r>
      <w:proofErr w:type="spellEnd"/>
      <w:r w:rsidRPr="00A95CEA">
        <w:rPr>
          <w:lang w:eastAsia="en-US"/>
        </w:rPr>
        <w:t xml:space="preserve"> (Програма за управление на отпадъци), следва да се вземат предвид редица нормативни актове и стратегически документи на европейско, национално и местно ниво.</w:t>
      </w:r>
    </w:p>
    <w:p w:rsidR="00A95CEA" w:rsidRPr="00A95CEA" w:rsidRDefault="00A95CEA" w:rsidP="00A95CEA">
      <w:pPr>
        <w:spacing w:line="276" w:lineRule="auto"/>
        <w:ind w:firstLine="708"/>
        <w:jc w:val="both"/>
        <w:rPr>
          <w:lang w:eastAsia="en-US"/>
        </w:rPr>
      </w:pPr>
      <w:r w:rsidRPr="00A95CEA">
        <w:rPr>
          <w:lang w:eastAsia="en-US"/>
        </w:rPr>
        <w:t>Програмата следва да транспонира на най-ниското териториално ниво постановките на Директивата относно отпадъците на ЕС и предвижданията на Националния план за управление на отпадъците (</w:t>
      </w:r>
      <w:proofErr w:type="spellStart"/>
      <w:r w:rsidRPr="00A95CEA">
        <w:rPr>
          <w:lang w:eastAsia="en-US"/>
        </w:rPr>
        <w:t>НПУО</w:t>
      </w:r>
      <w:proofErr w:type="spellEnd"/>
      <w:r w:rsidRPr="00A95CEA">
        <w:rPr>
          <w:lang w:eastAsia="en-US"/>
        </w:rPr>
        <w:t>). Периода на действие на програмата е седем години (2014-2020 г.) и съвпада с периода за планиране на Европейския съюз, което осигурява приемственост и съгласуваност на европейските цели с целите на местно ниво.</w:t>
      </w:r>
    </w:p>
    <w:p w:rsidR="00A95CEA" w:rsidRPr="00A95CEA" w:rsidRDefault="0067653F" w:rsidP="00A95CEA">
      <w:pPr>
        <w:spacing w:line="276" w:lineRule="auto"/>
        <w:ind w:firstLine="708"/>
        <w:jc w:val="both"/>
        <w:rPr>
          <w:lang w:eastAsia="en-US"/>
        </w:rPr>
      </w:pPr>
      <w:r>
        <w:rPr>
          <w:lang w:eastAsia="en-US"/>
        </w:rPr>
        <w:t>П</w:t>
      </w:r>
      <w:r w:rsidR="00A95CEA" w:rsidRPr="00A95CEA">
        <w:rPr>
          <w:lang w:eastAsia="en-US"/>
        </w:rPr>
        <w:t>рограмата за управление на отпадъците на община Карнобат е</w:t>
      </w:r>
      <w:r w:rsidR="00A95CEA" w:rsidRPr="00A95CEA">
        <w:rPr>
          <w:rFonts w:ascii="Calibri" w:hAnsi="Calibri"/>
          <w:sz w:val="21"/>
          <w:szCs w:val="21"/>
          <w:lang w:eastAsia="en-US"/>
        </w:rPr>
        <w:t xml:space="preserve"> </w:t>
      </w:r>
      <w:r w:rsidR="00A95CEA" w:rsidRPr="00A95CEA">
        <w:rPr>
          <w:lang w:eastAsia="en-US"/>
        </w:rPr>
        <w:t xml:space="preserve">разработена като са използвани </w:t>
      </w:r>
      <w:r w:rsidR="00A95CEA" w:rsidRPr="00A95CEA">
        <w:rPr>
          <w:i/>
          <w:lang w:eastAsia="en-US"/>
        </w:rPr>
        <w:t xml:space="preserve">Методическите указания за разработване на общински програми за управление на отпадъците </w:t>
      </w:r>
      <w:r w:rsidR="00A95CEA" w:rsidRPr="00A95CEA">
        <w:rPr>
          <w:lang w:eastAsia="en-US"/>
        </w:rPr>
        <w:t>на МОСВ, утвърдени със Заповед №</w:t>
      </w:r>
      <w:proofErr w:type="spellStart"/>
      <w:r w:rsidR="00A95CEA" w:rsidRPr="00A95CEA">
        <w:rPr>
          <w:lang w:eastAsia="en-US"/>
        </w:rPr>
        <w:t>РД</w:t>
      </w:r>
      <w:proofErr w:type="spellEnd"/>
      <w:r w:rsidR="00A95CEA" w:rsidRPr="00A95CEA">
        <w:rPr>
          <w:lang w:eastAsia="en-US"/>
        </w:rPr>
        <w:t xml:space="preserve">-211/30.03.2015 г. на Министъра на околната среда и водите и изискванията на </w:t>
      </w:r>
      <w:r w:rsidR="00A95CEA" w:rsidRPr="00A95CEA">
        <w:rPr>
          <w:i/>
          <w:lang w:eastAsia="en-US"/>
        </w:rPr>
        <w:t>Закона за управление на отпадъците.</w:t>
      </w:r>
    </w:p>
    <w:p w:rsidR="00A95CEA" w:rsidRPr="00A95CEA" w:rsidRDefault="00A95CEA" w:rsidP="00A95CEA">
      <w:pPr>
        <w:spacing w:line="276" w:lineRule="auto"/>
        <w:jc w:val="both"/>
        <w:rPr>
          <w:lang w:eastAsia="en-US"/>
        </w:rPr>
      </w:pPr>
    </w:p>
    <w:p w:rsidR="00A95CEA" w:rsidRPr="00A95CEA" w:rsidRDefault="00A95CEA" w:rsidP="00AD30B4">
      <w:pPr>
        <w:pStyle w:val="Heading1"/>
        <w:numPr>
          <w:ilvl w:val="0"/>
          <w:numId w:val="76"/>
        </w:numPr>
        <w:rPr>
          <w:lang w:eastAsia="en-US"/>
        </w:rPr>
      </w:pPr>
      <w:bookmarkStart w:id="10" w:name="_Toc419806788"/>
      <w:r w:rsidRPr="00A95CEA">
        <w:rPr>
          <w:lang w:eastAsia="en-US"/>
        </w:rPr>
        <w:lastRenderedPageBreak/>
        <w:t>Съдържание на общинската програмата за управление на отпадъците на община Карнобат</w:t>
      </w:r>
      <w:bookmarkEnd w:id="10"/>
    </w:p>
    <w:p w:rsidR="00A95CEA" w:rsidRPr="00A95CEA" w:rsidRDefault="00A95CEA" w:rsidP="00A95CEA">
      <w:pPr>
        <w:spacing w:line="276" w:lineRule="auto"/>
        <w:jc w:val="both"/>
        <w:rPr>
          <w:lang w:eastAsia="en-US"/>
        </w:rPr>
      </w:pPr>
    </w:p>
    <w:p w:rsidR="00A95CEA" w:rsidRPr="00A95CEA" w:rsidRDefault="00A95CEA" w:rsidP="00A95CEA">
      <w:pPr>
        <w:spacing w:line="276" w:lineRule="auto"/>
        <w:ind w:firstLine="708"/>
        <w:jc w:val="both"/>
        <w:rPr>
          <w:lang w:eastAsia="en-US"/>
        </w:rPr>
      </w:pPr>
      <w:r w:rsidRPr="00A95CEA">
        <w:rPr>
          <w:lang w:eastAsia="en-US"/>
        </w:rPr>
        <w:t xml:space="preserve">Съобразно със структурата и съдържанието на </w:t>
      </w:r>
      <w:proofErr w:type="spellStart"/>
      <w:r w:rsidRPr="00A95CEA">
        <w:rPr>
          <w:lang w:eastAsia="en-US"/>
        </w:rPr>
        <w:t>НПУО</w:t>
      </w:r>
      <w:proofErr w:type="spellEnd"/>
      <w:r w:rsidRPr="00A95CEA">
        <w:rPr>
          <w:lang w:eastAsia="en-US"/>
        </w:rPr>
        <w:t xml:space="preserve"> и за гарантиране изпълнението на нормативните задължения на органите за местно самоуправление, програмата за управление на отпадъците на община Карнобат включва следното съдържание:</w:t>
      </w:r>
    </w:p>
    <w:p w:rsidR="00A95CEA" w:rsidRPr="00A95CEA" w:rsidRDefault="00A95CEA" w:rsidP="00AD30B4">
      <w:pPr>
        <w:numPr>
          <w:ilvl w:val="0"/>
          <w:numId w:val="23"/>
        </w:numPr>
        <w:spacing w:after="160" w:line="276" w:lineRule="auto"/>
        <w:contextualSpacing/>
        <w:jc w:val="both"/>
        <w:rPr>
          <w:lang w:eastAsia="en-US"/>
        </w:rPr>
      </w:pPr>
      <w:r w:rsidRPr="00A95CEA">
        <w:rPr>
          <w:lang w:eastAsia="en-US"/>
        </w:rPr>
        <w:t>Въведение – Обща характеристика на община Карнобат;</w:t>
      </w:r>
    </w:p>
    <w:p w:rsidR="00A95CEA" w:rsidRPr="00A95CEA" w:rsidRDefault="00A95CEA" w:rsidP="00AD30B4">
      <w:pPr>
        <w:numPr>
          <w:ilvl w:val="0"/>
          <w:numId w:val="23"/>
        </w:numPr>
        <w:spacing w:after="160" w:line="276" w:lineRule="auto"/>
        <w:contextualSpacing/>
        <w:jc w:val="both"/>
        <w:rPr>
          <w:lang w:eastAsia="en-US"/>
        </w:rPr>
      </w:pPr>
      <w:r w:rsidRPr="00A95CEA">
        <w:rPr>
          <w:lang w:eastAsia="en-US"/>
        </w:rPr>
        <w:t>Основни изводи от анализа на състоянието на управлението на отпадъците;</w:t>
      </w:r>
    </w:p>
    <w:p w:rsidR="00A95CEA" w:rsidRPr="00A95CEA" w:rsidRDefault="00A95CEA" w:rsidP="00AD30B4">
      <w:pPr>
        <w:numPr>
          <w:ilvl w:val="0"/>
          <w:numId w:val="23"/>
        </w:numPr>
        <w:spacing w:after="160" w:line="276" w:lineRule="auto"/>
        <w:contextualSpacing/>
        <w:jc w:val="both"/>
        <w:rPr>
          <w:lang w:eastAsia="en-US"/>
        </w:rPr>
      </w:pPr>
      <w:proofErr w:type="spellStart"/>
      <w:r w:rsidRPr="00A95CEA">
        <w:rPr>
          <w:lang w:eastAsia="en-US"/>
        </w:rPr>
        <w:t>SWOT</w:t>
      </w:r>
      <w:proofErr w:type="spellEnd"/>
      <w:r w:rsidRPr="00A95CEA">
        <w:rPr>
          <w:lang w:eastAsia="en-US"/>
        </w:rPr>
        <w:t xml:space="preserve"> анализ (анализ на силните и слабите страни, възможностите и заплахите);</w:t>
      </w:r>
    </w:p>
    <w:p w:rsidR="00A95CEA" w:rsidRPr="00A95CEA" w:rsidRDefault="00A95CEA" w:rsidP="00AD30B4">
      <w:pPr>
        <w:numPr>
          <w:ilvl w:val="0"/>
          <w:numId w:val="23"/>
        </w:numPr>
        <w:spacing w:after="160" w:line="276" w:lineRule="auto"/>
        <w:contextualSpacing/>
        <w:jc w:val="both"/>
        <w:rPr>
          <w:lang w:eastAsia="en-US"/>
        </w:rPr>
      </w:pPr>
      <w:r w:rsidRPr="00A95CEA">
        <w:rPr>
          <w:lang w:eastAsia="en-US"/>
        </w:rPr>
        <w:t>Цели и приоритети;</w:t>
      </w:r>
    </w:p>
    <w:p w:rsidR="00A95CEA" w:rsidRPr="00A95CEA" w:rsidRDefault="00A95CEA" w:rsidP="00AD30B4">
      <w:pPr>
        <w:numPr>
          <w:ilvl w:val="0"/>
          <w:numId w:val="23"/>
        </w:numPr>
        <w:spacing w:after="160" w:line="276" w:lineRule="auto"/>
        <w:contextualSpacing/>
        <w:jc w:val="both"/>
        <w:rPr>
          <w:lang w:eastAsia="en-US"/>
        </w:rPr>
      </w:pPr>
      <w:r w:rsidRPr="00A95CEA">
        <w:rPr>
          <w:lang w:eastAsia="en-US"/>
        </w:rPr>
        <w:t>План за действие с мерки за постигането им</w:t>
      </w:r>
    </w:p>
    <w:p w:rsidR="00A95CEA" w:rsidRPr="00A95CEA" w:rsidRDefault="00A95CEA" w:rsidP="00AD30B4">
      <w:pPr>
        <w:numPr>
          <w:ilvl w:val="0"/>
          <w:numId w:val="24"/>
        </w:numPr>
        <w:spacing w:after="160" w:line="276" w:lineRule="auto"/>
        <w:contextualSpacing/>
        <w:jc w:val="both"/>
        <w:rPr>
          <w:lang w:eastAsia="en-US"/>
        </w:rPr>
      </w:pPr>
      <w:r w:rsidRPr="00A95CEA">
        <w:rPr>
          <w:lang w:eastAsia="en-US"/>
        </w:rPr>
        <w:t>Координация с други общински и регионални планове и програми;</w:t>
      </w:r>
    </w:p>
    <w:p w:rsidR="00A95CEA" w:rsidRPr="00A95CEA" w:rsidRDefault="00A95CEA" w:rsidP="00AD30B4">
      <w:pPr>
        <w:numPr>
          <w:ilvl w:val="0"/>
          <w:numId w:val="24"/>
        </w:numPr>
        <w:spacing w:after="160" w:line="276" w:lineRule="auto"/>
        <w:contextualSpacing/>
        <w:jc w:val="both"/>
        <w:rPr>
          <w:lang w:eastAsia="en-US"/>
        </w:rPr>
      </w:pPr>
      <w:r w:rsidRPr="00A95CEA">
        <w:rPr>
          <w:lang w:eastAsia="en-US"/>
        </w:rPr>
        <w:t>Система за наблюдение, контрол и отчитане на изпълнението на общинската програма за управление на отпадъците.</w:t>
      </w:r>
    </w:p>
    <w:p w:rsidR="00A95CEA" w:rsidRPr="00A95CEA" w:rsidRDefault="00A95CEA" w:rsidP="00A95CEA">
      <w:pPr>
        <w:spacing w:line="276" w:lineRule="auto"/>
        <w:jc w:val="both"/>
        <w:rPr>
          <w:lang w:eastAsia="en-US"/>
        </w:rPr>
      </w:pPr>
    </w:p>
    <w:p w:rsidR="00A95CEA" w:rsidRPr="00A95CEA" w:rsidRDefault="00A95CEA" w:rsidP="00AD30B4">
      <w:pPr>
        <w:pStyle w:val="Heading1"/>
        <w:numPr>
          <w:ilvl w:val="0"/>
          <w:numId w:val="76"/>
        </w:numPr>
        <w:rPr>
          <w:lang w:eastAsia="en-US"/>
        </w:rPr>
      </w:pPr>
      <w:bookmarkStart w:id="11" w:name="_Toc419806789"/>
      <w:r w:rsidRPr="00A95CEA">
        <w:rPr>
          <w:lang w:eastAsia="en-US"/>
        </w:rPr>
        <w:t>Основни цели и основни резултати, които се очакват от изпълнението на програмата</w:t>
      </w:r>
      <w:bookmarkEnd w:id="11"/>
    </w:p>
    <w:p w:rsidR="00A95CEA" w:rsidRPr="00A95CEA" w:rsidRDefault="00A95CEA" w:rsidP="00A95CEA">
      <w:pPr>
        <w:spacing w:line="276" w:lineRule="auto"/>
        <w:jc w:val="both"/>
        <w:rPr>
          <w:b/>
          <w:lang w:eastAsia="en-US"/>
        </w:rPr>
      </w:pPr>
    </w:p>
    <w:p w:rsidR="00A95CEA" w:rsidRPr="00A95CEA" w:rsidRDefault="00A95CEA" w:rsidP="00A95CEA">
      <w:pPr>
        <w:spacing w:line="276" w:lineRule="auto"/>
        <w:ind w:firstLine="708"/>
        <w:jc w:val="both"/>
        <w:rPr>
          <w:lang w:eastAsia="en-US"/>
        </w:rPr>
      </w:pPr>
      <w:r w:rsidRPr="00A95CEA">
        <w:rPr>
          <w:lang w:eastAsia="en-US"/>
        </w:rPr>
        <w:t>Въз основа на анализа на съществуващата практика по управление на отпадъците и идентифицираните проблеми и несъответствия, както и при отчитане на изискванията на националното законодателство и политика и на конкретните условия и нужди на района, са определени основните цели,</w:t>
      </w:r>
      <w:r w:rsidRPr="00A95CEA">
        <w:rPr>
          <w:rFonts w:ascii="Calibri" w:hAnsi="Calibri"/>
          <w:sz w:val="21"/>
          <w:szCs w:val="21"/>
          <w:lang w:eastAsia="en-US"/>
        </w:rPr>
        <w:t xml:space="preserve"> </w:t>
      </w:r>
      <w:r w:rsidRPr="00A95CEA">
        <w:rPr>
          <w:lang w:eastAsia="en-US"/>
        </w:rPr>
        <w:t>които се очакват от изпълнението на програмата:</w:t>
      </w:r>
    </w:p>
    <w:p w:rsidR="00A95CEA" w:rsidRPr="00A95CEA" w:rsidRDefault="00A95CEA" w:rsidP="00AD30B4">
      <w:pPr>
        <w:numPr>
          <w:ilvl w:val="0"/>
          <w:numId w:val="25"/>
        </w:numPr>
        <w:spacing w:after="160" w:line="276" w:lineRule="auto"/>
        <w:contextualSpacing/>
        <w:jc w:val="both"/>
        <w:rPr>
          <w:lang w:eastAsia="en-US"/>
        </w:rPr>
      </w:pPr>
      <w:r w:rsidRPr="00A95CEA">
        <w:rPr>
          <w:lang w:eastAsia="en-US"/>
        </w:rPr>
        <w:t>Намаляване генерирането (образуването) на отпадъци в община Карнобат;</w:t>
      </w:r>
    </w:p>
    <w:p w:rsidR="00A95CEA" w:rsidRPr="00A95CEA" w:rsidRDefault="00A95CEA" w:rsidP="00AD30B4">
      <w:pPr>
        <w:numPr>
          <w:ilvl w:val="0"/>
          <w:numId w:val="25"/>
        </w:numPr>
        <w:spacing w:after="160" w:line="276" w:lineRule="auto"/>
        <w:contextualSpacing/>
        <w:jc w:val="both"/>
        <w:rPr>
          <w:lang w:eastAsia="en-US"/>
        </w:rPr>
      </w:pPr>
      <w:r w:rsidRPr="00A95CEA">
        <w:rPr>
          <w:lang w:eastAsia="en-US"/>
        </w:rPr>
        <w:t>Намаляване депонирането на отпадъци от община Карнобат;</w:t>
      </w:r>
    </w:p>
    <w:p w:rsidR="00A95CEA" w:rsidRPr="00A95CEA" w:rsidRDefault="00A95CEA" w:rsidP="00AD30B4">
      <w:pPr>
        <w:numPr>
          <w:ilvl w:val="0"/>
          <w:numId w:val="25"/>
        </w:numPr>
        <w:spacing w:after="160" w:line="276" w:lineRule="auto"/>
        <w:contextualSpacing/>
        <w:jc w:val="both"/>
        <w:rPr>
          <w:lang w:eastAsia="en-US"/>
        </w:rPr>
      </w:pPr>
      <w:r w:rsidRPr="00A95CEA">
        <w:rPr>
          <w:lang w:eastAsia="en-US"/>
        </w:rPr>
        <w:t>Увеличаване на количествата рециклирани и оползотворени отпадъци;</w:t>
      </w:r>
    </w:p>
    <w:p w:rsidR="00A95CEA" w:rsidRPr="00A95CEA" w:rsidRDefault="00A95CEA" w:rsidP="00AD30B4">
      <w:pPr>
        <w:numPr>
          <w:ilvl w:val="0"/>
          <w:numId w:val="25"/>
        </w:numPr>
        <w:spacing w:after="160" w:line="276" w:lineRule="auto"/>
        <w:contextualSpacing/>
        <w:jc w:val="both"/>
        <w:rPr>
          <w:lang w:eastAsia="en-US"/>
        </w:rPr>
      </w:pPr>
      <w:r w:rsidRPr="00A95CEA">
        <w:rPr>
          <w:lang w:eastAsia="en-US"/>
        </w:rPr>
        <w:t>Намаляване и постепенно премахване на нерегламентираните замърсявания на земната повърхност в общината</w:t>
      </w:r>
    </w:p>
    <w:p w:rsidR="00A95CEA" w:rsidRPr="00A95CEA" w:rsidRDefault="00A95CEA" w:rsidP="00AD30B4">
      <w:pPr>
        <w:numPr>
          <w:ilvl w:val="0"/>
          <w:numId w:val="25"/>
        </w:numPr>
        <w:spacing w:after="160" w:line="276" w:lineRule="auto"/>
        <w:contextualSpacing/>
        <w:jc w:val="both"/>
        <w:rPr>
          <w:lang w:eastAsia="en-US"/>
        </w:rPr>
      </w:pPr>
      <w:r w:rsidRPr="00A95CEA">
        <w:rPr>
          <w:lang w:eastAsia="en-US"/>
        </w:rPr>
        <w:t>Осигуряване на качествена услуга по управление на отпадъците в община Карнобат</w:t>
      </w:r>
    </w:p>
    <w:p w:rsidR="00A95CEA" w:rsidRPr="00A95CEA" w:rsidRDefault="00A95CEA" w:rsidP="00A95CEA">
      <w:pPr>
        <w:spacing w:line="276" w:lineRule="auto"/>
        <w:ind w:firstLine="708"/>
        <w:jc w:val="both"/>
        <w:rPr>
          <w:lang w:eastAsia="en-US"/>
        </w:rPr>
      </w:pPr>
      <w:r w:rsidRPr="00A95CEA">
        <w:rPr>
          <w:lang w:eastAsia="en-US"/>
        </w:rPr>
        <w:t>Резултатите, които се очакват, в следствие от изпълнението на програмата са: ръст на оползотворени и рециклирани отпадъци; значително намаляване количеството на отпадъците на територията на общината;</w:t>
      </w:r>
      <w:r w:rsidRPr="00A95CEA">
        <w:rPr>
          <w:rFonts w:ascii="Calibri" w:hAnsi="Calibri"/>
          <w:sz w:val="21"/>
          <w:szCs w:val="21"/>
          <w:lang w:eastAsia="en-US"/>
        </w:rPr>
        <w:t xml:space="preserve"> </w:t>
      </w:r>
      <w:r w:rsidRPr="00A95CEA">
        <w:rPr>
          <w:lang w:eastAsia="en-US"/>
        </w:rPr>
        <w:t xml:space="preserve">повишаване на броя на населението, обслужвано от системи за разделно събиране и транспортиране на битови отпадъци; ръст на </w:t>
      </w:r>
      <w:proofErr w:type="spellStart"/>
      <w:r w:rsidRPr="00A95CEA">
        <w:rPr>
          <w:lang w:eastAsia="en-US"/>
        </w:rPr>
        <w:t>компостираните</w:t>
      </w:r>
      <w:proofErr w:type="spellEnd"/>
      <w:r w:rsidRPr="00A95CEA">
        <w:rPr>
          <w:lang w:eastAsia="en-US"/>
        </w:rPr>
        <w:t xml:space="preserve"> </w:t>
      </w:r>
      <w:proofErr w:type="spellStart"/>
      <w:r w:rsidRPr="00A95CEA">
        <w:rPr>
          <w:lang w:eastAsia="en-US"/>
        </w:rPr>
        <w:t>биоразградими</w:t>
      </w:r>
      <w:proofErr w:type="spellEnd"/>
      <w:r w:rsidRPr="00A95CEA">
        <w:rPr>
          <w:lang w:eastAsia="en-US"/>
        </w:rPr>
        <w:t xml:space="preserve"> отпадъци; ръст на оползотворени и рециклирани строителни и битови отпадъци.</w:t>
      </w:r>
    </w:p>
    <w:p w:rsidR="00A95CEA" w:rsidRPr="00A95CEA" w:rsidRDefault="00A95CEA" w:rsidP="00A95CEA">
      <w:pPr>
        <w:spacing w:line="276" w:lineRule="auto"/>
        <w:jc w:val="both"/>
        <w:rPr>
          <w:lang w:eastAsia="en-US"/>
        </w:rPr>
      </w:pPr>
    </w:p>
    <w:p w:rsidR="00A95CEA" w:rsidRPr="00A95CEA" w:rsidRDefault="00A95CEA" w:rsidP="00AD30B4">
      <w:pPr>
        <w:pStyle w:val="Heading1"/>
        <w:numPr>
          <w:ilvl w:val="0"/>
          <w:numId w:val="76"/>
        </w:numPr>
        <w:rPr>
          <w:lang w:eastAsia="en-US"/>
        </w:rPr>
      </w:pPr>
      <w:bookmarkStart w:id="12" w:name="_Toc419806790"/>
      <w:r w:rsidRPr="00A95CEA">
        <w:rPr>
          <w:lang w:eastAsia="en-US"/>
        </w:rPr>
        <w:t>Видове отпадъци, в обхвата на програмата</w:t>
      </w:r>
      <w:bookmarkEnd w:id="12"/>
    </w:p>
    <w:p w:rsidR="00A95CEA" w:rsidRPr="00A95CEA" w:rsidRDefault="00A95CEA" w:rsidP="00A95CEA">
      <w:pPr>
        <w:spacing w:line="276" w:lineRule="auto"/>
        <w:jc w:val="both"/>
        <w:rPr>
          <w:lang w:eastAsia="en-US"/>
        </w:rPr>
      </w:pPr>
    </w:p>
    <w:p w:rsidR="00A95CEA" w:rsidRPr="00A95CEA" w:rsidRDefault="0067653F" w:rsidP="00A95CEA">
      <w:pPr>
        <w:spacing w:line="276" w:lineRule="auto"/>
        <w:ind w:firstLine="708"/>
        <w:jc w:val="both"/>
        <w:rPr>
          <w:lang w:eastAsia="en-US"/>
        </w:rPr>
      </w:pPr>
      <w:r>
        <w:rPr>
          <w:lang w:eastAsia="en-US"/>
        </w:rPr>
        <w:lastRenderedPageBreak/>
        <w:t>П</w:t>
      </w:r>
      <w:r w:rsidR="00A95CEA" w:rsidRPr="00A95CEA">
        <w:rPr>
          <w:lang w:eastAsia="en-US"/>
        </w:rPr>
        <w:t>рограмата за управление на отпадъците на община Карнобат,</w:t>
      </w:r>
      <w:r w:rsidR="00A95CEA" w:rsidRPr="00A95CEA">
        <w:rPr>
          <w:rFonts w:ascii="Calibri" w:hAnsi="Calibri"/>
          <w:sz w:val="21"/>
          <w:szCs w:val="21"/>
          <w:lang w:eastAsia="en-US"/>
        </w:rPr>
        <w:t xml:space="preserve"> </w:t>
      </w:r>
      <w:r w:rsidR="00A95CEA" w:rsidRPr="00A95CEA">
        <w:rPr>
          <w:lang w:eastAsia="en-US"/>
        </w:rPr>
        <w:t>включва в обхвата си отпадъците, които са в приложното поле на Рамковата директива за отпадъците, съответно на ЗУО:</w:t>
      </w:r>
    </w:p>
    <w:p w:rsidR="00A95CEA" w:rsidRPr="00A95CEA" w:rsidRDefault="00A95CEA" w:rsidP="00AD30B4">
      <w:pPr>
        <w:numPr>
          <w:ilvl w:val="0"/>
          <w:numId w:val="26"/>
        </w:numPr>
        <w:spacing w:after="160" w:line="276" w:lineRule="auto"/>
        <w:contextualSpacing/>
        <w:jc w:val="both"/>
        <w:rPr>
          <w:lang w:eastAsia="en-US"/>
        </w:rPr>
      </w:pPr>
      <w:r w:rsidRPr="00A95CEA">
        <w:rPr>
          <w:lang w:eastAsia="en-US"/>
        </w:rPr>
        <w:t>битови отпадъци;</w:t>
      </w:r>
    </w:p>
    <w:p w:rsidR="00A95CEA" w:rsidRPr="00A95CEA" w:rsidRDefault="00A95CEA" w:rsidP="00AD30B4">
      <w:pPr>
        <w:numPr>
          <w:ilvl w:val="0"/>
          <w:numId w:val="26"/>
        </w:numPr>
        <w:spacing w:after="160" w:line="276" w:lineRule="auto"/>
        <w:contextualSpacing/>
        <w:jc w:val="both"/>
        <w:rPr>
          <w:lang w:eastAsia="en-US"/>
        </w:rPr>
      </w:pPr>
      <w:r w:rsidRPr="00A95CEA">
        <w:rPr>
          <w:lang w:eastAsia="en-US"/>
        </w:rPr>
        <w:t>производствени отпадъци;</w:t>
      </w:r>
    </w:p>
    <w:p w:rsidR="00A95CEA" w:rsidRPr="00A95CEA" w:rsidRDefault="00A95CEA" w:rsidP="00AD30B4">
      <w:pPr>
        <w:numPr>
          <w:ilvl w:val="0"/>
          <w:numId w:val="26"/>
        </w:numPr>
        <w:spacing w:after="160" w:line="276" w:lineRule="auto"/>
        <w:contextualSpacing/>
        <w:jc w:val="both"/>
        <w:rPr>
          <w:lang w:eastAsia="en-US"/>
        </w:rPr>
      </w:pPr>
      <w:r w:rsidRPr="00A95CEA">
        <w:rPr>
          <w:lang w:eastAsia="en-US"/>
        </w:rPr>
        <w:t>строителни отпадъци;</w:t>
      </w:r>
    </w:p>
    <w:p w:rsidR="00A95CEA" w:rsidRPr="00A95CEA" w:rsidRDefault="00A95CEA" w:rsidP="00AD30B4">
      <w:pPr>
        <w:numPr>
          <w:ilvl w:val="0"/>
          <w:numId w:val="26"/>
        </w:numPr>
        <w:spacing w:after="160" w:line="276" w:lineRule="auto"/>
        <w:contextualSpacing/>
        <w:jc w:val="both"/>
        <w:rPr>
          <w:lang w:eastAsia="en-US"/>
        </w:rPr>
      </w:pPr>
      <w:proofErr w:type="spellStart"/>
      <w:r w:rsidRPr="00A95CEA">
        <w:rPr>
          <w:lang w:eastAsia="en-US"/>
        </w:rPr>
        <w:t>спецефични</w:t>
      </w:r>
      <w:proofErr w:type="spellEnd"/>
      <w:r w:rsidRPr="00A95CEA">
        <w:rPr>
          <w:lang w:eastAsia="en-US"/>
        </w:rPr>
        <w:t xml:space="preserve"> отпадъци.</w:t>
      </w:r>
    </w:p>
    <w:p w:rsidR="00A95CEA" w:rsidRPr="00A95CEA" w:rsidRDefault="00A95CEA" w:rsidP="00A95CEA">
      <w:pPr>
        <w:spacing w:line="276" w:lineRule="auto"/>
        <w:jc w:val="both"/>
        <w:rPr>
          <w:lang w:eastAsia="en-US"/>
        </w:rPr>
      </w:pPr>
    </w:p>
    <w:p w:rsidR="00A95CEA" w:rsidRPr="00A95CEA" w:rsidRDefault="00877EB2" w:rsidP="004A72A2">
      <w:pPr>
        <w:pStyle w:val="Heading5"/>
        <w:rPr>
          <w:lang w:eastAsia="en-US"/>
        </w:rPr>
      </w:pPr>
      <w:bookmarkStart w:id="13" w:name="_Toc419806791"/>
      <w:r w:rsidRPr="004A72A2">
        <w:t>АНАЛИЗ НА СЪСТОЯНИЕТО НА УПРАВЛЕНИЕТО НА ОТПАДЪЦИТЕ ЗА ОБЩИНА КАРНОБАТ</w:t>
      </w:r>
      <w:bookmarkEnd w:id="13"/>
    </w:p>
    <w:p w:rsidR="00A95CEA" w:rsidRPr="00A95CEA" w:rsidRDefault="00A95CEA" w:rsidP="00A95CEA">
      <w:pPr>
        <w:spacing w:line="276" w:lineRule="auto"/>
        <w:jc w:val="both"/>
        <w:rPr>
          <w:lang w:eastAsia="en-US"/>
        </w:rPr>
      </w:pPr>
    </w:p>
    <w:p w:rsidR="00A95CEA" w:rsidRPr="004B2342" w:rsidRDefault="00A95CEA" w:rsidP="00AD30B4">
      <w:pPr>
        <w:pStyle w:val="Heading1"/>
        <w:numPr>
          <w:ilvl w:val="0"/>
          <w:numId w:val="77"/>
        </w:numPr>
      </w:pPr>
      <w:bookmarkStart w:id="14" w:name="_Toc419806792"/>
      <w:r w:rsidRPr="004B2342">
        <w:t>Анализ на действащите нормативни програми и програмни документи</w:t>
      </w:r>
      <w:bookmarkEnd w:id="14"/>
      <w:r w:rsidRPr="004B2342">
        <w:t xml:space="preserve"> </w:t>
      </w:r>
    </w:p>
    <w:p w:rsidR="00A95CEA" w:rsidRPr="00A95CEA" w:rsidRDefault="00A95CEA" w:rsidP="00A95CEA">
      <w:pPr>
        <w:spacing w:line="276" w:lineRule="auto"/>
        <w:jc w:val="both"/>
        <w:rPr>
          <w:lang w:eastAsia="en-US"/>
        </w:rPr>
      </w:pPr>
    </w:p>
    <w:p w:rsidR="00A95CEA" w:rsidRPr="00A95CEA" w:rsidRDefault="00A95CEA" w:rsidP="00A95CEA">
      <w:pPr>
        <w:spacing w:line="276" w:lineRule="auto"/>
        <w:ind w:firstLine="708"/>
        <w:jc w:val="both"/>
        <w:rPr>
          <w:lang w:eastAsia="en-US"/>
        </w:rPr>
      </w:pPr>
      <w:r w:rsidRPr="00A95CEA">
        <w:rPr>
          <w:lang w:eastAsia="en-US"/>
        </w:rPr>
        <w:t xml:space="preserve">Разработването на </w:t>
      </w:r>
      <w:r w:rsidR="0067653F">
        <w:rPr>
          <w:lang w:eastAsia="en-US"/>
        </w:rPr>
        <w:t>П</w:t>
      </w:r>
      <w:r w:rsidRPr="00A95CEA">
        <w:rPr>
          <w:lang w:eastAsia="en-US"/>
        </w:rPr>
        <w:t>рограмата за управление на отпадъците на община Карнобат е съобразено с действащото към момента законодателство на Р България и ЕС в сферата на отпадъците.</w:t>
      </w:r>
    </w:p>
    <w:p w:rsidR="00A95CEA" w:rsidRPr="00A95CEA" w:rsidRDefault="00A95CEA" w:rsidP="00A95CEA">
      <w:pPr>
        <w:spacing w:line="276" w:lineRule="auto"/>
        <w:jc w:val="both"/>
        <w:rPr>
          <w:lang w:eastAsia="en-US"/>
        </w:rPr>
      </w:pPr>
    </w:p>
    <w:p w:rsidR="00A95CEA" w:rsidRPr="00A95CEA" w:rsidRDefault="00A95CEA" w:rsidP="003B07FE">
      <w:pPr>
        <w:pStyle w:val="Heading2"/>
        <w:rPr>
          <w:lang w:eastAsia="en-US"/>
        </w:rPr>
      </w:pPr>
      <w:r w:rsidRPr="00A95CEA">
        <w:rPr>
          <w:lang w:eastAsia="en-US"/>
        </w:rPr>
        <w:t xml:space="preserve"> </w:t>
      </w:r>
      <w:bookmarkStart w:id="15" w:name="_Toc419806793"/>
      <w:r w:rsidRPr="00A95CEA">
        <w:rPr>
          <w:lang w:eastAsia="en-US"/>
        </w:rPr>
        <w:t>Анализ на националната нормативна рамка</w:t>
      </w:r>
      <w:bookmarkEnd w:id="15"/>
    </w:p>
    <w:p w:rsidR="00A95CEA" w:rsidRPr="00A95CEA" w:rsidRDefault="00A95CEA" w:rsidP="00A95CEA">
      <w:pPr>
        <w:spacing w:line="276" w:lineRule="auto"/>
        <w:ind w:left="720"/>
        <w:contextualSpacing/>
        <w:jc w:val="both"/>
        <w:rPr>
          <w:lang w:eastAsia="en-US"/>
        </w:rPr>
      </w:pPr>
    </w:p>
    <w:p w:rsidR="00A95CEA" w:rsidRPr="003B07FE" w:rsidRDefault="00A95CEA" w:rsidP="003B07FE">
      <w:pPr>
        <w:pStyle w:val="Heading3"/>
      </w:pPr>
      <w:bookmarkStart w:id="16" w:name="_Toc419806794"/>
      <w:r w:rsidRPr="003B07FE">
        <w:t>Рамкова директива за отпадъците (2008/98/ЕО</w:t>
      </w:r>
      <w:r w:rsidR="00C46A7D">
        <w:t>)</w:t>
      </w:r>
      <w:r w:rsidRPr="003B07FE">
        <w:t xml:space="preserve"> - </w:t>
      </w:r>
      <w:proofErr w:type="spellStart"/>
      <w:r w:rsidRPr="003B07FE">
        <w:t>РДО</w:t>
      </w:r>
      <w:bookmarkEnd w:id="16"/>
      <w:proofErr w:type="spellEnd"/>
    </w:p>
    <w:p w:rsidR="00A95CEA" w:rsidRPr="00A95CEA" w:rsidRDefault="00A95CEA" w:rsidP="00A95CEA">
      <w:pPr>
        <w:spacing w:line="276" w:lineRule="auto"/>
        <w:ind w:firstLine="708"/>
        <w:jc w:val="both"/>
        <w:rPr>
          <w:lang w:eastAsia="en-US"/>
        </w:rPr>
      </w:pPr>
      <w:r w:rsidRPr="00A95CEA">
        <w:rPr>
          <w:lang w:eastAsia="en-US"/>
        </w:rPr>
        <w:t>Тази директива посочва основните определения, принципи и цялостните стратегически цели, които следва да се постигнат, чрез нея. В нея се класифицират различните видове отпадъци и се определят основните изисквания към тях, освен ако те не се регулират специално от други директиви.</w:t>
      </w:r>
      <w:r w:rsidRPr="00A95CEA">
        <w:rPr>
          <w:rFonts w:ascii="Calibri" w:hAnsi="Calibri"/>
          <w:sz w:val="21"/>
          <w:szCs w:val="21"/>
          <w:lang w:eastAsia="en-US"/>
        </w:rPr>
        <w:t xml:space="preserve"> </w:t>
      </w:r>
      <w:r w:rsidRPr="00A95CEA">
        <w:rPr>
          <w:lang w:eastAsia="en-US"/>
        </w:rPr>
        <w:t>За да има съгласуваност между отделните планове и програми за управление на отпадъците се въвежда йерархия на отпадъците, която е както следва: предотвратяване, подготовка за повторна употреба, рециклиране, друго оползотворяване и обезвреждане.</w:t>
      </w:r>
    </w:p>
    <w:p w:rsidR="00A95CEA" w:rsidRPr="00A95CEA" w:rsidRDefault="00A95CEA" w:rsidP="00A95CEA">
      <w:pPr>
        <w:spacing w:line="276" w:lineRule="auto"/>
        <w:ind w:firstLine="708"/>
        <w:jc w:val="both"/>
        <w:rPr>
          <w:lang w:eastAsia="en-US"/>
        </w:rPr>
      </w:pPr>
      <w:r w:rsidRPr="00A95CEA">
        <w:rPr>
          <w:lang w:eastAsia="en-US"/>
        </w:rPr>
        <w:t>Една от основните цели на Директивата е да насочи националните и местни власти да търсят алтернативи за оползотворяване на отпадъците, чрез съответните мерки, съобразени с конкретната териториална специфика. Следваща основна цел е до 2020 г. подготовката за повторна употреба и рециклиране на отпадъчни материали като хартия, метал, пластмаса и стъкло от домакинствата и евентуално от други източници, следва да се увеличи най-малко до 50 % от общото им тегло, а количествата на неопасни отпадъци от строителството – до 70%.</w:t>
      </w:r>
    </w:p>
    <w:p w:rsidR="00A95CEA" w:rsidRPr="00A95CEA" w:rsidRDefault="00A95CEA" w:rsidP="00A95CEA">
      <w:pPr>
        <w:spacing w:line="276" w:lineRule="auto"/>
        <w:ind w:left="720"/>
        <w:contextualSpacing/>
        <w:jc w:val="both"/>
        <w:rPr>
          <w:lang w:eastAsia="en-US"/>
        </w:rPr>
      </w:pPr>
    </w:p>
    <w:p w:rsidR="00A95CEA" w:rsidRPr="003B07FE" w:rsidRDefault="00A95CEA" w:rsidP="003B07FE">
      <w:pPr>
        <w:pStyle w:val="Heading3"/>
      </w:pPr>
      <w:bookmarkStart w:id="17" w:name="_Toc419806795"/>
      <w:r w:rsidRPr="003B07FE">
        <w:t>Закон за опазване на околна среда - ЗООС</w:t>
      </w:r>
      <w:bookmarkEnd w:id="17"/>
    </w:p>
    <w:p w:rsidR="00A95CEA" w:rsidRPr="00A95CEA" w:rsidRDefault="00A95CEA" w:rsidP="00A95CEA">
      <w:pPr>
        <w:spacing w:line="276" w:lineRule="auto"/>
        <w:contextualSpacing/>
        <w:jc w:val="both"/>
        <w:rPr>
          <w:lang w:eastAsia="en-US"/>
        </w:rPr>
      </w:pPr>
    </w:p>
    <w:p w:rsidR="00A95CEA" w:rsidRPr="00A95CEA" w:rsidRDefault="00A95CEA" w:rsidP="00A95CEA">
      <w:pPr>
        <w:spacing w:line="276" w:lineRule="auto"/>
        <w:ind w:firstLine="708"/>
        <w:contextualSpacing/>
        <w:jc w:val="both"/>
        <w:rPr>
          <w:lang w:eastAsia="en-US"/>
        </w:rPr>
      </w:pPr>
      <w:r w:rsidRPr="00A95CEA">
        <w:rPr>
          <w:lang w:eastAsia="en-US"/>
        </w:rPr>
        <w:t xml:space="preserve">Този закон регламентира най-общо действията, които са свързани с опазване компонентите на околна среда и съхранението на биологичното разнообразие в Р </w:t>
      </w:r>
      <w:r w:rsidRPr="00A95CEA">
        <w:rPr>
          <w:lang w:eastAsia="en-US"/>
        </w:rPr>
        <w:lastRenderedPageBreak/>
        <w:t>България. В него са дефинирани принципите, които следва да се спазват при опазването на околната среда.</w:t>
      </w:r>
      <w:r w:rsidRPr="00A95CEA">
        <w:rPr>
          <w:rFonts w:ascii="Calibri" w:hAnsi="Calibri"/>
          <w:sz w:val="21"/>
          <w:szCs w:val="21"/>
          <w:lang w:eastAsia="en-US"/>
        </w:rPr>
        <w:t xml:space="preserve"> </w:t>
      </w:r>
      <w:r w:rsidRPr="00A95CEA">
        <w:rPr>
          <w:lang w:eastAsia="en-US"/>
        </w:rPr>
        <w:t>Раздел седми от Закона регламентира начините на управление на отпадъците така, че да се ограничи тяхното вредно въздействие върху човешкото здраве и околната среда и напълно съответстват на Рамковата директива за отпадъците и йерархията, заложена в него.</w:t>
      </w:r>
    </w:p>
    <w:p w:rsidR="00A95CEA" w:rsidRPr="00A95CEA" w:rsidRDefault="00A95CEA" w:rsidP="00A95CEA">
      <w:pPr>
        <w:spacing w:line="276" w:lineRule="auto"/>
        <w:contextualSpacing/>
        <w:jc w:val="both"/>
        <w:rPr>
          <w:lang w:eastAsia="en-US"/>
        </w:rPr>
      </w:pPr>
    </w:p>
    <w:p w:rsidR="00A95CEA" w:rsidRPr="003B07FE" w:rsidRDefault="00A95CEA" w:rsidP="003B07FE">
      <w:pPr>
        <w:pStyle w:val="Heading3"/>
      </w:pPr>
      <w:r w:rsidRPr="00A95CEA">
        <w:rPr>
          <w:lang w:eastAsia="en-US"/>
        </w:rPr>
        <w:t xml:space="preserve"> </w:t>
      </w:r>
      <w:bookmarkStart w:id="18" w:name="_Toc419806796"/>
      <w:r w:rsidRPr="003B07FE">
        <w:t>Закон за управление на отпадъците - ЗУО</w:t>
      </w:r>
      <w:bookmarkEnd w:id="18"/>
    </w:p>
    <w:p w:rsidR="00A95CEA" w:rsidRPr="00A95CEA" w:rsidRDefault="00A95CEA" w:rsidP="00A95CEA">
      <w:pPr>
        <w:spacing w:line="276" w:lineRule="auto"/>
        <w:jc w:val="both"/>
        <w:rPr>
          <w:b/>
          <w:lang w:eastAsia="en-US"/>
        </w:rPr>
      </w:pPr>
    </w:p>
    <w:p w:rsidR="00A95CEA" w:rsidRPr="00A95CEA" w:rsidRDefault="00A95CEA" w:rsidP="00A95CEA">
      <w:pPr>
        <w:spacing w:line="276" w:lineRule="auto"/>
        <w:ind w:firstLine="708"/>
        <w:jc w:val="both"/>
        <w:rPr>
          <w:lang w:eastAsia="en-US"/>
        </w:rPr>
      </w:pPr>
      <w:r w:rsidRPr="00A95CEA">
        <w:rPr>
          <w:lang w:eastAsia="en-US"/>
        </w:rPr>
        <w:t>Основният закон, по който се води разработването на настоящата програма, съобразно чл. 19. (1) „Кметът на общината организира управлението на битовите и строителните отпадъци, образувани на нейна територия.”</w:t>
      </w:r>
      <w:r w:rsidRPr="00A95CEA">
        <w:rPr>
          <w:rFonts w:ascii="Calibri" w:hAnsi="Calibri"/>
          <w:sz w:val="21"/>
          <w:szCs w:val="21"/>
          <w:lang w:eastAsia="en-US"/>
        </w:rPr>
        <w:t xml:space="preserve"> </w:t>
      </w:r>
      <w:r w:rsidRPr="00A95CEA">
        <w:rPr>
          <w:lang w:eastAsia="en-US"/>
        </w:rPr>
        <w:t>Според алинея 3 на същия член, кметът пряко отговаря за:</w:t>
      </w:r>
    </w:p>
    <w:p w:rsidR="00A95CEA" w:rsidRPr="00A95CEA" w:rsidRDefault="00A95CEA" w:rsidP="00AD30B4">
      <w:pPr>
        <w:numPr>
          <w:ilvl w:val="0"/>
          <w:numId w:val="28"/>
        </w:numPr>
        <w:spacing w:after="160" w:line="276" w:lineRule="auto"/>
        <w:contextualSpacing/>
        <w:jc w:val="both"/>
        <w:rPr>
          <w:lang w:eastAsia="en-US"/>
        </w:rPr>
      </w:pPr>
      <w:r w:rsidRPr="00A95CEA">
        <w:rPr>
          <w:lang w:eastAsia="en-US"/>
        </w:rPr>
        <w:t>осигуряването на съдове за събиране на битовите отпадъци - контейнери, кофи и други;</w:t>
      </w:r>
    </w:p>
    <w:p w:rsidR="00A95CEA" w:rsidRPr="00A95CEA" w:rsidRDefault="00A95CEA" w:rsidP="00AD30B4">
      <w:pPr>
        <w:numPr>
          <w:ilvl w:val="0"/>
          <w:numId w:val="28"/>
        </w:numPr>
        <w:spacing w:after="160" w:line="276" w:lineRule="auto"/>
        <w:contextualSpacing/>
        <w:jc w:val="both"/>
        <w:rPr>
          <w:lang w:eastAsia="en-US"/>
        </w:rPr>
      </w:pPr>
      <w:r w:rsidRPr="00A95CEA">
        <w:rPr>
          <w:lang w:eastAsia="en-US"/>
        </w:rPr>
        <w:t>събирането на битовите отпадъци и транспортирането им до депата или други инсталации и съоръжения за оползотворяването и/или обезвреждането им;</w:t>
      </w:r>
    </w:p>
    <w:p w:rsidR="00A95CEA" w:rsidRPr="00A95CEA" w:rsidRDefault="00A95CEA" w:rsidP="00AD30B4">
      <w:pPr>
        <w:numPr>
          <w:ilvl w:val="0"/>
          <w:numId w:val="28"/>
        </w:numPr>
        <w:spacing w:after="160" w:line="276" w:lineRule="auto"/>
        <w:contextualSpacing/>
        <w:jc w:val="both"/>
        <w:rPr>
          <w:lang w:eastAsia="en-US"/>
        </w:rPr>
      </w:pPr>
      <w:r w:rsidRPr="00A95CEA">
        <w:rPr>
          <w:lang w:eastAsia="en-US"/>
        </w:rPr>
        <w:t>почистването на уличните платна, площадите, алеите, парковите и другите територии от населените места, предназначени за обществено ползване;</w:t>
      </w:r>
    </w:p>
    <w:p w:rsidR="00A95CEA" w:rsidRPr="00A95CEA" w:rsidRDefault="00A95CEA" w:rsidP="00AD30B4">
      <w:pPr>
        <w:numPr>
          <w:ilvl w:val="0"/>
          <w:numId w:val="28"/>
        </w:numPr>
        <w:spacing w:after="160" w:line="276" w:lineRule="auto"/>
        <w:contextualSpacing/>
        <w:jc w:val="both"/>
        <w:rPr>
          <w:lang w:eastAsia="en-US"/>
        </w:rPr>
      </w:pPr>
      <w:r w:rsidRPr="00A95CEA">
        <w:rPr>
          <w:lang w:eastAsia="en-US"/>
        </w:rPr>
        <w:t>избора на площадка, изграждане, експлоатация, закриване и мониторинг на депата за битови отпадъци или на други инсталации или съоръжения за оползотворяването и/или обезвреждане на битови отпадъци;</w:t>
      </w:r>
    </w:p>
    <w:p w:rsidR="00A95CEA" w:rsidRPr="00A95CEA" w:rsidRDefault="00A95CEA" w:rsidP="00AD30B4">
      <w:pPr>
        <w:numPr>
          <w:ilvl w:val="0"/>
          <w:numId w:val="28"/>
        </w:numPr>
        <w:spacing w:after="160" w:line="276" w:lineRule="auto"/>
        <w:contextualSpacing/>
        <w:jc w:val="both"/>
        <w:rPr>
          <w:lang w:eastAsia="en-US"/>
        </w:rPr>
      </w:pPr>
      <w:r w:rsidRPr="00A95CEA">
        <w:rPr>
          <w:lang w:eastAsia="en-US"/>
        </w:rPr>
        <w:t>организиране на събирането, оползотворяването и обезвреждането на строителни отпадъци от ремонтна дейност, образувани от домакинствата на територията на съответната община;</w:t>
      </w:r>
    </w:p>
    <w:p w:rsidR="00A95CEA" w:rsidRPr="00A95CEA" w:rsidRDefault="00A95CEA" w:rsidP="00AD30B4">
      <w:pPr>
        <w:numPr>
          <w:ilvl w:val="0"/>
          <w:numId w:val="28"/>
        </w:numPr>
        <w:spacing w:after="160" w:line="276" w:lineRule="auto"/>
        <w:contextualSpacing/>
        <w:jc w:val="both"/>
        <w:rPr>
          <w:lang w:eastAsia="en-US"/>
        </w:rPr>
      </w:pPr>
      <w:r w:rsidRPr="00A95CEA">
        <w:rPr>
          <w:lang w:eastAsia="en-US"/>
        </w:rPr>
        <w:t>разделното събиране на битови отпадъци на територията на общината най-малко за следните отпадъчни материали: хартия и картон, метали, пластмаси и стъкло;</w:t>
      </w:r>
    </w:p>
    <w:p w:rsidR="00A95CEA" w:rsidRPr="00A95CEA" w:rsidRDefault="00A95CEA" w:rsidP="00AD30B4">
      <w:pPr>
        <w:numPr>
          <w:ilvl w:val="0"/>
          <w:numId w:val="28"/>
        </w:numPr>
        <w:spacing w:after="160" w:line="276" w:lineRule="auto"/>
        <w:contextualSpacing/>
        <w:jc w:val="both"/>
        <w:rPr>
          <w:lang w:eastAsia="en-US"/>
        </w:rPr>
      </w:pPr>
      <w:r w:rsidRPr="00A95CEA">
        <w:rPr>
          <w:lang w:eastAsia="en-US"/>
        </w:rPr>
        <w:t>организиране на дейностите по разделно събиране на масово разпространени отпадъци и/или оказва съдействие на организациите за оползотворяване на масово разпространени отпадъци, в т.ч. определя местата за разполагане на необходимите елементи на системите за разделно събиране и местата за предаване на масово разпространени отпадъци;</w:t>
      </w:r>
    </w:p>
    <w:p w:rsidR="00A95CEA" w:rsidRPr="00A95CEA" w:rsidRDefault="00A95CEA" w:rsidP="00AD30B4">
      <w:pPr>
        <w:numPr>
          <w:ilvl w:val="0"/>
          <w:numId w:val="28"/>
        </w:numPr>
        <w:spacing w:after="160" w:line="276" w:lineRule="auto"/>
        <w:contextualSpacing/>
        <w:jc w:val="both"/>
        <w:rPr>
          <w:lang w:eastAsia="en-US"/>
        </w:rPr>
      </w:pPr>
      <w:r w:rsidRPr="00A95CEA">
        <w:rPr>
          <w:lang w:eastAsia="en-US"/>
        </w:rPr>
        <w:t>изпълнението на решенията по чл. 26, ал. 1 на Общото събрание на регионалните сдружения по чл. 24, ал. 1 и съдейства за създаване на центрове за повторна употреба, поправка и подготовка за повторна употреба;</w:t>
      </w:r>
    </w:p>
    <w:p w:rsidR="00A95CEA" w:rsidRPr="00A95CEA" w:rsidRDefault="00A95CEA" w:rsidP="00AD30B4">
      <w:pPr>
        <w:numPr>
          <w:ilvl w:val="0"/>
          <w:numId w:val="28"/>
        </w:numPr>
        <w:spacing w:after="160" w:line="276" w:lineRule="auto"/>
        <w:contextualSpacing/>
        <w:jc w:val="both"/>
        <w:rPr>
          <w:lang w:eastAsia="en-US"/>
        </w:rPr>
      </w:pPr>
      <w:r w:rsidRPr="00A95CEA">
        <w:rPr>
          <w:lang w:eastAsia="en-US"/>
        </w:rPr>
        <w:t>организирането на разделно събиране на опасните битови отпадъци извън обхвата на наредбите по чл. 13, ал. 1 и предаването им за оползотворяване и/или обезвреждане;</w:t>
      </w:r>
    </w:p>
    <w:p w:rsidR="00A95CEA" w:rsidRPr="00A95CEA" w:rsidRDefault="00A95CEA" w:rsidP="00AD30B4">
      <w:pPr>
        <w:numPr>
          <w:ilvl w:val="0"/>
          <w:numId w:val="28"/>
        </w:numPr>
        <w:spacing w:after="160" w:line="276" w:lineRule="auto"/>
        <w:contextualSpacing/>
        <w:jc w:val="both"/>
        <w:rPr>
          <w:lang w:eastAsia="en-US"/>
        </w:rPr>
      </w:pPr>
      <w:r w:rsidRPr="00A95CEA">
        <w:rPr>
          <w:lang w:eastAsia="en-US"/>
        </w:rPr>
        <w:lastRenderedPageBreak/>
        <w:t xml:space="preserve">разделното събиране и съхраняване на битови </w:t>
      </w:r>
      <w:proofErr w:type="spellStart"/>
      <w:r w:rsidRPr="00A95CEA">
        <w:rPr>
          <w:lang w:eastAsia="en-US"/>
        </w:rPr>
        <w:t>биоразградими</w:t>
      </w:r>
      <w:proofErr w:type="spellEnd"/>
      <w:r w:rsidRPr="00A95CEA">
        <w:rPr>
          <w:lang w:eastAsia="en-US"/>
        </w:rPr>
        <w:t xml:space="preserve"> отпадъци, в т.ч. определя местата за разполагане на необходимите елементи на системата за разделно събиране на отпадъците и предаването им за </w:t>
      </w:r>
      <w:proofErr w:type="spellStart"/>
      <w:r w:rsidRPr="00A95CEA">
        <w:rPr>
          <w:lang w:eastAsia="en-US"/>
        </w:rPr>
        <w:t>компостиране</w:t>
      </w:r>
      <w:proofErr w:type="spellEnd"/>
      <w:r w:rsidRPr="00A95CEA">
        <w:rPr>
          <w:lang w:eastAsia="en-US"/>
        </w:rPr>
        <w:t xml:space="preserve"> или анаеробно разграждане;</w:t>
      </w:r>
    </w:p>
    <w:p w:rsidR="00A95CEA" w:rsidRPr="00A95CEA" w:rsidRDefault="00A95CEA" w:rsidP="00AD30B4">
      <w:pPr>
        <w:numPr>
          <w:ilvl w:val="0"/>
          <w:numId w:val="28"/>
        </w:numPr>
        <w:spacing w:after="160" w:line="276" w:lineRule="auto"/>
        <w:contextualSpacing/>
        <w:jc w:val="both"/>
        <w:rPr>
          <w:lang w:eastAsia="en-US"/>
        </w:rPr>
      </w:pPr>
      <w:r w:rsidRPr="00A95CEA">
        <w:rPr>
          <w:lang w:eastAsia="en-US"/>
        </w:rPr>
        <w:t>осигуряването на площадки за безвъзмездно предаване на разделно събрани отпадъци от домакинствата, в т.ч. едрогабаритни отпадъци, опасни отпадъци и други във всички населени места с население, по-голямо от 10 000 жители на територията на общината, и при необходимост в други населени места;</w:t>
      </w:r>
    </w:p>
    <w:p w:rsidR="00A95CEA" w:rsidRPr="00A95CEA" w:rsidRDefault="00A95CEA" w:rsidP="00AD30B4">
      <w:pPr>
        <w:numPr>
          <w:ilvl w:val="0"/>
          <w:numId w:val="28"/>
        </w:numPr>
        <w:spacing w:after="160" w:line="276" w:lineRule="auto"/>
        <w:contextualSpacing/>
        <w:jc w:val="both"/>
        <w:rPr>
          <w:lang w:eastAsia="en-US"/>
        </w:rPr>
      </w:pPr>
      <w:r w:rsidRPr="00A95CEA">
        <w:rPr>
          <w:lang w:eastAsia="en-US"/>
        </w:rPr>
        <w:t>почистването от отпадъци на общинските пътища в съответствие с чл. 12;</w:t>
      </w:r>
    </w:p>
    <w:p w:rsidR="00A95CEA" w:rsidRPr="00A95CEA" w:rsidRDefault="00A95CEA" w:rsidP="00AD30B4">
      <w:pPr>
        <w:numPr>
          <w:ilvl w:val="0"/>
          <w:numId w:val="28"/>
        </w:numPr>
        <w:spacing w:after="160" w:line="276" w:lineRule="auto"/>
        <w:contextualSpacing/>
        <w:jc w:val="both"/>
        <w:rPr>
          <w:lang w:eastAsia="en-US"/>
        </w:rPr>
      </w:pPr>
      <w:r w:rsidRPr="00A95CEA">
        <w:rPr>
          <w:lang w:eastAsia="en-US"/>
        </w:rPr>
        <w:t>осигуряването на информация на обществеността, чрез интернет страницата на общината и по друг подходящ начин;</w:t>
      </w:r>
    </w:p>
    <w:p w:rsidR="00A95CEA" w:rsidRPr="00A95CEA" w:rsidRDefault="00A95CEA" w:rsidP="00AD30B4">
      <w:pPr>
        <w:numPr>
          <w:ilvl w:val="0"/>
          <w:numId w:val="28"/>
        </w:numPr>
        <w:spacing w:after="160" w:line="276" w:lineRule="auto"/>
        <w:contextualSpacing/>
        <w:jc w:val="both"/>
        <w:rPr>
          <w:lang w:eastAsia="en-US"/>
        </w:rPr>
      </w:pPr>
      <w:r w:rsidRPr="00A95CEA">
        <w:rPr>
          <w:lang w:eastAsia="en-US"/>
        </w:rPr>
        <w:t>поддържането на регистър на площадките за предаване на отпадъци от пластмаси, стъкло, хартия и картон на територията на съответната община;</w:t>
      </w:r>
    </w:p>
    <w:p w:rsidR="00A95CEA" w:rsidRPr="00A95CEA" w:rsidRDefault="00A95CEA" w:rsidP="00AD30B4">
      <w:pPr>
        <w:numPr>
          <w:ilvl w:val="0"/>
          <w:numId w:val="28"/>
        </w:numPr>
        <w:spacing w:after="160" w:line="276" w:lineRule="auto"/>
        <w:contextualSpacing/>
        <w:jc w:val="both"/>
        <w:rPr>
          <w:lang w:eastAsia="en-US"/>
        </w:rPr>
      </w:pPr>
      <w:r w:rsidRPr="00A95CEA">
        <w:rPr>
          <w:lang w:eastAsia="en-US"/>
        </w:rPr>
        <w:t>предотвратяване изхвърлянето на отпадъци на неразрешени за това места и/или създаването на незаконни сметища и организиране на почистването им.</w:t>
      </w:r>
    </w:p>
    <w:p w:rsidR="00A95CEA" w:rsidRPr="00A95CEA" w:rsidRDefault="00A95CEA" w:rsidP="00A95CEA">
      <w:pPr>
        <w:spacing w:line="276" w:lineRule="auto"/>
        <w:ind w:firstLine="708"/>
        <w:jc w:val="both"/>
        <w:rPr>
          <w:lang w:eastAsia="en-US"/>
        </w:rPr>
      </w:pPr>
    </w:p>
    <w:p w:rsidR="00A95CEA" w:rsidRPr="00A95CEA" w:rsidRDefault="00A95CEA" w:rsidP="003B07FE">
      <w:pPr>
        <w:pStyle w:val="Heading3"/>
        <w:rPr>
          <w:lang w:eastAsia="en-US"/>
        </w:rPr>
      </w:pPr>
      <w:r w:rsidRPr="00A95CEA">
        <w:rPr>
          <w:lang w:eastAsia="en-US"/>
        </w:rPr>
        <w:t xml:space="preserve"> </w:t>
      </w:r>
      <w:bookmarkStart w:id="19" w:name="_Toc419806797"/>
      <w:r w:rsidRPr="00A95CEA">
        <w:rPr>
          <w:lang w:eastAsia="en-US"/>
        </w:rPr>
        <w:t>Закон за местните данъци и такси - ЗМДТ</w:t>
      </w:r>
      <w:bookmarkEnd w:id="19"/>
    </w:p>
    <w:p w:rsidR="00A95CEA" w:rsidRPr="00A95CEA" w:rsidRDefault="00A95CEA" w:rsidP="00A95CEA">
      <w:pPr>
        <w:spacing w:line="276" w:lineRule="auto"/>
        <w:ind w:left="720"/>
        <w:contextualSpacing/>
        <w:jc w:val="both"/>
        <w:rPr>
          <w:lang w:eastAsia="en-US"/>
        </w:rPr>
      </w:pPr>
    </w:p>
    <w:p w:rsidR="00A95CEA" w:rsidRPr="00A95CEA" w:rsidRDefault="00A95CEA" w:rsidP="00A95CEA">
      <w:pPr>
        <w:spacing w:line="276" w:lineRule="auto"/>
        <w:ind w:firstLine="708"/>
        <w:jc w:val="both"/>
        <w:rPr>
          <w:lang w:eastAsia="en-US"/>
        </w:rPr>
      </w:pPr>
      <w:r w:rsidRPr="00A95CEA">
        <w:rPr>
          <w:lang w:eastAsia="en-US"/>
        </w:rPr>
        <w:t>Законът регламентира видовете данъци и такси, които са в компетенцията на общинските власти, включително тяхното събиране и определяне на размера им. Принципите, които са заложени в закона при определяне на таксите са: възстановяване до пълния размер разходите на общината по предоставяне на услугата; създаване на условия за разширяване обхвата на услугата и повишаване на нейното качество; постигане на справедливост. Чл. 67, ал. 1 от Закона гласи: "Размерът на таксата се определя в левове според количеството на битовите отпадъци.", а ал. 2, влизаща в сила от 01.01.2015 г.: "Когато не може да се установи количеството на битовите отпадъци по ал. 1, размерът на таксата се определя в левове на ползвател или пропорционално върху основа, определена от общинския съвет, която не може да бъде данъчна оценка на недвижимите имоти, тяхната балансова стойност или пазарната им цена“.</w:t>
      </w:r>
    </w:p>
    <w:p w:rsidR="00A95CEA" w:rsidRPr="00A95CEA" w:rsidRDefault="00A95CEA" w:rsidP="00A95CEA">
      <w:pPr>
        <w:spacing w:line="276" w:lineRule="auto"/>
        <w:ind w:firstLine="708"/>
        <w:jc w:val="both"/>
        <w:rPr>
          <w:lang w:eastAsia="en-US"/>
        </w:rPr>
      </w:pPr>
    </w:p>
    <w:p w:rsidR="00A95CEA" w:rsidRPr="00A95CEA" w:rsidRDefault="00A95CEA" w:rsidP="003B07FE">
      <w:pPr>
        <w:pStyle w:val="Heading3"/>
        <w:rPr>
          <w:lang w:eastAsia="en-US"/>
        </w:rPr>
      </w:pPr>
      <w:r w:rsidRPr="00A95CEA">
        <w:rPr>
          <w:lang w:eastAsia="en-US"/>
        </w:rPr>
        <w:t xml:space="preserve"> </w:t>
      </w:r>
      <w:bookmarkStart w:id="20" w:name="_Toc419806798"/>
      <w:r w:rsidRPr="00A95CEA">
        <w:rPr>
          <w:lang w:eastAsia="en-US"/>
        </w:rPr>
        <w:t xml:space="preserve">Наредба №2 от 23.07.2014 г. за класификация на отпадъците (издадена от министъра на околната среда и водите и министъра на здравеопазването, </w:t>
      </w:r>
      <w:proofErr w:type="spellStart"/>
      <w:r w:rsidRPr="00A95CEA">
        <w:rPr>
          <w:lang w:eastAsia="en-US"/>
        </w:rPr>
        <w:t>обн</w:t>
      </w:r>
      <w:proofErr w:type="spellEnd"/>
      <w:r w:rsidRPr="00A95CEA">
        <w:rPr>
          <w:lang w:eastAsia="en-US"/>
        </w:rPr>
        <w:t xml:space="preserve">., ДВ, бр. 66 от </w:t>
      </w:r>
      <w:proofErr w:type="spellStart"/>
      <w:r w:rsidRPr="00A95CEA">
        <w:rPr>
          <w:lang w:eastAsia="en-US"/>
        </w:rPr>
        <w:t>08.08.2014г</w:t>
      </w:r>
      <w:proofErr w:type="spellEnd"/>
      <w:r w:rsidRPr="00A95CEA">
        <w:rPr>
          <w:lang w:eastAsia="en-US"/>
        </w:rPr>
        <w:t>.)</w:t>
      </w:r>
      <w:bookmarkEnd w:id="20"/>
    </w:p>
    <w:p w:rsidR="00A95CEA" w:rsidRPr="00A95CEA" w:rsidRDefault="00A95CEA" w:rsidP="00A95CEA">
      <w:pPr>
        <w:spacing w:line="276" w:lineRule="auto"/>
        <w:jc w:val="both"/>
        <w:rPr>
          <w:b/>
          <w:lang w:eastAsia="en-US"/>
        </w:rPr>
      </w:pPr>
    </w:p>
    <w:p w:rsidR="00A95CEA" w:rsidRPr="00A95CEA" w:rsidRDefault="00A95CEA" w:rsidP="00A95CEA">
      <w:pPr>
        <w:spacing w:line="276" w:lineRule="auto"/>
        <w:ind w:firstLine="708"/>
        <w:jc w:val="both"/>
        <w:rPr>
          <w:lang w:eastAsia="en-US"/>
        </w:rPr>
      </w:pPr>
      <w:r w:rsidRPr="00A95CEA">
        <w:rPr>
          <w:lang w:eastAsia="en-US"/>
        </w:rPr>
        <w:t xml:space="preserve">Наредбата класифицира отпадъците по видове и свойства, с цел да се осигури екологосъобразното им управление в съответствие със </w:t>
      </w:r>
      <w:r w:rsidRPr="00A95CEA">
        <w:rPr>
          <w:i/>
          <w:lang w:eastAsia="en-US"/>
        </w:rPr>
        <w:t>Закона за управление на отпадъците (ЗУО)</w:t>
      </w:r>
      <w:r w:rsidRPr="00A95CEA">
        <w:rPr>
          <w:lang w:eastAsia="en-US"/>
        </w:rPr>
        <w:t xml:space="preserve"> и подзаконовите нормативни актове по прилагането му.</w:t>
      </w:r>
    </w:p>
    <w:p w:rsidR="00A95CEA" w:rsidRPr="00A95CEA" w:rsidRDefault="00A95CEA" w:rsidP="00A95CEA">
      <w:pPr>
        <w:spacing w:line="276" w:lineRule="auto"/>
        <w:jc w:val="both"/>
        <w:rPr>
          <w:b/>
          <w:lang w:eastAsia="en-US"/>
        </w:rPr>
      </w:pPr>
    </w:p>
    <w:p w:rsidR="00A95CEA" w:rsidRPr="00A95CEA" w:rsidRDefault="00A95CEA" w:rsidP="003B07FE">
      <w:pPr>
        <w:pStyle w:val="Heading3"/>
        <w:rPr>
          <w:lang w:eastAsia="en-US"/>
        </w:rPr>
      </w:pPr>
      <w:bookmarkStart w:id="21" w:name="_Toc419806799"/>
      <w:r w:rsidRPr="00A95CEA">
        <w:rPr>
          <w:lang w:eastAsia="en-US"/>
        </w:rPr>
        <w:lastRenderedPageBreak/>
        <w:t>Наредба №7 за изискванията, на които трябва да отговарят площадките за разполагане на съоръжения за третиране на отпадъци</w:t>
      </w:r>
      <w:bookmarkEnd w:id="21"/>
    </w:p>
    <w:p w:rsidR="00A95CEA" w:rsidRPr="00A95CEA" w:rsidRDefault="00A95CEA" w:rsidP="00A95CEA">
      <w:pPr>
        <w:spacing w:line="276" w:lineRule="auto"/>
        <w:jc w:val="both"/>
        <w:rPr>
          <w:lang w:eastAsia="en-US"/>
        </w:rPr>
      </w:pPr>
    </w:p>
    <w:p w:rsidR="00A95CEA" w:rsidRPr="00A95CEA" w:rsidRDefault="00A95CEA" w:rsidP="00A95CEA">
      <w:pPr>
        <w:spacing w:line="276" w:lineRule="auto"/>
        <w:ind w:firstLine="708"/>
        <w:jc w:val="both"/>
        <w:rPr>
          <w:lang w:eastAsia="en-US"/>
        </w:rPr>
      </w:pPr>
      <w:r w:rsidRPr="00A95CEA">
        <w:rPr>
          <w:lang w:eastAsia="en-US"/>
        </w:rPr>
        <w:t>Наредбата определя изискванията, на които трябва да отговарят площадките за разполагане на съоръженията за третиране на отпадъци, които са предназначени за битови, строителни, производствени и опасни отпадъци. Чрез наредбата се определя редът за отреждане на площадките за третиране на отпадъци, който е съобразен с действащия Закон за устройство на територията и наредбите към него.</w:t>
      </w:r>
    </w:p>
    <w:p w:rsidR="00A95CEA" w:rsidRPr="00A95CEA" w:rsidRDefault="00A95CEA" w:rsidP="00A95CEA">
      <w:pPr>
        <w:spacing w:line="276" w:lineRule="auto"/>
        <w:jc w:val="both"/>
        <w:rPr>
          <w:lang w:eastAsia="en-US"/>
        </w:rPr>
      </w:pPr>
    </w:p>
    <w:p w:rsidR="00A95CEA" w:rsidRPr="00A95CEA" w:rsidRDefault="00A95CEA" w:rsidP="003B07FE">
      <w:pPr>
        <w:pStyle w:val="Heading3"/>
        <w:rPr>
          <w:lang w:eastAsia="en-US"/>
        </w:rPr>
      </w:pPr>
      <w:bookmarkStart w:id="22" w:name="_Toc419806800"/>
      <w:r w:rsidRPr="00A95CEA">
        <w:rPr>
          <w:lang w:eastAsia="en-US"/>
        </w:rPr>
        <w:t>Наредба № 6 за условията и изискванията за изграждане и експлоатация на депа и на други съоръжения и инсталации за оползотворяване и обезвреждане на отпадъци</w:t>
      </w:r>
      <w:r w:rsidRPr="00A95CEA">
        <w:rPr>
          <w:rFonts w:ascii="Calibri" w:hAnsi="Calibri"/>
          <w:sz w:val="21"/>
          <w:szCs w:val="21"/>
          <w:lang w:eastAsia="en-US"/>
        </w:rPr>
        <w:t xml:space="preserve"> </w:t>
      </w:r>
      <w:r w:rsidRPr="00A95CEA">
        <w:rPr>
          <w:lang w:eastAsia="en-US"/>
        </w:rPr>
        <w:t>в сила от 13.09.2013 г.</w:t>
      </w:r>
      <w:bookmarkEnd w:id="22"/>
    </w:p>
    <w:p w:rsidR="00A95CEA" w:rsidRPr="00A95CEA" w:rsidRDefault="00A95CEA" w:rsidP="00A95CEA">
      <w:pPr>
        <w:spacing w:line="276" w:lineRule="auto"/>
        <w:jc w:val="both"/>
        <w:rPr>
          <w:lang w:eastAsia="en-US"/>
        </w:rPr>
      </w:pPr>
    </w:p>
    <w:p w:rsidR="00A95CEA" w:rsidRPr="00A95CEA" w:rsidRDefault="00A95CEA" w:rsidP="00A95CEA">
      <w:pPr>
        <w:spacing w:line="276" w:lineRule="auto"/>
        <w:ind w:firstLine="708"/>
        <w:jc w:val="both"/>
        <w:rPr>
          <w:lang w:eastAsia="en-US"/>
        </w:rPr>
      </w:pPr>
      <w:r w:rsidRPr="00A95CEA">
        <w:rPr>
          <w:lang w:eastAsia="en-US"/>
        </w:rPr>
        <w:t>Наредбата регламентира условията и изискванията за проектиране, изграждане, експлоатация и закриване на депа, на които се депонират битови, строителни, производствени и/или опасни отпадъци. С нея се определят условията и изискванията за изграждане и експлоатация на съоръжения и инсталации за оползотворяване и обезвреждане на отпадъците, включително рамката на проектните решения и процедурата и критериите за приемане на отпадъците в депата.</w:t>
      </w:r>
    </w:p>
    <w:p w:rsidR="00A95CEA" w:rsidRPr="00A95CEA" w:rsidRDefault="00A95CEA" w:rsidP="00A95CEA">
      <w:pPr>
        <w:spacing w:line="276" w:lineRule="auto"/>
        <w:jc w:val="both"/>
        <w:rPr>
          <w:lang w:eastAsia="en-US"/>
        </w:rPr>
      </w:pPr>
    </w:p>
    <w:p w:rsidR="00A95CEA" w:rsidRPr="00A95CEA" w:rsidRDefault="00A95CEA" w:rsidP="003B07FE">
      <w:pPr>
        <w:pStyle w:val="Heading3"/>
        <w:rPr>
          <w:lang w:eastAsia="en-US"/>
        </w:rPr>
      </w:pPr>
      <w:bookmarkStart w:id="23" w:name="_Toc419806801"/>
      <w:r w:rsidRPr="00A95CEA">
        <w:rPr>
          <w:lang w:eastAsia="en-US"/>
        </w:rPr>
        <w:t>Наредба № 1 от 04 юни 2014 г. за реда и образците, по които се предоставя информация за дейностите по отпадъците, както и реда за водене на публични регистри  (</w:t>
      </w:r>
      <w:proofErr w:type="spellStart"/>
      <w:r w:rsidRPr="00A95CEA">
        <w:rPr>
          <w:lang w:eastAsia="en-US"/>
        </w:rPr>
        <w:t>обн</w:t>
      </w:r>
      <w:proofErr w:type="spellEnd"/>
      <w:r w:rsidRPr="00A95CEA">
        <w:rPr>
          <w:lang w:eastAsia="en-US"/>
        </w:rPr>
        <w:t>., ДВ, бр. 51 от 20.06.2014 г.);</w:t>
      </w:r>
      <w:bookmarkEnd w:id="23"/>
    </w:p>
    <w:p w:rsidR="00A95CEA" w:rsidRPr="00A95CEA" w:rsidRDefault="00A95CEA" w:rsidP="00A95CEA">
      <w:pPr>
        <w:spacing w:line="276" w:lineRule="auto"/>
        <w:contextualSpacing/>
        <w:jc w:val="both"/>
        <w:rPr>
          <w:lang w:eastAsia="en-US"/>
        </w:rPr>
      </w:pPr>
    </w:p>
    <w:p w:rsidR="00A95CEA" w:rsidRPr="00A95CEA" w:rsidRDefault="00A95CEA" w:rsidP="00A95CEA">
      <w:pPr>
        <w:spacing w:line="276" w:lineRule="auto"/>
        <w:ind w:firstLine="708"/>
        <w:contextualSpacing/>
        <w:jc w:val="both"/>
        <w:rPr>
          <w:lang w:eastAsia="en-US"/>
        </w:rPr>
      </w:pPr>
      <w:r w:rsidRPr="00A95CEA">
        <w:rPr>
          <w:lang w:eastAsia="en-US"/>
        </w:rPr>
        <w:t>Целта на наредбата е получаване на пълна и достоверна информация за дейностите по отпадъците, чрез определяне на реда за водене на отчетност и за реда и сроковете за предоставяне на информация по съответните образци от лицата по чл. 44 на ЗУО и получаване на пълна и достоверна информация за пуснатите на пазара продукти, след</w:t>
      </w:r>
      <w:r w:rsidRPr="00A95CEA">
        <w:rPr>
          <w:rFonts w:ascii="Calibri" w:hAnsi="Calibri"/>
          <w:sz w:val="21"/>
          <w:szCs w:val="21"/>
          <w:lang w:eastAsia="en-US"/>
        </w:rPr>
        <w:t xml:space="preserve"> </w:t>
      </w:r>
      <w:r w:rsidRPr="00A95CEA">
        <w:rPr>
          <w:lang w:eastAsia="en-US"/>
        </w:rPr>
        <w:t>употребата на които се образуват масово разпространени отпадъци, по наредбите съгласно чл. 13, ал 1 на ЗУО.</w:t>
      </w:r>
    </w:p>
    <w:p w:rsidR="00A95CEA" w:rsidRPr="00A95CEA" w:rsidRDefault="00A95CEA" w:rsidP="00A95CEA">
      <w:pPr>
        <w:spacing w:line="276" w:lineRule="auto"/>
        <w:contextualSpacing/>
        <w:jc w:val="both"/>
        <w:rPr>
          <w:lang w:eastAsia="en-US"/>
        </w:rPr>
      </w:pPr>
    </w:p>
    <w:p w:rsidR="00A95CEA" w:rsidRPr="00A95CEA" w:rsidRDefault="00A95CEA" w:rsidP="003B07FE">
      <w:pPr>
        <w:pStyle w:val="Heading3"/>
        <w:rPr>
          <w:lang w:eastAsia="en-US"/>
        </w:rPr>
      </w:pPr>
      <w:bookmarkStart w:id="24" w:name="_Toc419806802"/>
      <w:r w:rsidRPr="00A95CEA">
        <w:rPr>
          <w:lang w:eastAsia="en-US"/>
        </w:rPr>
        <w:t>Наредба за опаковките и отпадъците от опаковки (</w:t>
      </w:r>
      <w:proofErr w:type="spellStart"/>
      <w:r w:rsidRPr="00A95CEA">
        <w:rPr>
          <w:lang w:eastAsia="en-US"/>
        </w:rPr>
        <w:t>обн</w:t>
      </w:r>
      <w:proofErr w:type="spellEnd"/>
      <w:r w:rsidRPr="00A95CEA">
        <w:rPr>
          <w:lang w:eastAsia="en-US"/>
        </w:rPr>
        <w:t>., ДВ, бр. 85/06.11.2012 г., изм. и доп., бр. 76/30.08.2013 г.)</w:t>
      </w:r>
      <w:bookmarkEnd w:id="24"/>
    </w:p>
    <w:p w:rsidR="00A95CEA" w:rsidRPr="00A95CEA" w:rsidRDefault="00A95CEA" w:rsidP="00A95CEA">
      <w:pPr>
        <w:spacing w:line="276" w:lineRule="auto"/>
        <w:jc w:val="both"/>
        <w:rPr>
          <w:b/>
          <w:lang w:eastAsia="en-US"/>
        </w:rPr>
      </w:pPr>
    </w:p>
    <w:p w:rsidR="00A95CEA" w:rsidRPr="00A95CEA" w:rsidRDefault="00A95CEA" w:rsidP="00A95CEA">
      <w:pPr>
        <w:spacing w:line="276" w:lineRule="auto"/>
        <w:ind w:firstLine="708"/>
        <w:jc w:val="both"/>
        <w:rPr>
          <w:lang w:eastAsia="en-US"/>
        </w:rPr>
      </w:pPr>
      <w:r w:rsidRPr="00A95CEA">
        <w:rPr>
          <w:lang w:eastAsia="en-US"/>
        </w:rPr>
        <w:t>В наредбата са регламентирани изискванията за предотвратяване на вредното въздействие на отпадъците от опаковки върху околна среда; изискванията към самите опаковки; необходимите мерки за намаляване на отпадъците от опаковки, предназначени за крайно обезвреждане.</w:t>
      </w:r>
    </w:p>
    <w:p w:rsidR="00A95CEA" w:rsidRPr="00A95CEA" w:rsidRDefault="00A95CEA" w:rsidP="00A95CEA">
      <w:pPr>
        <w:spacing w:line="276" w:lineRule="auto"/>
        <w:ind w:firstLine="708"/>
        <w:jc w:val="both"/>
        <w:rPr>
          <w:lang w:eastAsia="en-US"/>
        </w:rPr>
      </w:pPr>
      <w:r w:rsidRPr="00A95CEA">
        <w:rPr>
          <w:lang w:eastAsia="en-US"/>
        </w:rPr>
        <w:t xml:space="preserve">Наредбата регламентира и задължения на кмета на общината като изпълнява задълженията по чл. 19, ал. 3, т. 7 от ЗУО относно отпадъци от опаковки, като сключва </w:t>
      </w:r>
      <w:r w:rsidRPr="00A95CEA">
        <w:rPr>
          <w:lang w:eastAsia="en-US"/>
        </w:rPr>
        <w:lastRenderedPageBreak/>
        <w:t>договори за изграждане на система за разделно събиране на отпадъци от опаковки на територията на общината при минимални параметри на системата с:</w:t>
      </w:r>
    </w:p>
    <w:p w:rsidR="00A95CEA" w:rsidRPr="00A95CEA" w:rsidRDefault="00A95CEA" w:rsidP="00AD30B4">
      <w:pPr>
        <w:numPr>
          <w:ilvl w:val="0"/>
          <w:numId w:val="19"/>
        </w:numPr>
        <w:spacing w:after="160" w:line="276" w:lineRule="auto"/>
        <w:contextualSpacing/>
        <w:jc w:val="both"/>
        <w:rPr>
          <w:lang w:eastAsia="en-US"/>
        </w:rPr>
      </w:pPr>
      <w:r w:rsidRPr="00A95CEA">
        <w:rPr>
          <w:lang w:eastAsia="en-US"/>
        </w:rPr>
        <w:t>организации по оползотворяване, притежаващи разрешение, издадено по реда на глава пета, раздел III от ЗУО;</w:t>
      </w:r>
    </w:p>
    <w:p w:rsidR="00A95CEA" w:rsidRPr="00A95CEA" w:rsidRDefault="00A95CEA" w:rsidP="00AD30B4">
      <w:pPr>
        <w:numPr>
          <w:ilvl w:val="0"/>
          <w:numId w:val="19"/>
        </w:numPr>
        <w:spacing w:after="160" w:line="276" w:lineRule="auto"/>
        <w:contextualSpacing/>
        <w:jc w:val="both"/>
        <w:rPr>
          <w:lang w:eastAsia="en-US"/>
        </w:rPr>
      </w:pPr>
      <w:r w:rsidRPr="00A95CEA">
        <w:rPr>
          <w:lang w:eastAsia="en-US"/>
        </w:rPr>
        <w:t>други лица, притежаващи разрешение или регистрационен документ, издаден по реда на глава пета, раздели I и II от ЗУП, за извършване на дейности по събиране, транспортиране, рециклиране и/или оползотворяване на отпадъци на територията на съответната община, и/или комплексно разрешително, издадено по реда на глава седма, раздел II от ЗООС.</w:t>
      </w:r>
    </w:p>
    <w:p w:rsidR="00A95CEA" w:rsidRPr="00A95CEA" w:rsidRDefault="00A95CEA" w:rsidP="00A95CEA">
      <w:pPr>
        <w:spacing w:line="276" w:lineRule="auto"/>
        <w:ind w:firstLine="708"/>
        <w:jc w:val="both"/>
        <w:rPr>
          <w:lang w:eastAsia="en-US"/>
        </w:rPr>
      </w:pPr>
      <w:r w:rsidRPr="00A95CEA">
        <w:rPr>
          <w:lang w:eastAsia="en-US"/>
        </w:rPr>
        <w:t>За изпълнението на задълженията по разделно събиране на отпадъци от опаковки, кметът определя:</w:t>
      </w:r>
    </w:p>
    <w:p w:rsidR="00A95CEA" w:rsidRPr="00A95CEA" w:rsidRDefault="00A95CEA" w:rsidP="00AD30B4">
      <w:pPr>
        <w:numPr>
          <w:ilvl w:val="0"/>
          <w:numId w:val="20"/>
        </w:numPr>
        <w:spacing w:after="160" w:line="276" w:lineRule="auto"/>
        <w:contextualSpacing/>
        <w:jc w:val="both"/>
        <w:rPr>
          <w:lang w:eastAsia="en-US"/>
        </w:rPr>
      </w:pPr>
      <w:r w:rsidRPr="00A95CEA">
        <w:rPr>
          <w:lang w:eastAsia="en-US"/>
        </w:rPr>
        <w:t>местата за разполагане на елементите от системата за разделно събиране на отпадъци от опаковки на територията на общината, в т.ч. разполагането на съдове за събиране на битови отпадъци и съдове за разделно събиране;</w:t>
      </w:r>
    </w:p>
    <w:p w:rsidR="00A95CEA" w:rsidRPr="00A95CEA" w:rsidRDefault="00A95CEA" w:rsidP="00AD30B4">
      <w:pPr>
        <w:numPr>
          <w:ilvl w:val="0"/>
          <w:numId w:val="20"/>
        </w:numPr>
        <w:spacing w:after="160" w:line="276" w:lineRule="auto"/>
        <w:contextualSpacing/>
        <w:jc w:val="both"/>
        <w:rPr>
          <w:lang w:eastAsia="en-US"/>
        </w:rPr>
      </w:pPr>
      <w:r w:rsidRPr="00A95CEA">
        <w:rPr>
          <w:lang w:eastAsia="en-US"/>
        </w:rPr>
        <w:t>осигурява и организира прилагането на подходящи мерки за недопускане на посегателства и кражби на отпадъци от съдовете за разделно събиране на отпадъци от опаковки;</w:t>
      </w:r>
    </w:p>
    <w:p w:rsidR="00A95CEA" w:rsidRPr="00A95CEA" w:rsidRDefault="00A95CEA" w:rsidP="00AD30B4">
      <w:pPr>
        <w:numPr>
          <w:ilvl w:val="0"/>
          <w:numId w:val="20"/>
        </w:numPr>
        <w:spacing w:after="160" w:line="276" w:lineRule="auto"/>
        <w:contextualSpacing/>
        <w:jc w:val="both"/>
        <w:rPr>
          <w:lang w:eastAsia="en-US"/>
        </w:rPr>
      </w:pPr>
      <w:r w:rsidRPr="00A95CEA">
        <w:rPr>
          <w:lang w:eastAsia="en-US"/>
        </w:rPr>
        <w:t>съдейства при подготовката и провеждането на разяснителните кампании за организациите по оползотворяване;</w:t>
      </w:r>
    </w:p>
    <w:p w:rsidR="00A95CEA" w:rsidRPr="00A95CEA" w:rsidRDefault="00A95CEA" w:rsidP="00AD30B4">
      <w:pPr>
        <w:numPr>
          <w:ilvl w:val="0"/>
          <w:numId w:val="20"/>
        </w:numPr>
        <w:spacing w:after="160" w:line="276" w:lineRule="auto"/>
        <w:contextualSpacing/>
        <w:jc w:val="both"/>
        <w:rPr>
          <w:lang w:eastAsia="en-US"/>
        </w:rPr>
      </w:pPr>
      <w:r w:rsidRPr="00A95CEA">
        <w:rPr>
          <w:lang w:eastAsia="en-US"/>
        </w:rPr>
        <w:t>отговаря за контейнерите за битови отпадъци, различни от тези за отпадъци от опаковки, да не бъдат в жълт, зелен или син цвят.</w:t>
      </w:r>
    </w:p>
    <w:p w:rsidR="00A95CEA" w:rsidRPr="00A95CEA" w:rsidRDefault="00A95CEA" w:rsidP="00A95CEA">
      <w:pPr>
        <w:spacing w:line="276" w:lineRule="auto"/>
        <w:contextualSpacing/>
        <w:jc w:val="both"/>
        <w:rPr>
          <w:lang w:eastAsia="en-US"/>
        </w:rPr>
      </w:pPr>
    </w:p>
    <w:p w:rsidR="00A95CEA" w:rsidRPr="00A95CEA" w:rsidRDefault="00A95CEA" w:rsidP="003B07FE">
      <w:pPr>
        <w:pStyle w:val="Heading3"/>
        <w:rPr>
          <w:lang w:eastAsia="en-US"/>
        </w:rPr>
      </w:pPr>
      <w:bookmarkStart w:id="25" w:name="_Toc419806803"/>
      <w:r w:rsidRPr="00A95CEA">
        <w:rPr>
          <w:lang w:eastAsia="en-US"/>
        </w:rPr>
        <w:t xml:space="preserve">Наредба за излезлите от употреба моторни превозни средства (Приета с ПМС № 11 от 15.01.2013 г., </w:t>
      </w:r>
      <w:proofErr w:type="spellStart"/>
      <w:r w:rsidRPr="00A95CEA">
        <w:rPr>
          <w:lang w:eastAsia="en-US"/>
        </w:rPr>
        <w:t>обн</w:t>
      </w:r>
      <w:proofErr w:type="spellEnd"/>
      <w:r w:rsidRPr="00A95CEA">
        <w:rPr>
          <w:lang w:eastAsia="en-US"/>
        </w:rPr>
        <w:t>., ДВ, бр. 7 от 25.01.2013 г., в сила от 25.01.2013 г., изм. и доп., бр. 95 от 1.11.2013 г., в сила от 1.11.2013 г.)</w:t>
      </w:r>
      <w:bookmarkEnd w:id="25"/>
    </w:p>
    <w:p w:rsidR="00A95CEA" w:rsidRPr="00A95CEA" w:rsidRDefault="00A95CEA" w:rsidP="00A95CEA">
      <w:pPr>
        <w:spacing w:line="276" w:lineRule="auto"/>
        <w:contextualSpacing/>
        <w:jc w:val="both"/>
        <w:rPr>
          <w:lang w:eastAsia="en-US"/>
        </w:rPr>
      </w:pPr>
    </w:p>
    <w:p w:rsidR="00A95CEA" w:rsidRPr="00A95CEA" w:rsidRDefault="00A95CEA" w:rsidP="00A95CEA">
      <w:pPr>
        <w:spacing w:line="276" w:lineRule="auto"/>
        <w:ind w:firstLine="708"/>
        <w:contextualSpacing/>
        <w:jc w:val="both"/>
        <w:rPr>
          <w:lang w:eastAsia="en-US"/>
        </w:rPr>
      </w:pPr>
      <w:r w:rsidRPr="00A95CEA">
        <w:rPr>
          <w:lang w:eastAsia="en-US"/>
        </w:rPr>
        <w:t>Наредбата определя изискванията за събирането, транспортирането и третирането на излезлите от употреба моторни превозни средства (</w:t>
      </w:r>
      <w:proofErr w:type="spellStart"/>
      <w:r w:rsidRPr="00A95CEA">
        <w:rPr>
          <w:lang w:eastAsia="en-US"/>
        </w:rPr>
        <w:t>ИУМПС</w:t>
      </w:r>
      <w:proofErr w:type="spellEnd"/>
      <w:r w:rsidRPr="00A95CEA">
        <w:rPr>
          <w:lang w:eastAsia="en-US"/>
        </w:rPr>
        <w:t>) и изискванията към пусканите на пазара МПС, материали и компоненти за тях. Целта на наредбата е да създаде предпоставки за екологосъобразно управление на излезлите от употреба МПС. В тази връзка са регламентирани и задълженията на кмета:</w:t>
      </w:r>
    </w:p>
    <w:p w:rsidR="00A95CEA" w:rsidRPr="00A95CEA" w:rsidRDefault="00A95CEA" w:rsidP="00AD30B4">
      <w:pPr>
        <w:numPr>
          <w:ilvl w:val="0"/>
          <w:numId w:val="29"/>
        </w:numPr>
        <w:spacing w:after="160" w:line="276" w:lineRule="auto"/>
        <w:contextualSpacing/>
        <w:jc w:val="both"/>
        <w:rPr>
          <w:lang w:eastAsia="en-US"/>
        </w:rPr>
      </w:pPr>
      <w:r w:rsidRPr="00A95CEA">
        <w:rPr>
          <w:lang w:eastAsia="en-US"/>
        </w:rPr>
        <w:t xml:space="preserve">определя местата на територията на общината за предаване на </w:t>
      </w:r>
      <w:proofErr w:type="spellStart"/>
      <w:r w:rsidRPr="00A95CEA">
        <w:rPr>
          <w:lang w:eastAsia="en-US"/>
        </w:rPr>
        <w:t>ИУМПС</w:t>
      </w:r>
      <w:proofErr w:type="spellEnd"/>
      <w:r w:rsidRPr="00A95CEA">
        <w:rPr>
          <w:lang w:eastAsia="en-US"/>
        </w:rPr>
        <w:t>;</w:t>
      </w:r>
    </w:p>
    <w:p w:rsidR="00A95CEA" w:rsidRPr="00A95CEA" w:rsidRDefault="00A95CEA" w:rsidP="00AD30B4">
      <w:pPr>
        <w:numPr>
          <w:ilvl w:val="0"/>
          <w:numId w:val="29"/>
        </w:numPr>
        <w:spacing w:after="160" w:line="276" w:lineRule="auto"/>
        <w:contextualSpacing/>
        <w:jc w:val="both"/>
        <w:rPr>
          <w:lang w:eastAsia="en-US"/>
        </w:rPr>
      </w:pPr>
      <w:r w:rsidRPr="00A95CEA">
        <w:rPr>
          <w:lang w:eastAsia="en-US"/>
        </w:rPr>
        <w:t xml:space="preserve">организира дейностите по събирането на </w:t>
      </w:r>
      <w:proofErr w:type="spellStart"/>
      <w:r w:rsidRPr="00A95CEA">
        <w:rPr>
          <w:lang w:eastAsia="en-US"/>
        </w:rPr>
        <w:t>ИУМПС</w:t>
      </w:r>
      <w:proofErr w:type="spellEnd"/>
      <w:r w:rsidRPr="00A95CEA">
        <w:rPr>
          <w:lang w:eastAsia="en-US"/>
        </w:rPr>
        <w:t xml:space="preserve"> по чл. 143, ал. 7 и 8 от ЗДП и предаването им в центрове за разкомплектоване, за което уведомява звеното "Пътна полиция" и Столичната дирекция на вътрешните работи или областната дирекция на Министерството на вътрешните работи по </w:t>
      </w:r>
      <w:proofErr w:type="spellStart"/>
      <w:r w:rsidRPr="00A95CEA">
        <w:rPr>
          <w:lang w:eastAsia="en-US"/>
        </w:rPr>
        <w:t>месторегистрация</w:t>
      </w:r>
      <w:proofErr w:type="spellEnd"/>
      <w:r w:rsidRPr="00A95CEA">
        <w:rPr>
          <w:lang w:eastAsia="en-US"/>
        </w:rPr>
        <w:t xml:space="preserve"> на МПС.</w:t>
      </w:r>
    </w:p>
    <w:p w:rsidR="00A95CEA" w:rsidRPr="00A95CEA" w:rsidRDefault="00A95CEA" w:rsidP="00A95CEA">
      <w:pPr>
        <w:spacing w:line="276" w:lineRule="auto"/>
        <w:ind w:firstLine="708"/>
        <w:contextualSpacing/>
        <w:jc w:val="both"/>
        <w:rPr>
          <w:lang w:eastAsia="en-US"/>
        </w:rPr>
      </w:pPr>
      <w:r w:rsidRPr="00A95CEA">
        <w:rPr>
          <w:lang w:eastAsia="en-US"/>
        </w:rPr>
        <w:t>Кметът на общината извършва дейностите като сключва договор с:</w:t>
      </w:r>
    </w:p>
    <w:p w:rsidR="00A95CEA" w:rsidRPr="00A95CEA" w:rsidRDefault="00A95CEA" w:rsidP="00AD30B4">
      <w:pPr>
        <w:numPr>
          <w:ilvl w:val="0"/>
          <w:numId w:val="30"/>
        </w:numPr>
        <w:spacing w:after="160" w:line="276" w:lineRule="auto"/>
        <w:contextualSpacing/>
        <w:jc w:val="both"/>
        <w:rPr>
          <w:lang w:eastAsia="en-US"/>
        </w:rPr>
      </w:pPr>
      <w:r w:rsidRPr="00A95CEA">
        <w:rPr>
          <w:lang w:eastAsia="en-US"/>
        </w:rPr>
        <w:lastRenderedPageBreak/>
        <w:t xml:space="preserve">организации по оползотворяване на </w:t>
      </w:r>
      <w:proofErr w:type="spellStart"/>
      <w:r w:rsidRPr="00A95CEA">
        <w:rPr>
          <w:lang w:eastAsia="en-US"/>
        </w:rPr>
        <w:t>ИУМПС</w:t>
      </w:r>
      <w:proofErr w:type="spellEnd"/>
      <w:r w:rsidRPr="00A95CEA">
        <w:rPr>
          <w:lang w:eastAsia="en-US"/>
        </w:rPr>
        <w:t>;</w:t>
      </w:r>
    </w:p>
    <w:p w:rsidR="00A95CEA" w:rsidRPr="00A95CEA" w:rsidRDefault="00A95CEA" w:rsidP="00AD30B4">
      <w:pPr>
        <w:numPr>
          <w:ilvl w:val="0"/>
          <w:numId w:val="30"/>
        </w:numPr>
        <w:spacing w:after="160" w:line="276" w:lineRule="auto"/>
        <w:contextualSpacing/>
        <w:jc w:val="both"/>
        <w:rPr>
          <w:lang w:eastAsia="en-US"/>
        </w:rPr>
      </w:pPr>
      <w:r w:rsidRPr="00A95CEA">
        <w:rPr>
          <w:lang w:eastAsia="en-US"/>
        </w:rPr>
        <w:t>лица, които изпълняват задълженията си индивидуално.</w:t>
      </w:r>
    </w:p>
    <w:p w:rsidR="00A95CEA" w:rsidRPr="00A95CEA" w:rsidRDefault="00A95CEA" w:rsidP="00A95CEA">
      <w:pPr>
        <w:spacing w:line="276" w:lineRule="auto"/>
        <w:ind w:left="1440"/>
        <w:contextualSpacing/>
        <w:jc w:val="both"/>
        <w:rPr>
          <w:lang w:eastAsia="en-US"/>
        </w:rPr>
      </w:pPr>
    </w:p>
    <w:p w:rsidR="00A95CEA" w:rsidRPr="00A95CEA" w:rsidRDefault="00A95CEA" w:rsidP="003B07FE">
      <w:pPr>
        <w:pStyle w:val="Heading3"/>
        <w:rPr>
          <w:lang w:eastAsia="en-US"/>
        </w:rPr>
      </w:pPr>
      <w:bookmarkStart w:id="26" w:name="_Toc419806804"/>
      <w:r w:rsidRPr="00A95CEA">
        <w:rPr>
          <w:lang w:eastAsia="en-US"/>
        </w:rPr>
        <w:t xml:space="preserve">Наредба за излязлото от употреба електрическо и електронно оборудване (приета с ПМС № 256 от 13.11.2013 г., </w:t>
      </w:r>
      <w:proofErr w:type="spellStart"/>
      <w:r w:rsidRPr="00A95CEA">
        <w:rPr>
          <w:lang w:eastAsia="en-US"/>
        </w:rPr>
        <w:t>обн</w:t>
      </w:r>
      <w:proofErr w:type="spellEnd"/>
      <w:r w:rsidRPr="00A95CEA">
        <w:rPr>
          <w:lang w:eastAsia="en-US"/>
        </w:rPr>
        <w:t>. ДВ, бр. 100 от 19.11.2013 г., в сила от 01.01.2014 г.)</w:t>
      </w:r>
      <w:bookmarkEnd w:id="26"/>
    </w:p>
    <w:p w:rsidR="00A95CEA" w:rsidRPr="00A95CEA" w:rsidRDefault="00A95CEA" w:rsidP="00A95CEA">
      <w:pPr>
        <w:spacing w:line="276" w:lineRule="auto"/>
        <w:jc w:val="both"/>
        <w:rPr>
          <w:b/>
          <w:i/>
          <w:lang w:eastAsia="en-US"/>
        </w:rPr>
      </w:pPr>
    </w:p>
    <w:p w:rsidR="00A95CEA" w:rsidRPr="00A95CEA" w:rsidRDefault="00A95CEA" w:rsidP="00A95CEA">
      <w:pPr>
        <w:spacing w:line="276" w:lineRule="auto"/>
        <w:ind w:firstLine="708"/>
        <w:jc w:val="both"/>
        <w:rPr>
          <w:lang w:eastAsia="en-US"/>
        </w:rPr>
      </w:pPr>
      <w:r w:rsidRPr="00A95CEA">
        <w:rPr>
          <w:lang w:eastAsia="en-US"/>
        </w:rPr>
        <w:t>С наредбата се определят изискванията за разделно събиране, транспортиране, съхраняване, предварително третиране, повторна употреба, рециклиране, оползотворяване и/или обезвреждане на излязло от употреба електрическо и електронно оборудване (</w:t>
      </w:r>
      <w:proofErr w:type="spellStart"/>
      <w:r w:rsidRPr="00A95CEA">
        <w:rPr>
          <w:lang w:eastAsia="en-US"/>
        </w:rPr>
        <w:t>ИУЕЕО</w:t>
      </w:r>
      <w:proofErr w:type="spellEnd"/>
      <w:r w:rsidRPr="00A95CEA">
        <w:rPr>
          <w:lang w:eastAsia="en-US"/>
        </w:rPr>
        <w:t>).</w:t>
      </w:r>
      <w:r w:rsidRPr="00A95CEA">
        <w:rPr>
          <w:rFonts w:ascii="Calibri" w:hAnsi="Calibri"/>
          <w:sz w:val="21"/>
          <w:szCs w:val="21"/>
          <w:lang w:eastAsia="en-US"/>
        </w:rPr>
        <w:t xml:space="preserve"> </w:t>
      </w:r>
      <w:r w:rsidRPr="00A95CEA">
        <w:rPr>
          <w:lang w:eastAsia="en-US"/>
        </w:rPr>
        <w:t>Кметът на общината:</w:t>
      </w:r>
      <w:r w:rsidRPr="00A95CEA">
        <w:rPr>
          <w:rFonts w:ascii="Calibri" w:hAnsi="Calibri"/>
          <w:sz w:val="21"/>
          <w:szCs w:val="21"/>
          <w:lang w:eastAsia="en-US"/>
        </w:rPr>
        <w:t xml:space="preserve"> </w:t>
      </w:r>
      <w:r w:rsidRPr="00A95CEA">
        <w:rPr>
          <w:lang w:eastAsia="en-US"/>
        </w:rPr>
        <w:t xml:space="preserve">оказва съдействие на организациите по оползотворяване и на лица, които изпълняват задълженията си индивидуално, в т.ч. определя местата за разполагане на необходимите елементи на системите за разделно събиране и местата за предаване на </w:t>
      </w:r>
      <w:proofErr w:type="spellStart"/>
      <w:r w:rsidRPr="00A95CEA">
        <w:rPr>
          <w:lang w:eastAsia="en-US"/>
        </w:rPr>
        <w:t>ИУЕЕО</w:t>
      </w:r>
      <w:proofErr w:type="spellEnd"/>
      <w:r w:rsidRPr="00A95CEA">
        <w:rPr>
          <w:lang w:eastAsia="en-US"/>
        </w:rPr>
        <w:t>;</w:t>
      </w:r>
      <w:r w:rsidRPr="00A95CEA">
        <w:rPr>
          <w:rFonts w:ascii="Calibri" w:hAnsi="Calibri"/>
          <w:sz w:val="21"/>
          <w:szCs w:val="21"/>
          <w:lang w:eastAsia="en-US"/>
        </w:rPr>
        <w:t xml:space="preserve"> </w:t>
      </w:r>
      <w:r w:rsidRPr="00A95CEA">
        <w:rPr>
          <w:lang w:eastAsia="en-US"/>
        </w:rPr>
        <w:t xml:space="preserve">организира изпълнението на задълженията си за участие в системите за разделно събиране на </w:t>
      </w:r>
      <w:proofErr w:type="spellStart"/>
      <w:r w:rsidRPr="00A95CEA">
        <w:rPr>
          <w:lang w:eastAsia="en-US"/>
        </w:rPr>
        <w:t>ИУЕЕО</w:t>
      </w:r>
      <w:proofErr w:type="spellEnd"/>
      <w:r w:rsidRPr="00A95CEA">
        <w:rPr>
          <w:lang w:eastAsia="en-US"/>
        </w:rPr>
        <w:t xml:space="preserve"> като сключва договори със:</w:t>
      </w:r>
    </w:p>
    <w:p w:rsidR="00A95CEA" w:rsidRPr="00A95CEA" w:rsidRDefault="00A95CEA" w:rsidP="00AD30B4">
      <w:pPr>
        <w:numPr>
          <w:ilvl w:val="0"/>
          <w:numId w:val="31"/>
        </w:numPr>
        <w:spacing w:after="160" w:line="276" w:lineRule="auto"/>
        <w:contextualSpacing/>
        <w:jc w:val="both"/>
        <w:rPr>
          <w:lang w:eastAsia="en-US"/>
        </w:rPr>
      </w:pPr>
      <w:r w:rsidRPr="00A95CEA">
        <w:rPr>
          <w:lang w:eastAsia="en-US"/>
        </w:rPr>
        <w:t xml:space="preserve">Организации по оползотворяване на </w:t>
      </w:r>
      <w:proofErr w:type="spellStart"/>
      <w:r w:rsidRPr="00A95CEA">
        <w:rPr>
          <w:lang w:eastAsia="en-US"/>
        </w:rPr>
        <w:t>ИУЕЕО</w:t>
      </w:r>
      <w:proofErr w:type="spellEnd"/>
    </w:p>
    <w:p w:rsidR="00A95CEA" w:rsidRPr="00A95CEA" w:rsidRDefault="00A95CEA" w:rsidP="00AD30B4">
      <w:pPr>
        <w:numPr>
          <w:ilvl w:val="0"/>
          <w:numId w:val="31"/>
        </w:numPr>
        <w:spacing w:after="160" w:line="276" w:lineRule="auto"/>
        <w:contextualSpacing/>
        <w:jc w:val="both"/>
        <w:rPr>
          <w:lang w:eastAsia="en-US"/>
        </w:rPr>
      </w:pPr>
      <w:r w:rsidRPr="00A95CEA">
        <w:rPr>
          <w:lang w:eastAsia="en-US"/>
        </w:rPr>
        <w:t>Лица, които изпълняват задълженията си индивидуално, и/или</w:t>
      </w:r>
    </w:p>
    <w:p w:rsidR="00A95CEA" w:rsidRPr="00A95CEA" w:rsidRDefault="00A95CEA" w:rsidP="00AD30B4">
      <w:pPr>
        <w:numPr>
          <w:ilvl w:val="0"/>
          <w:numId w:val="31"/>
        </w:numPr>
        <w:spacing w:after="160" w:line="276" w:lineRule="auto"/>
        <w:contextualSpacing/>
        <w:jc w:val="both"/>
        <w:rPr>
          <w:lang w:eastAsia="en-US"/>
        </w:rPr>
      </w:pPr>
      <w:r w:rsidRPr="00A95CEA">
        <w:rPr>
          <w:lang w:eastAsia="en-US"/>
        </w:rPr>
        <w:t>Други лица, притежаващи документ по чл. 35 ЗУО, за извършване на дейности по събиране, транспортиране, рециклиране и/или оползотворяване на отпадъци на територията на съответната община.</w:t>
      </w:r>
    </w:p>
    <w:p w:rsidR="00A95CEA" w:rsidRPr="00A95CEA" w:rsidRDefault="00A95CEA" w:rsidP="00A95CEA">
      <w:pPr>
        <w:spacing w:line="276" w:lineRule="auto"/>
        <w:ind w:firstLine="708"/>
        <w:jc w:val="both"/>
        <w:rPr>
          <w:lang w:eastAsia="en-US"/>
        </w:rPr>
      </w:pPr>
      <w:r w:rsidRPr="00A95CEA">
        <w:rPr>
          <w:lang w:eastAsia="en-US"/>
        </w:rPr>
        <w:t xml:space="preserve">Кметът на общината изготвя и утвърждава график за събиране на </w:t>
      </w:r>
      <w:proofErr w:type="spellStart"/>
      <w:r w:rsidRPr="00A95CEA">
        <w:rPr>
          <w:lang w:eastAsia="en-US"/>
        </w:rPr>
        <w:t>ИУЕЕО</w:t>
      </w:r>
      <w:proofErr w:type="spellEnd"/>
      <w:r w:rsidRPr="00A95CEA">
        <w:rPr>
          <w:lang w:eastAsia="en-US"/>
        </w:rPr>
        <w:t xml:space="preserve">, образувано в бита, включващ не по-малко от две дати годишно. </w:t>
      </w:r>
    </w:p>
    <w:p w:rsidR="00A95CEA" w:rsidRPr="00A95CEA" w:rsidRDefault="00A95CEA" w:rsidP="00A95CEA">
      <w:pPr>
        <w:spacing w:line="276" w:lineRule="auto"/>
        <w:jc w:val="both"/>
        <w:rPr>
          <w:lang w:eastAsia="en-US"/>
        </w:rPr>
      </w:pPr>
    </w:p>
    <w:p w:rsidR="00A95CEA" w:rsidRPr="00A95CEA" w:rsidRDefault="00A95CEA" w:rsidP="003B07FE">
      <w:pPr>
        <w:pStyle w:val="Heading3"/>
        <w:rPr>
          <w:lang w:eastAsia="en-US"/>
        </w:rPr>
      </w:pPr>
      <w:bookmarkStart w:id="27" w:name="_Toc419806805"/>
      <w:r w:rsidRPr="00A95CEA">
        <w:rPr>
          <w:lang w:eastAsia="en-US"/>
        </w:rPr>
        <w:t xml:space="preserve">Наредба за разделно събиране на </w:t>
      </w:r>
      <w:proofErr w:type="spellStart"/>
      <w:r w:rsidRPr="00A95CEA">
        <w:rPr>
          <w:lang w:eastAsia="en-US"/>
        </w:rPr>
        <w:t>биоотпадъците</w:t>
      </w:r>
      <w:proofErr w:type="spellEnd"/>
      <w:r w:rsidRPr="00A95CEA">
        <w:rPr>
          <w:lang w:eastAsia="en-US"/>
        </w:rPr>
        <w:t>, приета с ПМС № 275 от 06.12.2013 г. (</w:t>
      </w:r>
      <w:proofErr w:type="spellStart"/>
      <w:r w:rsidRPr="00A95CEA">
        <w:rPr>
          <w:lang w:eastAsia="en-US"/>
        </w:rPr>
        <w:t>Oбн</w:t>
      </w:r>
      <w:proofErr w:type="spellEnd"/>
      <w:r w:rsidRPr="00A95CEA">
        <w:rPr>
          <w:lang w:eastAsia="en-US"/>
        </w:rPr>
        <w:t>. ДВ, бр. 107 от 13.12.2013 г.)</w:t>
      </w:r>
      <w:bookmarkEnd w:id="27"/>
    </w:p>
    <w:p w:rsidR="00A95CEA" w:rsidRPr="00A95CEA" w:rsidRDefault="00A95CEA" w:rsidP="00A95CEA">
      <w:pPr>
        <w:spacing w:line="276" w:lineRule="auto"/>
        <w:jc w:val="both"/>
        <w:rPr>
          <w:lang w:eastAsia="en-US"/>
        </w:rPr>
      </w:pPr>
    </w:p>
    <w:p w:rsidR="00A95CEA" w:rsidRPr="00A95CEA" w:rsidRDefault="00A95CEA" w:rsidP="00A95CEA">
      <w:pPr>
        <w:spacing w:line="276" w:lineRule="auto"/>
        <w:ind w:firstLine="708"/>
        <w:jc w:val="both"/>
        <w:rPr>
          <w:lang w:eastAsia="en-US"/>
        </w:rPr>
      </w:pPr>
      <w:r w:rsidRPr="00A95CEA">
        <w:rPr>
          <w:lang w:eastAsia="en-US"/>
        </w:rPr>
        <w:t xml:space="preserve">Наредбата определя изискванията към дейностите по разделно събиране на </w:t>
      </w:r>
      <w:proofErr w:type="spellStart"/>
      <w:r w:rsidRPr="00A95CEA">
        <w:rPr>
          <w:lang w:eastAsia="en-US"/>
        </w:rPr>
        <w:t>биоотпадъците</w:t>
      </w:r>
      <w:proofErr w:type="spellEnd"/>
      <w:r w:rsidRPr="00A95CEA">
        <w:rPr>
          <w:lang w:eastAsia="en-US"/>
        </w:rPr>
        <w:t xml:space="preserve">, целите за разделно събиране и оползотворяване на </w:t>
      </w:r>
      <w:proofErr w:type="spellStart"/>
      <w:r w:rsidRPr="00A95CEA">
        <w:rPr>
          <w:lang w:eastAsia="en-US"/>
        </w:rPr>
        <w:t>биоотпадъците</w:t>
      </w:r>
      <w:proofErr w:type="spellEnd"/>
      <w:r w:rsidRPr="00A95CEA">
        <w:rPr>
          <w:lang w:eastAsia="en-US"/>
        </w:rPr>
        <w:t xml:space="preserve">, методиките за изчисляване и докладване на целите по чл. 31, ал. 1 от </w:t>
      </w:r>
      <w:r w:rsidRPr="00A95CEA">
        <w:rPr>
          <w:i/>
          <w:lang w:eastAsia="en-US"/>
        </w:rPr>
        <w:t>Закона за управление на отпадъците (ЗУО)</w:t>
      </w:r>
      <w:r w:rsidRPr="00A95CEA">
        <w:rPr>
          <w:lang w:eastAsia="en-US"/>
        </w:rPr>
        <w:t xml:space="preserve"> и разпределянето на целите по чл. 31, ал. 1 от ЗУО и по чл. 8, ал. 1 между отделните общини в регионите по чл. 49, ал. 9 от ЗУО.</w:t>
      </w:r>
    </w:p>
    <w:p w:rsidR="00A95CEA" w:rsidRPr="00A95CEA" w:rsidRDefault="00A95CEA" w:rsidP="00AD30B4">
      <w:pPr>
        <w:numPr>
          <w:ilvl w:val="0"/>
          <w:numId w:val="27"/>
        </w:numPr>
        <w:spacing w:after="160" w:line="276" w:lineRule="auto"/>
        <w:contextualSpacing/>
        <w:jc w:val="both"/>
        <w:rPr>
          <w:lang w:eastAsia="en-US"/>
        </w:rPr>
      </w:pPr>
      <w:r w:rsidRPr="00A95CEA">
        <w:rPr>
          <w:lang w:eastAsia="en-US"/>
        </w:rPr>
        <w:t xml:space="preserve">Кметът на общината, осигурява съвместно постигането на следните регионални цели за разделно събиране и оползотворяване на битовите </w:t>
      </w:r>
      <w:proofErr w:type="spellStart"/>
      <w:r w:rsidRPr="00A95CEA">
        <w:rPr>
          <w:lang w:eastAsia="en-US"/>
        </w:rPr>
        <w:t>биоотпадъци</w:t>
      </w:r>
      <w:proofErr w:type="spellEnd"/>
      <w:r w:rsidRPr="00A95CEA">
        <w:rPr>
          <w:lang w:eastAsia="en-US"/>
        </w:rPr>
        <w:t>:</w:t>
      </w:r>
    </w:p>
    <w:p w:rsidR="00A95CEA" w:rsidRPr="00A95CEA" w:rsidRDefault="00A95CEA" w:rsidP="00AD30B4">
      <w:pPr>
        <w:numPr>
          <w:ilvl w:val="0"/>
          <w:numId w:val="32"/>
        </w:numPr>
        <w:spacing w:after="160" w:line="276" w:lineRule="auto"/>
        <w:contextualSpacing/>
        <w:jc w:val="both"/>
        <w:rPr>
          <w:lang w:eastAsia="en-US"/>
        </w:rPr>
      </w:pPr>
      <w:r w:rsidRPr="00A95CEA">
        <w:rPr>
          <w:lang w:eastAsia="en-US"/>
        </w:rPr>
        <w:t xml:space="preserve">до 31.12.2016 г. - не по-малко от 25 на сто от количеството на битовите </w:t>
      </w:r>
      <w:proofErr w:type="spellStart"/>
      <w:r w:rsidRPr="00A95CEA">
        <w:rPr>
          <w:lang w:eastAsia="en-US"/>
        </w:rPr>
        <w:t>биоотпадъци</w:t>
      </w:r>
      <w:proofErr w:type="spellEnd"/>
      <w:r w:rsidRPr="00A95CEA">
        <w:rPr>
          <w:lang w:eastAsia="en-US"/>
        </w:rPr>
        <w:t>, образувани през 2014 г.</w:t>
      </w:r>
    </w:p>
    <w:p w:rsidR="00A95CEA" w:rsidRPr="00A95CEA" w:rsidRDefault="00A95CEA" w:rsidP="00AD30B4">
      <w:pPr>
        <w:numPr>
          <w:ilvl w:val="0"/>
          <w:numId w:val="32"/>
        </w:numPr>
        <w:spacing w:after="160" w:line="276" w:lineRule="auto"/>
        <w:contextualSpacing/>
        <w:jc w:val="both"/>
        <w:rPr>
          <w:lang w:eastAsia="en-US"/>
        </w:rPr>
      </w:pPr>
      <w:r w:rsidRPr="00A95CEA">
        <w:rPr>
          <w:lang w:eastAsia="en-US"/>
        </w:rPr>
        <w:t xml:space="preserve">до 31.12.2020 г. - не по-малко от 50 на сто от количеството на битовите </w:t>
      </w:r>
      <w:proofErr w:type="spellStart"/>
      <w:r w:rsidRPr="00A95CEA">
        <w:rPr>
          <w:lang w:eastAsia="en-US"/>
        </w:rPr>
        <w:t>биоотпадъци</w:t>
      </w:r>
      <w:proofErr w:type="spellEnd"/>
      <w:r w:rsidRPr="00A95CEA">
        <w:rPr>
          <w:lang w:eastAsia="en-US"/>
        </w:rPr>
        <w:t>, образувани през 2014 г.</w:t>
      </w:r>
    </w:p>
    <w:p w:rsidR="00A95CEA" w:rsidRPr="00A95CEA" w:rsidRDefault="00A95CEA" w:rsidP="00AD30B4">
      <w:pPr>
        <w:numPr>
          <w:ilvl w:val="0"/>
          <w:numId w:val="32"/>
        </w:numPr>
        <w:spacing w:after="160" w:line="276" w:lineRule="auto"/>
        <w:contextualSpacing/>
        <w:jc w:val="both"/>
        <w:rPr>
          <w:lang w:eastAsia="en-US"/>
        </w:rPr>
      </w:pPr>
      <w:r w:rsidRPr="00A95CEA">
        <w:rPr>
          <w:lang w:eastAsia="en-US"/>
        </w:rPr>
        <w:t xml:space="preserve">до 31.12.2025 г. - не по-малко от 70 на сто от количеството на битовите </w:t>
      </w:r>
      <w:proofErr w:type="spellStart"/>
      <w:r w:rsidRPr="00A95CEA">
        <w:rPr>
          <w:lang w:eastAsia="en-US"/>
        </w:rPr>
        <w:t>биоотпадъци</w:t>
      </w:r>
      <w:proofErr w:type="spellEnd"/>
      <w:r w:rsidRPr="00A95CEA">
        <w:rPr>
          <w:lang w:eastAsia="en-US"/>
        </w:rPr>
        <w:t>, образувани през 2014 г.</w:t>
      </w:r>
    </w:p>
    <w:p w:rsidR="00A95CEA" w:rsidRPr="00A95CEA" w:rsidRDefault="00A95CEA" w:rsidP="00AD30B4">
      <w:pPr>
        <w:numPr>
          <w:ilvl w:val="0"/>
          <w:numId w:val="33"/>
        </w:numPr>
        <w:spacing w:after="160" w:line="276" w:lineRule="auto"/>
        <w:contextualSpacing/>
        <w:jc w:val="both"/>
        <w:rPr>
          <w:lang w:eastAsia="en-US"/>
        </w:rPr>
      </w:pPr>
      <w:r w:rsidRPr="00A95CEA">
        <w:rPr>
          <w:lang w:eastAsia="en-US"/>
        </w:rPr>
        <w:lastRenderedPageBreak/>
        <w:t>Кметовете на общините извършват на всеки 5 години морфологичен анализ на състава и количеството на битовите отпадъци, образувани на територията на</w:t>
      </w:r>
      <w:r w:rsidRPr="00A95CEA">
        <w:rPr>
          <w:rFonts w:ascii="Calibri" w:hAnsi="Calibri"/>
          <w:sz w:val="21"/>
          <w:szCs w:val="21"/>
          <w:lang w:eastAsia="en-US"/>
        </w:rPr>
        <w:t xml:space="preserve"> </w:t>
      </w:r>
      <w:r w:rsidRPr="00A95CEA">
        <w:rPr>
          <w:lang w:eastAsia="en-US"/>
        </w:rPr>
        <w:t>съответната община, съгласно методика, утвърдена със заповед на министъра на околната среда и водите.</w:t>
      </w:r>
    </w:p>
    <w:p w:rsidR="00A95CEA" w:rsidRPr="00A95CEA" w:rsidRDefault="00A95CEA" w:rsidP="00AD30B4">
      <w:pPr>
        <w:numPr>
          <w:ilvl w:val="0"/>
          <w:numId w:val="33"/>
        </w:numPr>
        <w:spacing w:after="160" w:line="276" w:lineRule="auto"/>
        <w:contextualSpacing/>
        <w:jc w:val="both"/>
        <w:rPr>
          <w:lang w:eastAsia="en-US"/>
        </w:rPr>
      </w:pPr>
      <w:r w:rsidRPr="00A95CEA">
        <w:rPr>
          <w:lang w:eastAsia="en-US"/>
        </w:rPr>
        <w:t xml:space="preserve">Кметът на общината осигурява разделно събиране и оползотворяване на цялото количество на образуваните </w:t>
      </w:r>
      <w:proofErr w:type="spellStart"/>
      <w:r w:rsidRPr="00A95CEA">
        <w:rPr>
          <w:lang w:eastAsia="en-US"/>
        </w:rPr>
        <w:t>биоотпадъци</w:t>
      </w:r>
      <w:proofErr w:type="spellEnd"/>
      <w:r w:rsidRPr="00A95CEA">
        <w:rPr>
          <w:lang w:eastAsia="en-US"/>
        </w:rPr>
        <w:t xml:space="preserve"> от поддържането на обществени площи, паркове и градини на територията на съответната община.</w:t>
      </w:r>
    </w:p>
    <w:p w:rsidR="00A95CEA" w:rsidRPr="00A95CEA" w:rsidRDefault="00A95CEA" w:rsidP="00AD30B4">
      <w:pPr>
        <w:numPr>
          <w:ilvl w:val="0"/>
          <w:numId w:val="33"/>
        </w:numPr>
        <w:spacing w:after="160" w:line="276" w:lineRule="auto"/>
        <w:contextualSpacing/>
        <w:jc w:val="both"/>
        <w:rPr>
          <w:lang w:eastAsia="en-US"/>
        </w:rPr>
      </w:pPr>
      <w:r w:rsidRPr="00A95CEA">
        <w:rPr>
          <w:lang w:eastAsia="en-US"/>
        </w:rPr>
        <w:t xml:space="preserve">Кметът на общината включва мерки за предотвратяване образуването на </w:t>
      </w:r>
      <w:proofErr w:type="spellStart"/>
      <w:r w:rsidRPr="00A95CEA">
        <w:rPr>
          <w:lang w:eastAsia="en-US"/>
        </w:rPr>
        <w:t>биоотпадъци</w:t>
      </w:r>
      <w:proofErr w:type="spellEnd"/>
      <w:r w:rsidRPr="00A95CEA">
        <w:rPr>
          <w:lang w:eastAsia="en-US"/>
        </w:rPr>
        <w:t xml:space="preserve">, разделно събиране и оползотворяване на </w:t>
      </w:r>
      <w:proofErr w:type="spellStart"/>
      <w:r w:rsidRPr="00A95CEA">
        <w:rPr>
          <w:lang w:eastAsia="en-US"/>
        </w:rPr>
        <w:t>биоотпадъците</w:t>
      </w:r>
      <w:proofErr w:type="spellEnd"/>
      <w:r w:rsidRPr="00A95CEA">
        <w:rPr>
          <w:lang w:eastAsia="en-US"/>
        </w:rPr>
        <w:t xml:space="preserve"> на територията на общината, отчитайки специфичните условия на отделните видове населени места (големина, тип, брой жители и др.) Мерките за постигане на целите, включват най-малко:</w:t>
      </w:r>
    </w:p>
    <w:p w:rsidR="00A95CEA" w:rsidRPr="00A95CEA" w:rsidRDefault="00A95CEA" w:rsidP="00AD30B4">
      <w:pPr>
        <w:numPr>
          <w:ilvl w:val="0"/>
          <w:numId w:val="34"/>
        </w:numPr>
        <w:spacing w:after="160" w:line="276" w:lineRule="auto"/>
        <w:contextualSpacing/>
        <w:jc w:val="both"/>
        <w:rPr>
          <w:lang w:eastAsia="en-US"/>
        </w:rPr>
      </w:pPr>
      <w:r w:rsidRPr="00A95CEA">
        <w:rPr>
          <w:lang w:eastAsia="en-US"/>
        </w:rPr>
        <w:t xml:space="preserve">поетапно въвеждане на разделно събиране и оползотворяване на </w:t>
      </w:r>
      <w:proofErr w:type="spellStart"/>
      <w:r w:rsidRPr="00A95CEA">
        <w:rPr>
          <w:lang w:eastAsia="en-US"/>
        </w:rPr>
        <w:t>биоотпадъците</w:t>
      </w:r>
      <w:proofErr w:type="spellEnd"/>
      <w:r w:rsidRPr="00A95CEA">
        <w:rPr>
          <w:lang w:eastAsia="en-US"/>
        </w:rPr>
        <w:t>, събирани чрез общинските системи за разделно събиране, както и изчисление на броя на домакинствата и на населението на всяка община, обслужвани от общинската система за разделно събиране;</w:t>
      </w:r>
    </w:p>
    <w:p w:rsidR="00A95CEA" w:rsidRPr="00A95CEA" w:rsidRDefault="00A95CEA" w:rsidP="00AD30B4">
      <w:pPr>
        <w:numPr>
          <w:ilvl w:val="0"/>
          <w:numId w:val="34"/>
        </w:numPr>
        <w:spacing w:after="160" w:line="276" w:lineRule="auto"/>
        <w:contextualSpacing/>
        <w:jc w:val="both"/>
        <w:rPr>
          <w:lang w:eastAsia="en-US"/>
        </w:rPr>
      </w:pPr>
      <w:r w:rsidRPr="00A95CEA">
        <w:rPr>
          <w:lang w:eastAsia="en-US"/>
        </w:rPr>
        <w:t xml:space="preserve">разделно събиране и оползотворяване на </w:t>
      </w:r>
      <w:proofErr w:type="spellStart"/>
      <w:r w:rsidRPr="00A95CEA">
        <w:rPr>
          <w:lang w:eastAsia="en-US"/>
        </w:rPr>
        <w:t>биоотпадъците</w:t>
      </w:r>
      <w:proofErr w:type="spellEnd"/>
      <w:r w:rsidRPr="00A95CEA">
        <w:rPr>
          <w:lang w:eastAsia="en-US"/>
        </w:rPr>
        <w:t xml:space="preserve"> от обществени зелени площи, паркове и градини;</w:t>
      </w:r>
    </w:p>
    <w:p w:rsidR="00A95CEA" w:rsidRPr="00A95CEA" w:rsidRDefault="00A95CEA" w:rsidP="00AD30B4">
      <w:pPr>
        <w:numPr>
          <w:ilvl w:val="0"/>
          <w:numId w:val="34"/>
        </w:numPr>
        <w:spacing w:after="160" w:line="276" w:lineRule="auto"/>
        <w:contextualSpacing/>
        <w:jc w:val="both"/>
        <w:rPr>
          <w:lang w:eastAsia="en-US"/>
        </w:rPr>
      </w:pPr>
      <w:r w:rsidRPr="00A95CEA">
        <w:rPr>
          <w:lang w:eastAsia="en-US"/>
        </w:rPr>
        <w:t xml:space="preserve">план за изграждане на съоръженията за оползотворяване на </w:t>
      </w:r>
      <w:proofErr w:type="spellStart"/>
      <w:r w:rsidRPr="00A95CEA">
        <w:rPr>
          <w:lang w:eastAsia="en-US"/>
        </w:rPr>
        <w:t>биоотпадъците</w:t>
      </w:r>
      <w:proofErr w:type="spellEnd"/>
      <w:r w:rsidRPr="00A95CEA">
        <w:rPr>
          <w:lang w:eastAsia="en-US"/>
        </w:rPr>
        <w:t>, когато такива са предвидени на територията на общината, съгласно решението по чл. 26, ал. 1, т. 4 от ЗУО, в т.ч. определяне на местоположението, необходимия капацитет и технология за третиране;</w:t>
      </w:r>
    </w:p>
    <w:p w:rsidR="00A95CEA" w:rsidRPr="00A95CEA" w:rsidRDefault="00A95CEA" w:rsidP="00AD30B4">
      <w:pPr>
        <w:numPr>
          <w:ilvl w:val="0"/>
          <w:numId w:val="34"/>
        </w:numPr>
        <w:spacing w:after="160" w:line="276" w:lineRule="auto"/>
        <w:contextualSpacing/>
        <w:jc w:val="both"/>
        <w:rPr>
          <w:lang w:eastAsia="en-US"/>
        </w:rPr>
      </w:pPr>
      <w:r w:rsidRPr="00A95CEA">
        <w:rPr>
          <w:lang w:eastAsia="en-US"/>
        </w:rPr>
        <w:t xml:space="preserve">насърчаване </w:t>
      </w:r>
      <w:proofErr w:type="spellStart"/>
      <w:r w:rsidRPr="00A95CEA">
        <w:rPr>
          <w:lang w:eastAsia="en-US"/>
        </w:rPr>
        <w:t>компостирането</w:t>
      </w:r>
      <w:proofErr w:type="spellEnd"/>
      <w:r w:rsidRPr="00A95CEA">
        <w:rPr>
          <w:lang w:eastAsia="en-US"/>
        </w:rPr>
        <w:t xml:space="preserve"> на място;</w:t>
      </w:r>
    </w:p>
    <w:p w:rsidR="00A95CEA" w:rsidRPr="00A95CEA" w:rsidRDefault="00A95CEA" w:rsidP="00AD30B4">
      <w:pPr>
        <w:numPr>
          <w:ilvl w:val="0"/>
          <w:numId w:val="34"/>
        </w:numPr>
        <w:spacing w:after="160" w:line="276" w:lineRule="auto"/>
        <w:contextualSpacing/>
        <w:jc w:val="both"/>
        <w:rPr>
          <w:lang w:eastAsia="en-US"/>
        </w:rPr>
      </w:pPr>
      <w:r w:rsidRPr="00A95CEA">
        <w:rPr>
          <w:lang w:eastAsia="en-US"/>
        </w:rPr>
        <w:t xml:space="preserve">повишаване информираността на населението за ползите и изискванията за разделното събиране и оползотворяване на </w:t>
      </w:r>
      <w:proofErr w:type="spellStart"/>
      <w:r w:rsidRPr="00A95CEA">
        <w:rPr>
          <w:lang w:eastAsia="en-US"/>
        </w:rPr>
        <w:t>биоотпадъците</w:t>
      </w:r>
      <w:proofErr w:type="spellEnd"/>
      <w:r w:rsidRPr="00A95CEA">
        <w:rPr>
          <w:lang w:eastAsia="en-US"/>
        </w:rPr>
        <w:t>.</w:t>
      </w:r>
    </w:p>
    <w:p w:rsidR="00A95CEA" w:rsidRPr="00A95CEA" w:rsidRDefault="00A95CEA" w:rsidP="00A95CEA">
      <w:pPr>
        <w:spacing w:line="276" w:lineRule="auto"/>
        <w:ind w:firstLine="708"/>
        <w:jc w:val="both"/>
        <w:rPr>
          <w:lang w:eastAsia="en-US"/>
        </w:rPr>
      </w:pPr>
      <w:r w:rsidRPr="00A95CEA">
        <w:rPr>
          <w:lang w:eastAsia="en-US"/>
        </w:rPr>
        <w:t xml:space="preserve">Кметовете на общините разработват подробен график за обслужване на съдовете за събиране на </w:t>
      </w:r>
      <w:proofErr w:type="spellStart"/>
      <w:r w:rsidRPr="00A95CEA">
        <w:rPr>
          <w:lang w:eastAsia="en-US"/>
        </w:rPr>
        <w:t>биоотпадъци</w:t>
      </w:r>
      <w:proofErr w:type="spellEnd"/>
      <w:r w:rsidRPr="00A95CEA">
        <w:rPr>
          <w:lang w:eastAsia="en-US"/>
        </w:rPr>
        <w:t xml:space="preserve"> и го оповестяват на интернет страницата на съответната община и/или информират населението по друг подходящ начин.</w:t>
      </w:r>
    </w:p>
    <w:p w:rsidR="00A95CEA" w:rsidRPr="00A95CEA" w:rsidRDefault="00A95CEA" w:rsidP="00A95CEA">
      <w:pPr>
        <w:spacing w:line="276" w:lineRule="auto"/>
        <w:jc w:val="both"/>
        <w:rPr>
          <w:lang w:eastAsia="en-US"/>
        </w:rPr>
      </w:pPr>
    </w:p>
    <w:p w:rsidR="00A95CEA" w:rsidRPr="00A95CEA" w:rsidRDefault="00A95CEA" w:rsidP="003B07FE">
      <w:pPr>
        <w:pStyle w:val="Heading3"/>
        <w:rPr>
          <w:lang w:eastAsia="en-US"/>
        </w:rPr>
      </w:pPr>
      <w:bookmarkStart w:id="28" w:name="_Toc419806806"/>
      <w:r w:rsidRPr="00A95CEA">
        <w:rPr>
          <w:lang w:eastAsia="en-US"/>
        </w:rPr>
        <w:t xml:space="preserve">Наредба за третиране на </w:t>
      </w:r>
      <w:proofErr w:type="spellStart"/>
      <w:r w:rsidRPr="00A95CEA">
        <w:rPr>
          <w:lang w:eastAsia="en-US"/>
        </w:rPr>
        <w:t>биоотпадъците</w:t>
      </w:r>
      <w:proofErr w:type="spellEnd"/>
      <w:r w:rsidRPr="00A95CEA">
        <w:rPr>
          <w:lang w:eastAsia="en-US"/>
        </w:rPr>
        <w:t>, приета с ПМС № 235 от 15.10.2013 г. (</w:t>
      </w:r>
      <w:proofErr w:type="spellStart"/>
      <w:r w:rsidRPr="00A95CEA">
        <w:rPr>
          <w:lang w:eastAsia="en-US"/>
        </w:rPr>
        <w:t>Oбн</w:t>
      </w:r>
      <w:proofErr w:type="spellEnd"/>
      <w:r w:rsidRPr="00A95CEA">
        <w:rPr>
          <w:lang w:eastAsia="en-US"/>
        </w:rPr>
        <w:t>. ДВ, бр. 92 от 22.10.2013 г.)</w:t>
      </w:r>
      <w:bookmarkEnd w:id="28"/>
    </w:p>
    <w:p w:rsidR="00A95CEA" w:rsidRPr="00A95CEA" w:rsidRDefault="00A95CEA" w:rsidP="00A95CEA">
      <w:pPr>
        <w:spacing w:line="276" w:lineRule="auto"/>
        <w:jc w:val="both"/>
        <w:rPr>
          <w:lang w:eastAsia="en-US"/>
        </w:rPr>
      </w:pPr>
    </w:p>
    <w:p w:rsidR="00A95CEA" w:rsidRPr="00A95CEA" w:rsidRDefault="00A95CEA" w:rsidP="00A95CEA">
      <w:pPr>
        <w:spacing w:line="276" w:lineRule="auto"/>
        <w:ind w:firstLine="708"/>
        <w:jc w:val="both"/>
        <w:rPr>
          <w:lang w:eastAsia="en-US"/>
        </w:rPr>
      </w:pPr>
      <w:r w:rsidRPr="00A95CEA">
        <w:rPr>
          <w:lang w:eastAsia="en-US"/>
        </w:rPr>
        <w:t>С наредбата се определят:</w:t>
      </w:r>
      <w:r w:rsidRPr="00A95CEA">
        <w:rPr>
          <w:rFonts w:ascii="Calibri" w:hAnsi="Calibri"/>
          <w:sz w:val="21"/>
          <w:szCs w:val="21"/>
          <w:lang w:eastAsia="en-US"/>
        </w:rPr>
        <w:t xml:space="preserve"> </w:t>
      </w:r>
      <w:r w:rsidRPr="00A95CEA">
        <w:rPr>
          <w:lang w:eastAsia="en-US"/>
        </w:rPr>
        <w:t xml:space="preserve">видът и произходът на подходящите за биологично третиране </w:t>
      </w:r>
      <w:proofErr w:type="spellStart"/>
      <w:r w:rsidRPr="00A95CEA">
        <w:rPr>
          <w:lang w:eastAsia="en-US"/>
        </w:rPr>
        <w:t>биоотпадъци</w:t>
      </w:r>
      <w:proofErr w:type="spellEnd"/>
      <w:r w:rsidRPr="00A95CEA">
        <w:rPr>
          <w:lang w:eastAsia="en-US"/>
        </w:rPr>
        <w:t xml:space="preserve"> и други подходящи </w:t>
      </w:r>
      <w:proofErr w:type="spellStart"/>
      <w:r w:rsidRPr="00A95CEA">
        <w:rPr>
          <w:lang w:eastAsia="en-US"/>
        </w:rPr>
        <w:t>биоразградими</w:t>
      </w:r>
      <w:proofErr w:type="spellEnd"/>
      <w:r w:rsidRPr="00A95CEA">
        <w:rPr>
          <w:lang w:eastAsia="en-US"/>
        </w:rPr>
        <w:t xml:space="preserve"> отпадъци;</w:t>
      </w:r>
      <w:r w:rsidRPr="00A95CEA">
        <w:rPr>
          <w:rFonts w:ascii="Calibri" w:hAnsi="Calibri"/>
          <w:sz w:val="21"/>
          <w:szCs w:val="21"/>
          <w:lang w:eastAsia="en-US"/>
        </w:rPr>
        <w:t xml:space="preserve"> </w:t>
      </w:r>
      <w:r w:rsidRPr="00A95CEA">
        <w:rPr>
          <w:lang w:eastAsia="en-US"/>
        </w:rPr>
        <w:t xml:space="preserve">условията, при които продуктът </w:t>
      </w:r>
      <w:proofErr w:type="spellStart"/>
      <w:r w:rsidRPr="00A95CEA">
        <w:rPr>
          <w:lang w:eastAsia="en-US"/>
        </w:rPr>
        <w:t>компост</w:t>
      </w:r>
      <w:proofErr w:type="spellEnd"/>
      <w:r w:rsidRPr="00A95CEA">
        <w:rPr>
          <w:lang w:eastAsia="en-US"/>
        </w:rPr>
        <w:t xml:space="preserve"> и ферментационния продукт престават да бъдат отпадък по смисъла на §1, т. 17 от допълнителните разпоредби на </w:t>
      </w:r>
      <w:r w:rsidRPr="00A95CEA">
        <w:rPr>
          <w:i/>
          <w:lang w:eastAsia="en-US"/>
        </w:rPr>
        <w:t>Закона за управление на отпадъците (ЗУО)</w:t>
      </w:r>
      <w:r w:rsidRPr="00A95CEA">
        <w:rPr>
          <w:lang w:eastAsia="en-US"/>
        </w:rPr>
        <w:t>;</w:t>
      </w:r>
      <w:r w:rsidRPr="00A95CEA">
        <w:rPr>
          <w:rFonts w:ascii="Calibri" w:hAnsi="Calibri"/>
          <w:sz w:val="21"/>
          <w:szCs w:val="21"/>
          <w:lang w:eastAsia="en-US"/>
        </w:rPr>
        <w:t xml:space="preserve"> </w:t>
      </w:r>
      <w:r w:rsidRPr="00A95CEA">
        <w:rPr>
          <w:lang w:eastAsia="en-US"/>
        </w:rPr>
        <w:t xml:space="preserve">изискванията към производството на </w:t>
      </w:r>
      <w:proofErr w:type="spellStart"/>
      <w:r w:rsidRPr="00A95CEA">
        <w:rPr>
          <w:lang w:eastAsia="en-US"/>
        </w:rPr>
        <w:t>компост</w:t>
      </w:r>
      <w:proofErr w:type="spellEnd"/>
      <w:r w:rsidRPr="00A95CEA">
        <w:rPr>
          <w:lang w:eastAsia="en-US"/>
        </w:rPr>
        <w:t>, ферментационен продукт, органичен почвен подобрител, стабилизирана органична фракция от процеса на механично-биологично третиране (</w:t>
      </w:r>
      <w:proofErr w:type="spellStart"/>
      <w:r w:rsidRPr="00A95CEA">
        <w:rPr>
          <w:lang w:eastAsia="en-US"/>
        </w:rPr>
        <w:t>MБT</w:t>
      </w:r>
      <w:proofErr w:type="spellEnd"/>
      <w:r w:rsidRPr="00A95CEA">
        <w:rPr>
          <w:lang w:eastAsia="en-US"/>
        </w:rPr>
        <w:t>);</w:t>
      </w:r>
      <w:r w:rsidRPr="00A95CEA">
        <w:rPr>
          <w:rFonts w:ascii="Calibri" w:hAnsi="Calibri"/>
          <w:sz w:val="21"/>
          <w:szCs w:val="21"/>
          <w:lang w:eastAsia="en-US"/>
        </w:rPr>
        <w:t xml:space="preserve"> </w:t>
      </w:r>
      <w:r w:rsidRPr="00A95CEA">
        <w:rPr>
          <w:lang w:eastAsia="en-US"/>
        </w:rPr>
        <w:t xml:space="preserve">изискванията за качество на </w:t>
      </w:r>
      <w:proofErr w:type="spellStart"/>
      <w:r w:rsidRPr="00A95CEA">
        <w:rPr>
          <w:lang w:eastAsia="en-US"/>
        </w:rPr>
        <w:t>компост</w:t>
      </w:r>
      <w:proofErr w:type="spellEnd"/>
      <w:r w:rsidRPr="00A95CEA">
        <w:rPr>
          <w:lang w:eastAsia="en-US"/>
        </w:rPr>
        <w:t xml:space="preserve">, </w:t>
      </w:r>
      <w:r w:rsidRPr="00A95CEA">
        <w:rPr>
          <w:lang w:eastAsia="en-US"/>
        </w:rPr>
        <w:lastRenderedPageBreak/>
        <w:t xml:space="preserve">органичен почвен подобрител и стабилизирана органична фракция от </w:t>
      </w:r>
      <w:proofErr w:type="spellStart"/>
      <w:r w:rsidRPr="00A95CEA">
        <w:rPr>
          <w:lang w:eastAsia="en-US"/>
        </w:rPr>
        <w:t>MБT</w:t>
      </w:r>
      <w:proofErr w:type="spellEnd"/>
      <w:r w:rsidRPr="00A95CEA">
        <w:rPr>
          <w:lang w:eastAsia="en-US"/>
        </w:rPr>
        <w:t>;</w:t>
      </w:r>
      <w:r w:rsidRPr="00A95CEA">
        <w:rPr>
          <w:rFonts w:ascii="Calibri" w:hAnsi="Calibri"/>
          <w:sz w:val="21"/>
          <w:szCs w:val="21"/>
          <w:lang w:eastAsia="en-US"/>
        </w:rPr>
        <w:t xml:space="preserve"> </w:t>
      </w:r>
      <w:r w:rsidRPr="00A95CEA">
        <w:rPr>
          <w:lang w:eastAsia="en-US"/>
        </w:rPr>
        <w:t xml:space="preserve">изискванията за етикетиране, употреба и пускане на пазара на получения </w:t>
      </w:r>
      <w:proofErr w:type="spellStart"/>
      <w:r w:rsidRPr="00A95CEA">
        <w:rPr>
          <w:lang w:eastAsia="en-US"/>
        </w:rPr>
        <w:t>компост</w:t>
      </w:r>
      <w:proofErr w:type="spellEnd"/>
      <w:r w:rsidRPr="00A95CEA">
        <w:rPr>
          <w:lang w:eastAsia="en-US"/>
        </w:rPr>
        <w:t xml:space="preserve">, ферментационен продукт, органичен почвен подобрител, стабилизирана органична фракция от </w:t>
      </w:r>
      <w:proofErr w:type="spellStart"/>
      <w:r w:rsidRPr="00A95CEA">
        <w:rPr>
          <w:lang w:eastAsia="en-US"/>
        </w:rPr>
        <w:t>МБТ</w:t>
      </w:r>
      <w:proofErr w:type="spellEnd"/>
      <w:r w:rsidRPr="00A95CEA">
        <w:rPr>
          <w:lang w:eastAsia="en-US"/>
        </w:rPr>
        <w:t>.</w:t>
      </w:r>
    </w:p>
    <w:p w:rsidR="00A95CEA" w:rsidRPr="00A95CEA" w:rsidRDefault="00A95CEA" w:rsidP="00A95CEA">
      <w:pPr>
        <w:spacing w:line="276" w:lineRule="auto"/>
        <w:jc w:val="both"/>
        <w:rPr>
          <w:lang w:eastAsia="en-US"/>
        </w:rPr>
      </w:pPr>
    </w:p>
    <w:p w:rsidR="00A95CEA" w:rsidRPr="00A95CEA" w:rsidRDefault="00A95CEA" w:rsidP="003B07FE">
      <w:pPr>
        <w:pStyle w:val="Heading3"/>
        <w:rPr>
          <w:lang w:eastAsia="en-US"/>
        </w:rPr>
      </w:pPr>
      <w:bookmarkStart w:id="29" w:name="_Toc419806807"/>
      <w:r w:rsidRPr="00A95CEA">
        <w:rPr>
          <w:lang w:eastAsia="en-US"/>
        </w:rPr>
        <w:t xml:space="preserve">Наредба за батерии и акумулатори и за негодни за употреба батерии и акумулатори (приета с ПМС № 351 от 27.12.2012 г., </w:t>
      </w:r>
      <w:proofErr w:type="spellStart"/>
      <w:r w:rsidRPr="00A95CEA">
        <w:rPr>
          <w:lang w:eastAsia="en-US"/>
        </w:rPr>
        <w:t>обн</w:t>
      </w:r>
      <w:proofErr w:type="spellEnd"/>
      <w:r w:rsidRPr="00A95CEA">
        <w:rPr>
          <w:lang w:eastAsia="en-US"/>
        </w:rPr>
        <w:t xml:space="preserve">. ДВ. </w:t>
      </w:r>
      <w:proofErr w:type="spellStart"/>
      <w:r w:rsidRPr="00A95CEA">
        <w:rPr>
          <w:lang w:eastAsia="en-US"/>
        </w:rPr>
        <w:t>бр.2</w:t>
      </w:r>
      <w:proofErr w:type="spellEnd"/>
      <w:r w:rsidRPr="00A95CEA">
        <w:rPr>
          <w:lang w:eastAsia="en-US"/>
        </w:rPr>
        <w:t xml:space="preserve"> от </w:t>
      </w:r>
      <w:proofErr w:type="spellStart"/>
      <w:r w:rsidRPr="00A95CEA">
        <w:rPr>
          <w:lang w:eastAsia="en-US"/>
        </w:rPr>
        <w:t>08.01.2013г</w:t>
      </w:r>
      <w:proofErr w:type="spellEnd"/>
      <w:r w:rsidRPr="00A95CEA">
        <w:rPr>
          <w:lang w:eastAsia="en-US"/>
        </w:rPr>
        <w:t>.)</w:t>
      </w:r>
      <w:bookmarkEnd w:id="29"/>
    </w:p>
    <w:p w:rsidR="00A95CEA" w:rsidRPr="00A95CEA" w:rsidRDefault="00A95CEA" w:rsidP="00A95CEA">
      <w:pPr>
        <w:spacing w:line="276" w:lineRule="auto"/>
        <w:jc w:val="both"/>
        <w:rPr>
          <w:lang w:eastAsia="en-US"/>
        </w:rPr>
      </w:pPr>
    </w:p>
    <w:p w:rsidR="00A95CEA" w:rsidRPr="00A95CEA" w:rsidRDefault="00A95CEA" w:rsidP="00A95CEA">
      <w:pPr>
        <w:spacing w:line="276" w:lineRule="auto"/>
        <w:ind w:firstLine="708"/>
        <w:jc w:val="both"/>
        <w:rPr>
          <w:lang w:eastAsia="en-US"/>
        </w:rPr>
      </w:pPr>
      <w:r w:rsidRPr="00A95CEA">
        <w:rPr>
          <w:lang w:eastAsia="en-US"/>
        </w:rPr>
        <w:t>Наредбата определя изискванията за пускането на пазара на батерии и акумулатори и за разделното събиране, транспортиране, съхраняване, предварително третиране, рециклиране, оползотворяване и/или обезвреждане на негодни за употреба батерии и акумулатори (</w:t>
      </w:r>
      <w:proofErr w:type="spellStart"/>
      <w:r w:rsidRPr="00A95CEA">
        <w:rPr>
          <w:lang w:eastAsia="en-US"/>
        </w:rPr>
        <w:t>НУБА</w:t>
      </w:r>
      <w:proofErr w:type="spellEnd"/>
      <w:r w:rsidRPr="00A95CEA">
        <w:rPr>
          <w:lang w:eastAsia="en-US"/>
        </w:rPr>
        <w:t>).</w:t>
      </w:r>
    </w:p>
    <w:p w:rsidR="00A95CEA" w:rsidRPr="00A95CEA" w:rsidRDefault="00A95CEA" w:rsidP="00A95CEA">
      <w:pPr>
        <w:spacing w:line="276" w:lineRule="auto"/>
        <w:ind w:firstLine="708"/>
        <w:jc w:val="both"/>
        <w:rPr>
          <w:lang w:eastAsia="en-US"/>
        </w:rPr>
      </w:pPr>
      <w:r w:rsidRPr="00A95CEA">
        <w:rPr>
          <w:lang w:eastAsia="en-US"/>
        </w:rPr>
        <w:t>Кметът на общината има следните задължения:</w:t>
      </w:r>
    </w:p>
    <w:p w:rsidR="00A95CEA" w:rsidRPr="00A95CEA" w:rsidRDefault="00A95CEA" w:rsidP="00AD30B4">
      <w:pPr>
        <w:numPr>
          <w:ilvl w:val="0"/>
          <w:numId w:val="35"/>
        </w:numPr>
        <w:spacing w:after="160" w:line="276" w:lineRule="auto"/>
        <w:contextualSpacing/>
        <w:jc w:val="both"/>
        <w:rPr>
          <w:lang w:eastAsia="en-US"/>
        </w:rPr>
      </w:pPr>
      <w:r w:rsidRPr="00A95CEA">
        <w:rPr>
          <w:lang w:eastAsia="en-US"/>
        </w:rPr>
        <w:t xml:space="preserve">Организира дейностите по разделно събиране на портативни и автомобилни </w:t>
      </w:r>
      <w:proofErr w:type="spellStart"/>
      <w:r w:rsidRPr="00A95CEA">
        <w:rPr>
          <w:lang w:eastAsia="en-US"/>
        </w:rPr>
        <w:t>НУБА</w:t>
      </w:r>
      <w:proofErr w:type="spellEnd"/>
      <w:r w:rsidRPr="00A95CEA">
        <w:rPr>
          <w:lang w:eastAsia="en-US"/>
        </w:rPr>
        <w:t xml:space="preserve"> и/или оказва съдействие на организациите за оползотворяване на </w:t>
      </w:r>
      <w:proofErr w:type="spellStart"/>
      <w:r w:rsidRPr="00A95CEA">
        <w:rPr>
          <w:lang w:eastAsia="en-US"/>
        </w:rPr>
        <w:t>НУБА</w:t>
      </w:r>
      <w:proofErr w:type="spellEnd"/>
      <w:r w:rsidRPr="00A95CEA">
        <w:rPr>
          <w:lang w:eastAsia="en-US"/>
        </w:rPr>
        <w:t xml:space="preserve">, в т.ч. определя местата за разполагане на необходимите елементи на системите за разделно събиране и местата за предаване на портативни и автомобилни </w:t>
      </w:r>
      <w:proofErr w:type="spellStart"/>
      <w:r w:rsidRPr="00A95CEA">
        <w:rPr>
          <w:lang w:eastAsia="en-US"/>
        </w:rPr>
        <w:t>НУБА</w:t>
      </w:r>
      <w:proofErr w:type="spellEnd"/>
      <w:r w:rsidRPr="00A95CEA">
        <w:rPr>
          <w:lang w:eastAsia="en-US"/>
        </w:rPr>
        <w:t>.</w:t>
      </w:r>
    </w:p>
    <w:p w:rsidR="00A95CEA" w:rsidRPr="00A95CEA" w:rsidRDefault="00A95CEA" w:rsidP="00AD30B4">
      <w:pPr>
        <w:numPr>
          <w:ilvl w:val="0"/>
          <w:numId w:val="35"/>
        </w:numPr>
        <w:spacing w:after="160" w:line="276" w:lineRule="auto"/>
        <w:contextualSpacing/>
        <w:jc w:val="both"/>
        <w:rPr>
          <w:lang w:eastAsia="en-US"/>
        </w:rPr>
      </w:pPr>
      <w:r w:rsidRPr="00A95CEA">
        <w:rPr>
          <w:lang w:eastAsia="en-US"/>
        </w:rPr>
        <w:t xml:space="preserve">Организира изпълнението на задълженията си за участие в системите за разделно събиране на портативни и автомобилни </w:t>
      </w:r>
      <w:proofErr w:type="spellStart"/>
      <w:r w:rsidRPr="00A95CEA">
        <w:rPr>
          <w:lang w:eastAsia="en-US"/>
        </w:rPr>
        <w:t>НУБА</w:t>
      </w:r>
      <w:proofErr w:type="spellEnd"/>
      <w:r w:rsidRPr="00A95CEA">
        <w:rPr>
          <w:lang w:eastAsia="en-US"/>
        </w:rPr>
        <w:t>, като сключва договори с:</w:t>
      </w:r>
    </w:p>
    <w:p w:rsidR="00A95CEA" w:rsidRPr="00A95CEA" w:rsidRDefault="00A95CEA" w:rsidP="00AD30B4">
      <w:pPr>
        <w:numPr>
          <w:ilvl w:val="0"/>
          <w:numId w:val="36"/>
        </w:numPr>
        <w:spacing w:after="160" w:line="276" w:lineRule="auto"/>
        <w:contextualSpacing/>
        <w:jc w:val="both"/>
        <w:rPr>
          <w:lang w:eastAsia="en-US"/>
        </w:rPr>
      </w:pPr>
      <w:r w:rsidRPr="00A95CEA">
        <w:rPr>
          <w:lang w:eastAsia="en-US"/>
        </w:rPr>
        <w:t xml:space="preserve">организации по оползотворяване на </w:t>
      </w:r>
      <w:proofErr w:type="spellStart"/>
      <w:r w:rsidRPr="00A95CEA">
        <w:rPr>
          <w:lang w:eastAsia="en-US"/>
        </w:rPr>
        <w:t>НУБА</w:t>
      </w:r>
      <w:proofErr w:type="spellEnd"/>
      <w:r w:rsidRPr="00A95CEA">
        <w:rPr>
          <w:lang w:eastAsia="en-US"/>
        </w:rPr>
        <w:t>, притежаващи разрешение, издадено по реда на глава пета, раздел III от ЗУО;</w:t>
      </w:r>
    </w:p>
    <w:p w:rsidR="00A95CEA" w:rsidRPr="00A95CEA" w:rsidRDefault="00A95CEA" w:rsidP="00AD30B4">
      <w:pPr>
        <w:numPr>
          <w:ilvl w:val="0"/>
          <w:numId w:val="36"/>
        </w:numPr>
        <w:spacing w:after="160" w:line="276" w:lineRule="auto"/>
        <w:contextualSpacing/>
        <w:jc w:val="both"/>
        <w:rPr>
          <w:lang w:eastAsia="en-US"/>
        </w:rPr>
      </w:pPr>
      <w:r w:rsidRPr="00A95CEA">
        <w:rPr>
          <w:lang w:eastAsia="en-US"/>
        </w:rPr>
        <w:t xml:space="preserve">други лица, притежаващи разрешение или регистрационен документ, издаден по реда на глава пета, раздели I и II от ЗУО, за извършване на дейности по събиране, транспортиране, рециклиране и/или оползотворяване на </w:t>
      </w:r>
      <w:proofErr w:type="spellStart"/>
      <w:r w:rsidRPr="00A95CEA">
        <w:rPr>
          <w:lang w:eastAsia="en-US"/>
        </w:rPr>
        <w:t>НУБА</w:t>
      </w:r>
      <w:proofErr w:type="spellEnd"/>
      <w:r w:rsidRPr="00A95CEA">
        <w:rPr>
          <w:lang w:eastAsia="en-US"/>
        </w:rPr>
        <w:t xml:space="preserve"> на територията на съответната община и/или комплексно разрешително, издадено по реда на глава седма, раздел II от ЗООС.</w:t>
      </w:r>
    </w:p>
    <w:p w:rsidR="00A95CEA" w:rsidRPr="00A95CEA" w:rsidRDefault="00A95CEA" w:rsidP="00A95CEA">
      <w:pPr>
        <w:spacing w:line="276" w:lineRule="auto"/>
        <w:jc w:val="both"/>
        <w:rPr>
          <w:lang w:eastAsia="en-US"/>
        </w:rPr>
      </w:pPr>
    </w:p>
    <w:p w:rsidR="00A95CEA" w:rsidRPr="00A95CEA" w:rsidRDefault="00A95CEA" w:rsidP="003B07FE">
      <w:pPr>
        <w:pStyle w:val="Heading3"/>
        <w:rPr>
          <w:lang w:eastAsia="en-US"/>
        </w:rPr>
      </w:pPr>
      <w:bookmarkStart w:id="30" w:name="_Toc419806808"/>
      <w:r w:rsidRPr="00A95CEA">
        <w:rPr>
          <w:lang w:eastAsia="en-US"/>
        </w:rPr>
        <w:t xml:space="preserve">Наредба за отработените масла и отпадъчните нефтопродукти (приета с ПМС № 352 от 27.12.2012 г., </w:t>
      </w:r>
      <w:proofErr w:type="spellStart"/>
      <w:r w:rsidRPr="00A95CEA">
        <w:rPr>
          <w:lang w:eastAsia="en-US"/>
        </w:rPr>
        <w:t>обн</w:t>
      </w:r>
      <w:proofErr w:type="spellEnd"/>
      <w:r w:rsidRPr="00A95CEA">
        <w:rPr>
          <w:lang w:eastAsia="en-US"/>
        </w:rPr>
        <w:t xml:space="preserve">. ДВ. </w:t>
      </w:r>
      <w:proofErr w:type="spellStart"/>
      <w:r w:rsidRPr="00A95CEA">
        <w:rPr>
          <w:lang w:eastAsia="en-US"/>
        </w:rPr>
        <w:t>бр.2</w:t>
      </w:r>
      <w:proofErr w:type="spellEnd"/>
      <w:r w:rsidRPr="00A95CEA">
        <w:rPr>
          <w:lang w:eastAsia="en-US"/>
        </w:rPr>
        <w:t xml:space="preserve"> от 08.01.2013 г.)</w:t>
      </w:r>
      <w:bookmarkEnd w:id="30"/>
    </w:p>
    <w:p w:rsidR="00A95CEA" w:rsidRPr="00A95CEA" w:rsidRDefault="00A95CEA" w:rsidP="00A95CEA">
      <w:pPr>
        <w:spacing w:line="276" w:lineRule="auto"/>
        <w:ind w:left="360"/>
        <w:jc w:val="both"/>
        <w:rPr>
          <w:lang w:eastAsia="en-US"/>
        </w:rPr>
      </w:pPr>
    </w:p>
    <w:p w:rsidR="00A95CEA" w:rsidRPr="00A95CEA" w:rsidRDefault="00A95CEA" w:rsidP="00A95CEA">
      <w:pPr>
        <w:spacing w:line="276" w:lineRule="auto"/>
        <w:ind w:firstLine="708"/>
        <w:jc w:val="both"/>
        <w:rPr>
          <w:lang w:eastAsia="en-US"/>
        </w:rPr>
      </w:pPr>
      <w:r w:rsidRPr="00A95CEA">
        <w:rPr>
          <w:lang w:eastAsia="en-US"/>
        </w:rPr>
        <w:t>Наредбата определя изискванията за пускането на пазара на масла и разделното събиране, съхраняване, транспортиране, оползотворяване и обезвреждане на отработени масла и отпадъчни нефтопродукти.</w:t>
      </w:r>
    </w:p>
    <w:p w:rsidR="00A95CEA" w:rsidRPr="00A95CEA" w:rsidRDefault="00A95CEA" w:rsidP="00A95CEA">
      <w:pPr>
        <w:spacing w:line="276" w:lineRule="auto"/>
        <w:ind w:firstLine="708"/>
        <w:jc w:val="both"/>
        <w:rPr>
          <w:lang w:eastAsia="en-US"/>
        </w:rPr>
      </w:pPr>
      <w:r w:rsidRPr="00A95CEA">
        <w:rPr>
          <w:lang w:eastAsia="en-US"/>
        </w:rPr>
        <w:t>Кметът на общината има следните задължения:</w:t>
      </w:r>
    </w:p>
    <w:p w:rsidR="00A95CEA" w:rsidRPr="00A95CEA" w:rsidRDefault="00A95CEA" w:rsidP="00AD30B4">
      <w:pPr>
        <w:numPr>
          <w:ilvl w:val="0"/>
          <w:numId w:val="37"/>
        </w:numPr>
        <w:spacing w:after="160" w:line="276" w:lineRule="auto"/>
        <w:contextualSpacing/>
        <w:jc w:val="both"/>
        <w:rPr>
          <w:lang w:eastAsia="en-US"/>
        </w:rPr>
      </w:pPr>
      <w:r w:rsidRPr="00A95CEA">
        <w:rPr>
          <w:lang w:eastAsia="en-US"/>
        </w:rPr>
        <w:t xml:space="preserve">Определя местата за смяна на отработени моторни масла на територията на общината, без да възпрепятства дейността на лицата, сключили договор с организация по оползотворяване и/или на лицата, които изпълняват задълженията </w:t>
      </w:r>
      <w:r w:rsidRPr="00A95CEA">
        <w:rPr>
          <w:lang w:eastAsia="en-US"/>
        </w:rPr>
        <w:lastRenderedPageBreak/>
        <w:t>си индивидуално, и информира обществеността за местоположението им и за условията за приемане на отработените масла.</w:t>
      </w:r>
    </w:p>
    <w:p w:rsidR="00A95CEA" w:rsidRPr="00A95CEA" w:rsidRDefault="00A95CEA" w:rsidP="00AD30B4">
      <w:pPr>
        <w:numPr>
          <w:ilvl w:val="0"/>
          <w:numId w:val="38"/>
        </w:numPr>
        <w:spacing w:after="160" w:line="276" w:lineRule="auto"/>
        <w:contextualSpacing/>
        <w:jc w:val="both"/>
        <w:rPr>
          <w:lang w:eastAsia="en-US"/>
        </w:rPr>
      </w:pPr>
      <w:r w:rsidRPr="00A95CEA">
        <w:rPr>
          <w:lang w:eastAsia="en-US"/>
        </w:rPr>
        <w:t>когато местата за смяна на отработени моторни масла са разположени върху общински имоти.</w:t>
      </w:r>
    </w:p>
    <w:p w:rsidR="00A95CEA" w:rsidRPr="00A95CEA" w:rsidRDefault="00A95CEA" w:rsidP="00AD30B4">
      <w:pPr>
        <w:numPr>
          <w:ilvl w:val="0"/>
          <w:numId w:val="37"/>
        </w:numPr>
        <w:spacing w:after="160" w:line="276" w:lineRule="auto"/>
        <w:contextualSpacing/>
        <w:jc w:val="both"/>
        <w:rPr>
          <w:lang w:eastAsia="en-US"/>
        </w:rPr>
      </w:pPr>
      <w:r w:rsidRPr="00A95CEA">
        <w:rPr>
          <w:lang w:eastAsia="en-US"/>
        </w:rPr>
        <w:t>Съдейства за извършване на дейностите по събиране и съхраняване на излезли от употреба масла и предаването им за оползотворяване или обезвреждане.</w:t>
      </w:r>
    </w:p>
    <w:p w:rsidR="00A95CEA" w:rsidRPr="00A95CEA" w:rsidRDefault="00A95CEA" w:rsidP="00AD30B4">
      <w:pPr>
        <w:numPr>
          <w:ilvl w:val="0"/>
          <w:numId w:val="38"/>
        </w:numPr>
        <w:spacing w:after="160" w:line="276" w:lineRule="auto"/>
        <w:contextualSpacing/>
        <w:jc w:val="both"/>
        <w:rPr>
          <w:lang w:eastAsia="en-US"/>
        </w:rPr>
      </w:pPr>
      <w:r w:rsidRPr="00A95CEA">
        <w:rPr>
          <w:lang w:eastAsia="en-US"/>
        </w:rPr>
        <w:t>когато има сключен договор за извършване на дейностите по събиране на отработени масла и предаването им на инсталации за оползотворяване и/или обезвреждане с:</w:t>
      </w:r>
      <w:r w:rsidRPr="00A95CEA">
        <w:rPr>
          <w:rFonts w:ascii="Calibri" w:hAnsi="Calibri"/>
          <w:sz w:val="21"/>
          <w:szCs w:val="21"/>
          <w:lang w:eastAsia="en-US"/>
        </w:rPr>
        <w:t xml:space="preserve"> </w:t>
      </w:r>
      <w:r w:rsidRPr="00A95CEA">
        <w:rPr>
          <w:lang w:eastAsia="en-US"/>
        </w:rPr>
        <w:t>организация по оползотворяване на отработени масла;</w:t>
      </w:r>
      <w:r w:rsidRPr="00A95CEA">
        <w:rPr>
          <w:rFonts w:ascii="Calibri" w:hAnsi="Calibri"/>
          <w:sz w:val="21"/>
          <w:szCs w:val="21"/>
          <w:lang w:eastAsia="en-US"/>
        </w:rPr>
        <w:t xml:space="preserve"> </w:t>
      </w:r>
      <w:r w:rsidRPr="00A95CEA">
        <w:rPr>
          <w:lang w:eastAsia="en-US"/>
        </w:rPr>
        <w:t>лица, които пускат на пазара масла и изпълняват задълженията си индивидуално;</w:t>
      </w:r>
      <w:r w:rsidRPr="00A95CEA">
        <w:rPr>
          <w:rFonts w:ascii="Calibri" w:hAnsi="Calibri"/>
          <w:sz w:val="21"/>
          <w:szCs w:val="21"/>
          <w:lang w:eastAsia="en-US"/>
        </w:rPr>
        <w:t xml:space="preserve"> </w:t>
      </w:r>
      <w:r w:rsidRPr="00A95CEA">
        <w:rPr>
          <w:lang w:eastAsia="en-US"/>
        </w:rPr>
        <w:t>други лица, притежаващи разрешение или регистрационен документ, издаден по реда на глава пета, раздели I и II от ЗУО, за извършване на дейности по събиране, транспортиране, регенериране и/или оползотворяване на отработени масла и/или комплексно разрешително, издадено по реда на глава седма, раздел II от ЗООС.</w:t>
      </w:r>
    </w:p>
    <w:p w:rsidR="00A95CEA" w:rsidRPr="00A95CEA" w:rsidRDefault="00A95CEA" w:rsidP="00A95CEA">
      <w:pPr>
        <w:spacing w:line="276" w:lineRule="auto"/>
        <w:jc w:val="both"/>
        <w:rPr>
          <w:lang w:eastAsia="en-US"/>
        </w:rPr>
      </w:pPr>
    </w:p>
    <w:p w:rsidR="00A95CEA" w:rsidRPr="00A95CEA" w:rsidRDefault="00A95CEA" w:rsidP="003B07FE">
      <w:pPr>
        <w:pStyle w:val="Heading3"/>
        <w:rPr>
          <w:lang w:eastAsia="en-US"/>
        </w:rPr>
      </w:pPr>
      <w:bookmarkStart w:id="31" w:name="_Toc419806809"/>
      <w:r w:rsidRPr="00A95CEA">
        <w:rPr>
          <w:lang w:eastAsia="en-US"/>
        </w:rPr>
        <w:t xml:space="preserve">Наредба № 3 от 05.08.2014 г. за изискванията за реда и начина за инвентаризация на оборудване, съдържащо </w:t>
      </w:r>
      <w:proofErr w:type="spellStart"/>
      <w:r w:rsidRPr="00A95CEA">
        <w:rPr>
          <w:lang w:eastAsia="en-US"/>
        </w:rPr>
        <w:t>полихлорирани</w:t>
      </w:r>
      <w:proofErr w:type="spellEnd"/>
      <w:r w:rsidRPr="00A95CEA">
        <w:rPr>
          <w:lang w:eastAsia="en-US"/>
        </w:rPr>
        <w:t xml:space="preserve"> </w:t>
      </w:r>
      <w:proofErr w:type="spellStart"/>
      <w:r w:rsidRPr="00A95CEA">
        <w:rPr>
          <w:lang w:eastAsia="en-US"/>
        </w:rPr>
        <w:t>бифенили</w:t>
      </w:r>
      <w:proofErr w:type="spellEnd"/>
      <w:r w:rsidRPr="00A95CEA">
        <w:rPr>
          <w:lang w:eastAsia="en-US"/>
        </w:rPr>
        <w:t xml:space="preserve">, маркирането и почистването му, както и за третирането и транспортирането на отпадъци, съдържащи </w:t>
      </w:r>
      <w:proofErr w:type="spellStart"/>
      <w:r w:rsidRPr="00A95CEA">
        <w:rPr>
          <w:lang w:eastAsia="en-US"/>
        </w:rPr>
        <w:t>полихлорирани</w:t>
      </w:r>
      <w:proofErr w:type="spellEnd"/>
      <w:r w:rsidRPr="00A95CEA">
        <w:rPr>
          <w:lang w:eastAsia="en-US"/>
        </w:rPr>
        <w:t xml:space="preserve"> </w:t>
      </w:r>
      <w:proofErr w:type="spellStart"/>
      <w:r w:rsidRPr="00A95CEA">
        <w:rPr>
          <w:lang w:eastAsia="en-US"/>
        </w:rPr>
        <w:t>бифенили</w:t>
      </w:r>
      <w:proofErr w:type="spellEnd"/>
      <w:r w:rsidRPr="00A95CEA">
        <w:rPr>
          <w:lang w:eastAsia="en-US"/>
        </w:rPr>
        <w:t xml:space="preserve"> (издадена от министъра на околната среда и водите, </w:t>
      </w:r>
      <w:proofErr w:type="spellStart"/>
      <w:r w:rsidRPr="00A95CEA">
        <w:rPr>
          <w:lang w:eastAsia="en-US"/>
        </w:rPr>
        <w:t>обн</w:t>
      </w:r>
      <w:proofErr w:type="spellEnd"/>
      <w:r w:rsidRPr="00A95CEA">
        <w:rPr>
          <w:lang w:eastAsia="en-US"/>
        </w:rPr>
        <w:t>., ДВ, бр. 70 от 22.08.2014 г.)</w:t>
      </w:r>
      <w:bookmarkEnd w:id="31"/>
    </w:p>
    <w:p w:rsidR="00A95CEA" w:rsidRPr="00A95CEA" w:rsidRDefault="00A95CEA" w:rsidP="00A95CEA">
      <w:pPr>
        <w:spacing w:line="276" w:lineRule="auto"/>
        <w:jc w:val="both"/>
        <w:rPr>
          <w:b/>
          <w:i/>
          <w:lang w:eastAsia="en-US"/>
        </w:rPr>
      </w:pPr>
    </w:p>
    <w:p w:rsidR="00A95CEA" w:rsidRPr="00A95CEA" w:rsidRDefault="00A95CEA" w:rsidP="00A95CEA">
      <w:pPr>
        <w:spacing w:line="276" w:lineRule="auto"/>
        <w:ind w:firstLine="708"/>
        <w:jc w:val="both"/>
        <w:rPr>
          <w:lang w:eastAsia="en-US"/>
        </w:rPr>
      </w:pPr>
      <w:r w:rsidRPr="00A95CEA">
        <w:rPr>
          <w:lang w:eastAsia="en-US"/>
        </w:rPr>
        <w:t xml:space="preserve">Наредбата определя реда и начина за инвентаризация и маркиране на оборудване, съдържащо </w:t>
      </w:r>
      <w:proofErr w:type="spellStart"/>
      <w:r w:rsidRPr="00A95CEA">
        <w:rPr>
          <w:lang w:eastAsia="en-US"/>
        </w:rPr>
        <w:t>полихлорирани</w:t>
      </w:r>
      <w:proofErr w:type="spellEnd"/>
      <w:r w:rsidRPr="00A95CEA">
        <w:rPr>
          <w:lang w:eastAsia="en-US"/>
        </w:rPr>
        <w:t xml:space="preserve"> </w:t>
      </w:r>
      <w:proofErr w:type="spellStart"/>
      <w:r w:rsidRPr="00A95CEA">
        <w:rPr>
          <w:lang w:eastAsia="en-US"/>
        </w:rPr>
        <w:t>бифенили</w:t>
      </w:r>
      <w:proofErr w:type="spellEnd"/>
      <w:r w:rsidRPr="00A95CEA">
        <w:rPr>
          <w:lang w:eastAsia="en-US"/>
        </w:rPr>
        <w:t xml:space="preserve"> (</w:t>
      </w:r>
      <w:proofErr w:type="spellStart"/>
      <w:r w:rsidRPr="00A95CEA">
        <w:rPr>
          <w:lang w:eastAsia="en-US"/>
        </w:rPr>
        <w:t>ПХБ</w:t>
      </w:r>
      <w:proofErr w:type="spellEnd"/>
      <w:r w:rsidRPr="00A95CEA">
        <w:rPr>
          <w:lang w:eastAsia="en-US"/>
        </w:rPr>
        <w:t xml:space="preserve">), редът и начинът за почистване на оборудване, съдържащо </w:t>
      </w:r>
      <w:proofErr w:type="spellStart"/>
      <w:r w:rsidRPr="00A95CEA">
        <w:rPr>
          <w:lang w:eastAsia="en-US"/>
        </w:rPr>
        <w:t>ПХБ</w:t>
      </w:r>
      <w:proofErr w:type="spellEnd"/>
      <w:r w:rsidRPr="00A95CEA">
        <w:rPr>
          <w:lang w:eastAsia="en-US"/>
        </w:rPr>
        <w:t xml:space="preserve">, с оглед предотвратяване на вредното му въздействие върху човешкото здраве и околната среда и изискванията за третиране и транспортиране на отпадъци, съдържащи </w:t>
      </w:r>
      <w:proofErr w:type="spellStart"/>
      <w:r w:rsidRPr="00A95CEA">
        <w:rPr>
          <w:lang w:eastAsia="en-US"/>
        </w:rPr>
        <w:t>ПХБ</w:t>
      </w:r>
      <w:proofErr w:type="spellEnd"/>
      <w:r w:rsidRPr="00A95CEA">
        <w:rPr>
          <w:lang w:eastAsia="en-US"/>
        </w:rPr>
        <w:t>.</w:t>
      </w:r>
      <w:r w:rsidRPr="00A95CEA">
        <w:rPr>
          <w:rFonts w:ascii="Calibri" w:hAnsi="Calibri"/>
          <w:sz w:val="21"/>
          <w:szCs w:val="21"/>
          <w:lang w:eastAsia="en-US"/>
        </w:rPr>
        <w:t xml:space="preserve"> </w:t>
      </w:r>
      <w:r w:rsidRPr="00A95CEA">
        <w:rPr>
          <w:lang w:eastAsia="en-US"/>
        </w:rPr>
        <w:t>В тази наредба изискванията са към директора на РИОСВ.</w:t>
      </w:r>
    </w:p>
    <w:p w:rsidR="00A95CEA" w:rsidRPr="00A95CEA" w:rsidRDefault="00A95CEA" w:rsidP="00A95CEA">
      <w:pPr>
        <w:spacing w:line="276" w:lineRule="auto"/>
        <w:jc w:val="both"/>
        <w:rPr>
          <w:b/>
          <w:i/>
          <w:lang w:eastAsia="en-US"/>
        </w:rPr>
      </w:pPr>
    </w:p>
    <w:p w:rsidR="00A95CEA" w:rsidRPr="00A95CEA" w:rsidRDefault="00A95CEA" w:rsidP="003B07FE">
      <w:pPr>
        <w:pStyle w:val="Heading3"/>
        <w:rPr>
          <w:lang w:eastAsia="en-US"/>
        </w:rPr>
      </w:pPr>
      <w:bookmarkStart w:id="32" w:name="_Toc419806810"/>
      <w:r w:rsidRPr="00A95CEA">
        <w:rPr>
          <w:lang w:eastAsia="en-US"/>
        </w:rPr>
        <w:t xml:space="preserve">Наредба за изискванията за третиране на излезли от употреба гуми (Приета с ПМС № 221 от 14.09.2012 г., </w:t>
      </w:r>
      <w:proofErr w:type="spellStart"/>
      <w:r w:rsidRPr="00A95CEA">
        <w:rPr>
          <w:lang w:eastAsia="en-US"/>
        </w:rPr>
        <w:t>обн</w:t>
      </w:r>
      <w:proofErr w:type="spellEnd"/>
      <w:r w:rsidRPr="00A95CEA">
        <w:rPr>
          <w:lang w:eastAsia="en-US"/>
        </w:rPr>
        <w:t xml:space="preserve">. ДВ. </w:t>
      </w:r>
      <w:proofErr w:type="spellStart"/>
      <w:r w:rsidRPr="00A95CEA">
        <w:rPr>
          <w:lang w:eastAsia="en-US"/>
        </w:rPr>
        <w:t>бр.73</w:t>
      </w:r>
      <w:proofErr w:type="spellEnd"/>
      <w:r w:rsidRPr="00A95CEA">
        <w:rPr>
          <w:lang w:eastAsia="en-US"/>
        </w:rPr>
        <w:t xml:space="preserve"> от 25.09.2012 г.)</w:t>
      </w:r>
      <w:bookmarkEnd w:id="32"/>
    </w:p>
    <w:p w:rsidR="00A95CEA" w:rsidRPr="00A95CEA" w:rsidRDefault="00A95CEA" w:rsidP="00A95CEA">
      <w:pPr>
        <w:spacing w:line="276" w:lineRule="auto"/>
        <w:jc w:val="both"/>
        <w:rPr>
          <w:lang w:eastAsia="en-US"/>
        </w:rPr>
      </w:pPr>
    </w:p>
    <w:p w:rsidR="00A95CEA" w:rsidRPr="00A95CEA" w:rsidRDefault="00A95CEA" w:rsidP="00A95CEA">
      <w:pPr>
        <w:spacing w:line="276" w:lineRule="auto"/>
        <w:ind w:firstLine="708"/>
        <w:jc w:val="both"/>
        <w:rPr>
          <w:lang w:eastAsia="en-US"/>
        </w:rPr>
      </w:pPr>
      <w:r w:rsidRPr="00A95CEA">
        <w:rPr>
          <w:lang w:eastAsia="en-US"/>
        </w:rPr>
        <w:t>Наредбата определя изискванията за събирането, транспортирането, съхраняването, оползотворяването или обезвреждането на излезли от употреба гуми (</w:t>
      </w:r>
      <w:proofErr w:type="spellStart"/>
      <w:r w:rsidRPr="00A95CEA">
        <w:rPr>
          <w:lang w:eastAsia="en-US"/>
        </w:rPr>
        <w:t>ИУГ</w:t>
      </w:r>
      <w:proofErr w:type="spellEnd"/>
      <w:r w:rsidRPr="00A95CEA">
        <w:rPr>
          <w:lang w:eastAsia="en-US"/>
        </w:rPr>
        <w:t>), включително целите за регенерирането и/или рециклирането, и/или оползотворяването им.</w:t>
      </w:r>
      <w:r w:rsidRPr="00A95CEA">
        <w:rPr>
          <w:rFonts w:ascii="Calibri" w:hAnsi="Calibri"/>
          <w:sz w:val="21"/>
          <w:szCs w:val="21"/>
          <w:lang w:eastAsia="en-US"/>
        </w:rPr>
        <w:t xml:space="preserve"> </w:t>
      </w:r>
      <w:r w:rsidRPr="00A95CEA">
        <w:rPr>
          <w:lang w:eastAsia="en-US"/>
        </w:rPr>
        <w:t>Наредбата се прилага за всички видове пуснати на пазара гуми независимо от предназначението им и за излезлите от употреба гуми.</w:t>
      </w:r>
    </w:p>
    <w:p w:rsidR="00A95CEA" w:rsidRPr="00A95CEA" w:rsidRDefault="00A95CEA" w:rsidP="00A95CEA">
      <w:pPr>
        <w:spacing w:line="276" w:lineRule="auto"/>
        <w:jc w:val="both"/>
        <w:rPr>
          <w:lang w:eastAsia="en-US"/>
        </w:rPr>
      </w:pPr>
      <w:r w:rsidRPr="00A95CEA">
        <w:rPr>
          <w:lang w:eastAsia="en-US"/>
        </w:rPr>
        <w:t>Кметът на общината има следните задължения:</w:t>
      </w:r>
    </w:p>
    <w:p w:rsidR="00A95CEA" w:rsidRPr="00A95CEA" w:rsidRDefault="00A95CEA" w:rsidP="00AD30B4">
      <w:pPr>
        <w:numPr>
          <w:ilvl w:val="0"/>
          <w:numId w:val="37"/>
        </w:numPr>
        <w:spacing w:after="160" w:line="276" w:lineRule="auto"/>
        <w:contextualSpacing/>
        <w:jc w:val="both"/>
        <w:rPr>
          <w:lang w:eastAsia="en-US"/>
        </w:rPr>
      </w:pPr>
      <w:r w:rsidRPr="00A95CEA">
        <w:rPr>
          <w:lang w:eastAsia="en-US"/>
        </w:rPr>
        <w:t xml:space="preserve">определя местата за събиране на </w:t>
      </w:r>
      <w:proofErr w:type="spellStart"/>
      <w:r w:rsidRPr="00A95CEA">
        <w:rPr>
          <w:lang w:eastAsia="en-US"/>
        </w:rPr>
        <w:t>ИУГ</w:t>
      </w:r>
      <w:proofErr w:type="spellEnd"/>
      <w:r w:rsidRPr="00A95CEA">
        <w:rPr>
          <w:lang w:eastAsia="en-US"/>
        </w:rPr>
        <w:t xml:space="preserve"> на територията на общината, без да възпрепятства дейността на лицата, сключили договор с организация по </w:t>
      </w:r>
      <w:r w:rsidRPr="00A95CEA">
        <w:rPr>
          <w:lang w:eastAsia="en-US"/>
        </w:rPr>
        <w:lastRenderedPageBreak/>
        <w:t xml:space="preserve">оползотворяване, и/или на лицата, изпълняващи задълженията си индивидуално, и информира обществеността за местоположението им и за условията за приемане на </w:t>
      </w:r>
      <w:proofErr w:type="spellStart"/>
      <w:r w:rsidRPr="00A95CEA">
        <w:rPr>
          <w:lang w:eastAsia="en-US"/>
        </w:rPr>
        <w:t>ИУГ</w:t>
      </w:r>
      <w:proofErr w:type="spellEnd"/>
      <w:r w:rsidRPr="00A95CEA">
        <w:rPr>
          <w:lang w:eastAsia="en-US"/>
        </w:rPr>
        <w:t>;</w:t>
      </w:r>
    </w:p>
    <w:p w:rsidR="00A95CEA" w:rsidRPr="00A95CEA" w:rsidRDefault="00A95CEA" w:rsidP="00AD30B4">
      <w:pPr>
        <w:numPr>
          <w:ilvl w:val="0"/>
          <w:numId w:val="38"/>
        </w:numPr>
        <w:spacing w:after="160" w:line="276" w:lineRule="auto"/>
        <w:contextualSpacing/>
        <w:jc w:val="both"/>
        <w:rPr>
          <w:lang w:eastAsia="en-US"/>
        </w:rPr>
      </w:pPr>
      <w:r w:rsidRPr="00A95CEA">
        <w:rPr>
          <w:lang w:eastAsia="en-US"/>
        </w:rPr>
        <w:t xml:space="preserve">само тогава, когато местата за събиране на </w:t>
      </w:r>
      <w:proofErr w:type="spellStart"/>
      <w:r w:rsidRPr="00A95CEA">
        <w:rPr>
          <w:lang w:eastAsia="en-US"/>
        </w:rPr>
        <w:t>ИУГ</w:t>
      </w:r>
      <w:proofErr w:type="spellEnd"/>
      <w:r w:rsidRPr="00A95CEA">
        <w:rPr>
          <w:lang w:eastAsia="en-US"/>
        </w:rPr>
        <w:t xml:space="preserve"> са разположени върху общински имоти</w:t>
      </w:r>
    </w:p>
    <w:p w:rsidR="00A95CEA" w:rsidRPr="00A95CEA" w:rsidRDefault="00A95CEA" w:rsidP="00AD30B4">
      <w:pPr>
        <w:numPr>
          <w:ilvl w:val="0"/>
          <w:numId w:val="37"/>
        </w:numPr>
        <w:spacing w:after="160" w:line="276" w:lineRule="auto"/>
        <w:contextualSpacing/>
        <w:jc w:val="both"/>
        <w:rPr>
          <w:lang w:eastAsia="en-US"/>
        </w:rPr>
      </w:pPr>
      <w:r w:rsidRPr="00A95CEA">
        <w:rPr>
          <w:lang w:eastAsia="en-US"/>
        </w:rPr>
        <w:t xml:space="preserve">съдейства за извършване на дейностите по събиране и съхраняване на </w:t>
      </w:r>
      <w:proofErr w:type="spellStart"/>
      <w:r w:rsidRPr="00A95CEA">
        <w:rPr>
          <w:lang w:eastAsia="en-US"/>
        </w:rPr>
        <w:t>ИУГ</w:t>
      </w:r>
      <w:proofErr w:type="spellEnd"/>
      <w:r w:rsidRPr="00A95CEA">
        <w:rPr>
          <w:lang w:eastAsia="en-US"/>
        </w:rPr>
        <w:t xml:space="preserve"> и предаването им за оползотворяване или обезвреждане.</w:t>
      </w:r>
    </w:p>
    <w:p w:rsidR="00A95CEA" w:rsidRPr="00A95CEA" w:rsidRDefault="00A95CEA" w:rsidP="00AD30B4">
      <w:pPr>
        <w:numPr>
          <w:ilvl w:val="0"/>
          <w:numId w:val="38"/>
        </w:numPr>
        <w:spacing w:after="160" w:line="276" w:lineRule="auto"/>
        <w:contextualSpacing/>
        <w:jc w:val="both"/>
        <w:rPr>
          <w:lang w:eastAsia="en-US"/>
        </w:rPr>
      </w:pPr>
      <w:r w:rsidRPr="00A95CEA">
        <w:rPr>
          <w:lang w:eastAsia="en-US"/>
        </w:rPr>
        <w:t xml:space="preserve">само тогава, когато има сключен договор за извършване на дейностите по събиране и съхраняване на </w:t>
      </w:r>
      <w:proofErr w:type="spellStart"/>
      <w:r w:rsidRPr="00A95CEA">
        <w:rPr>
          <w:lang w:eastAsia="en-US"/>
        </w:rPr>
        <w:t>ИУГ</w:t>
      </w:r>
      <w:proofErr w:type="spellEnd"/>
      <w:r w:rsidRPr="00A95CEA">
        <w:rPr>
          <w:lang w:eastAsia="en-US"/>
        </w:rPr>
        <w:t xml:space="preserve"> и предаването им за оползотворяване или обезвреждане с:</w:t>
      </w:r>
      <w:r w:rsidRPr="00A95CEA">
        <w:rPr>
          <w:rFonts w:ascii="Calibri" w:hAnsi="Calibri"/>
          <w:sz w:val="21"/>
          <w:szCs w:val="21"/>
          <w:lang w:eastAsia="en-US"/>
        </w:rPr>
        <w:t xml:space="preserve"> </w:t>
      </w:r>
      <w:r w:rsidRPr="00A95CEA">
        <w:rPr>
          <w:lang w:eastAsia="en-US"/>
        </w:rPr>
        <w:t xml:space="preserve">организация по оползотворяване на </w:t>
      </w:r>
      <w:proofErr w:type="spellStart"/>
      <w:r w:rsidRPr="00A95CEA">
        <w:rPr>
          <w:lang w:eastAsia="en-US"/>
        </w:rPr>
        <w:t>ИУГ</w:t>
      </w:r>
      <w:proofErr w:type="spellEnd"/>
      <w:r w:rsidRPr="00A95CEA">
        <w:rPr>
          <w:lang w:eastAsia="en-US"/>
        </w:rPr>
        <w:t>;</w:t>
      </w:r>
      <w:r w:rsidRPr="00A95CEA">
        <w:rPr>
          <w:rFonts w:ascii="Calibri" w:hAnsi="Calibri"/>
          <w:sz w:val="21"/>
          <w:szCs w:val="21"/>
          <w:lang w:eastAsia="en-US"/>
        </w:rPr>
        <w:t xml:space="preserve"> </w:t>
      </w:r>
      <w:r w:rsidRPr="00A95CEA">
        <w:rPr>
          <w:lang w:eastAsia="en-US"/>
        </w:rPr>
        <w:t>лицата, които пускат на пазара гуми, които изпълняват задълженията си по наредбата индивидуално.</w:t>
      </w:r>
    </w:p>
    <w:p w:rsidR="00A95CEA" w:rsidRPr="00A95CEA" w:rsidRDefault="00A95CEA" w:rsidP="00A95CEA">
      <w:pPr>
        <w:spacing w:line="276" w:lineRule="auto"/>
        <w:jc w:val="both"/>
        <w:rPr>
          <w:lang w:eastAsia="en-US"/>
        </w:rPr>
      </w:pPr>
    </w:p>
    <w:p w:rsidR="00A95CEA" w:rsidRPr="00A95CEA" w:rsidRDefault="00A95CEA" w:rsidP="003B07FE">
      <w:pPr>
        <w:pStyle w:val="Heading3"/>
        <w:rPr>
          <w:lang w:eastAsia="en-US"/>
        </w:rPr>
      </w:pPr>
      <w:bookmarkStart w:id="33" w:name="_Toc419806811"/>
      <w:r w:rsidRPr="00A95CEA">
        <w:rPr>
          <w:lang w:eastAsia="en-US"/>
        </w:rPr>
        <w:t>Наредба за условията, реда и методите за извършване на екологична оценка на планове и програми</w:t>
      </w:r>
      <w:bookmarkEnd w:id="33"/>
    </w:p>
    <w:p w:rsidR="00A95CEA" w:rsidRPr="00A95CEA" w:rsidRDefault="00A95CEA" w:rsidP="00A95CEA">
      <w:pPr>
        <w:spacing w:line="276" w:lineRule="auto"/>
        <w:jc w:val="both"/>
        <w:rPr>
          <w:b/>
          <w:i/>
          <w:lang w:eastAsia="en-US"/>
        </w:rPr>
      </w:pPr>
    </w:p>
    <w:p w:rsidR="00A95CEA" w:rsidRPr="00A95CEA" w:rsidRDefault="00A95CEA" w:rsidP="00A95CEA">
      <w:pPr>
        <w:spacing w:line="276" w:lineRule="auto"/>
        <w:ind w:firstLine="708"/>
        <w:jc w:val="both"/>
        <w:rPr>
          <w:lang w:eastAsia="en-US"/>
        </w:rPr>
      </w:pPr>
      <w:r w:rsidRPr="00A95CEA">
        <w:rPr>
          <w:lang w:eastAsia="en-US"/>
        </w:rPr>
        <w:t>Наредбата урежда условията и реда за извършване на оценка на планове, програми проекти и инвестиционни предложения, които не са непосредствено свързани или необходими за управлението на защитените зони и които поотделно или във взаимодействие с други планове, програми или инвестиционни предложения могат да окажат значително отрицателно въздействие върху защитените зони.</w:t>
      </w:r>
    </w:p>
    <w:p w:rsidR="00A95CEA" w:rsidRPr="00A95CEA" w:rsidRDefault="00A95CEA" w:rsidP="00A95CEA">
      <w:pPr>
        <w:spacing w:line="276" w:lineRule="auto"/>
        <w:jc w:val="both"/>
        <w:rPr>
          <w:lang w:eastAsia="en-US"/>
        </w:rPr>
      </w:pPr>
    </w:p>
    <w:p w:rsidR="00A95CEA" w:rsidRPr="00A95CEA" w:rsidRDefault="00A95CEA" w:rsidP="003B07FE">
      <w:pPr>
        <w:pStyle w:val="Heading3"/>
        <w:rPr>
          <w:lang w:eastAsia="en-US"/>
        </w:rPr>
      </w:pPr>
      <w:bookmarkStart w:id="34" w:name="_Toc419806812"/>
      <w:r w:rsidRPr="00A95CEA">
        <w:rPr>
          <w:lang w:eastAsia="en-US"/>
        </w:rPr>
        <w:t>Наредба за условията и реда за извършване на оценка на въздействието върху околната среда</w:t>
      </w:r>
      <w:bookmarkEnd w:id="34"/>
    </w:p>
    <w:p w:rsidR="00A95CEA" w:rsidRPr="00A95CEA" w:rsidRDefault="00A95CEA" w:rsidP="00A95CEA">
      <w:pPr>
        <w:spacing w:line="276" w:lineRule="auto"/>
        <w:contextualSpacing/>
        <w:jc w:val="both"/>
        <w:rPr>
          <w:lang w:eastAsia="en-US"/>
        </w:rPr>
      </w:pPr>
    </w:p>
    <w:p w:rsidR="00A95CEA" w:rsidRPr="00A95CEA" w:rsidRDefault="00A95CEA" w:rsidP="00A95CEA">
      <w:pPr>
        <w:spacing w:line="276" w:lineRule="auto"/>
        <w:ind w:firstLine="708"/>
        <w:contextualSpacing/>
        <w:jc w:val="both"/>
        <w:rPr>
          <w:lang w:eastAsia="en-US"/>
        </w:rPr>
      </w:pPr>
      <w:r w:rsidRPr="00A95CEA">
        <w:rPr>
          <w:lang w:eastAsia="en-US"/>
        </w:rPr>
        <w:t>С тази наредба се определят условията и реда за извършване на оценка на въздействие върху околната среда (ОВОС) на планове, програми и инвестиционни предложения, включително на планове и програми, които са в процес на изготвяне и/или одобряване от централни и териториални органи на изпълнителната власт, органи на местното самоуправление и Народното събрание.</w:t>
      </w:r>
    </w:p>
    <w:p w:rsidR="00A95CEA" w:rsidRPr="00A95CEA" w:rsidRDefault="00A95CEA" w:rsidP="00A95CEA">
      <w:pPr>
        <w:spacing w:line="276" w:lineRule="auto"/>
        <w:contextualSpacing/>
        <w:jc w:val="both"/>
        <w:rPr>
          <w:lang w:eastAsia="en-US"/>
        </w:rPr>
      </w:pPr>
    </w:p>
    <w:p w:rsidR="00A95CEA" w:rsidRPr="00A95CEA" w:rsidRDefault="00A95CEA" w:rsidP="003B07FE">
      <w:pPr>
        <w:pStyle w:val="Heading3"/>
        <w:rPr>
          <w:lang w:eastAsia="en-US"/>
        </w:rPr>
      </w:pPr>
      <w:bookmarkStart w:id="35" w:name="_Toc419806813"/>
      <w:r w:rsidRPr="00A95CEA">
        <w:rPr>
          <w:lang w:eastAsia="en-US"/>
        </w:rPr>
        <w:t>Наредба за реда за извършване на търговска дейност с отпадъци от черни и цветни метали</w:t>
      </w:r>
      <w:bookmarkEnd w:id="35"/>
    </w:p>
    <w:p w:rsidR="00A95CEA" w:rsidRPr="00A95CEA" w:rsidRDefault="00A95CEA" w:rsidP="00A95CEA">
      <w:pPr>
        <w:spacing w:line="276" w:lineRule="auto"/>
        <w:contextualSpacing/>
        <w:jc w:val="both"/>
        <w:rPr>
          <w:lang w:eastAsia="en-US"/>
        </w:rPr>
      </w:pPr>
    </w:p>
    <w:p w:rsidR="00A95CEA" w:rsidRPr="00A95CEA" w:rsidRDefault="00A95CEA" w:rsidP="00A95CEA">
      <w:pPr>
        <w:spacing w:line="276" w:lineRule="auto"/>
        <w:ind w:firstLine="708"/>
        <w:contextualSpacing/>
        <w:jc w:val="both"/>
        <w:rPr>
          <w:lang w:eastAsia="en-US"/>
        </w:rPr>
      </w:pPr>
      <w:r w:rsidRPr="00A95CEA">
        <w:rPr>
          <w:lang w:eastAsia="en-US"/>
        </w:rPr>
        <w:t>Наредбата определя реда за извършване на търговска дейност с отпадъци от черни и цветни метали, както и реда за водене на публичен регистър и процедурата по издаване на лицензи за развитие на тази дейност.</w:t>
      </w:r>
    </w:p>
    <w:p w:rsidR="00A95CEA" w:rsidRPr="00A95CEA" w:rsidRDefault="00A95CEA" w:rsidP="00A95CEA">
      <w:pPr>
        <w:spacing w:line="276" w:lineRule="auto"/>
        <w:contextualSpacing/>
        <w:jc w:val="both"/>
        <w:rPr>
          <w:lang w:eastAsia="en-US"/>
        </w:rPr>
      </w:pPr>
    </w:p>
    <w:p w:rsidR="00A95CEA" w:rsidRPr="00A95CEA" w:rsidRDefault="00A95CEA" w:rsidP="00A95CEA">
      <w:pPr>
        <w:spacing w:line="276" w:lineRule="auto"/>
        <w:contextualSpacing/>
        <w:jc w:val="both"/>
        <w:rPr>
          <w:lang w:eastAsia="en-US"/>
        </w:rPr>
      </w:pPr>
    </w:p>
    <w:p w:rsidR="00A95CEA" w:rsidRPr="00A95CEA" w:rsidRDefault="00A95CEA" w:rsidP="003B07FE">
      <w:pPr>
        <w:pStyle w:val="Heading3"/>
        <w:rPr>
          <w:lang w:eastAsia="en-US"/>
        </w:rPr>
      </w:pPr>
      <w:bookmarkStart w:id="36" w:name="_Toc419806814"/>
      <w:r w:rsidRPr="00A95CEA">
        <w:rPr>
          <w:lang w:eastAsia="en-US"/>
        </w:rPr>
        <w:lastRenderedPageBreak/>
        <w:t xml:space="preserve">Наредба № 7 от 19.12.2013 г. за реда и начина за изчисляване и определяне размера на </w:t>
      </w:r>
      <w:proofErr w:type="spellStart"/>
      <w:r w:rsidRPr="00A95CEA">
        <w:rPr>
          <w:lang w:eastAsia="en-US"/>
        </w:rPr>
        <w:t>обезпеченията</w:t>
      </w:r>
      <w:proofErr w:type="spellEnd"/>
      <w:r w:rsidRPr="00A95CEA">
        <w:rPr>
          <w:lang w:eastAsia="en-US"/>
        </w:rPr>
        <w:t xml:space="preserve"> и отчисленията, изисквани при депониране на отпадъци (</w:t>
      </w:r>
      <w:proofErr w:type="spellStart"/>
      <w:r w:rsidRPr="00A95CEA">
        <w:rPr>
          <w:lang w:eastAsia="en-US"/>
        </w:rPr>
        <w:t>обн</w:t>
      </w:r>
      <w:proofErr w:type="spellEnd"/>
      <w:r w:rsidRPr="00A95CEA">
        <w:rPr>
          <w:lang w:eastAsia="en-US"/>
        </w:rPr>
        <w:t>., ДВ, бр. 111 от 27.12.2013 г.)</w:t>
      </w:r>
      <w:bookmarkEnd w:id="36"/>
    </w:p>
    <w:p w:rsidR="00A95CEA" w:rsidRPr="00A95CEA" w:rsidRDefault="00A95CEA" w:rsidP="00A95CEA">
      <w:pPr>
        <w:spacing w:line="276" w:lineRule="auto"/>
        <w:jc w:val="both"/>
        <w:rPr>
          <w:b/>
          <w:i/>
          <w:lang w:eastAsia="en-US"/>
        </w:rPr>
      </w:pPr>
    </w:p>
    <w:p w:rsidR="00A95CEA" w:rsidRPr="00A95CEA" w:rsidRDefault="00A95CEA" w:rsidP="00A95CEA">
      <w:pPr>
        <w:spacing w:line="276" w:lineRule="auto"/>
        <w:ind w:firstLine="708"/>
        <w:jc w:val="both"/>
        <w:rPr>
          <w:lang w:eastAsia="en-US"/>
        </w:rPr>
      </w:pPr>
      <w:r w:rsidRPr="00A95CEA">
        <w:rPr>
          <w:lang w:eastAsia="en-US"/>
        </w:rPr>
        <w:t>Наредбата е свързана с финансирането на управлението на отпадъците, тъй като в нея се регламентират допустимите обезпечения и отчисления при експлоатация и закриване на депата за неопасни и строителни отпадъци.</w:t>
      </w:r>
    </w:p>
    <w:p w:rsidR="00A95CEA" w:rsidRPr="00A95CEA" w:rsidRDefault="00A95CEA" w:rsidP="00A95CEA">
      <w:pPr>
        <w:spacing w:line="276" w:lineRule="auto"/>
        <w:ind w:firstLine="708"/>
        <w:jc w:val="both"/>
        <w:rPr>
          <w:lang w:eastAsia="en-US"/>
        </w:rPr>
      </w:pPr>
    </w:p>
    <w:p w:rsidR="00A95CEA" w:rsidRPr="00A95CEA" w:rsidRDefault="00A95CEA" w:rsidP="003B07FE">
      <w:pPr>
        <w:pStyle w:val="Heading3"/>
        <w:rPr>
          <w:lang w:eastAsia="en-US"/>
        </w:rPr>
      </w:pPr>
      <w:bookmarkStart w:id="37" w:name="_Toc419806815"/>
      <w:r w:rsidRPr="00A95CEA">
        <w:rPr>
          <w:lang w:eastAsia="en-US"/>
        </w:rPr>
        <w:t>Наредба за управление на строителните отпадъци и за влагане на рециклирани строителни материали, приета с ПМС 277 от 5.11.2012 г. (</w:t>
      </w:r>
      <w:proofErr w:type="spellStart"/>
      <w:r w:rsidRPr="00A95CEA">
        <w:rPr>
          <w:lang w:eastAsia="en-US"/>
        </w:rPr>
        <w:t>Oбн</w:t>
      </w:r>
      <w:proofErr w:type="spellEnd"/>
      <w:r w:rsidRPr="00A95CEA">
        <w:rPr>
          <w:lang w:eastAsia="en-US"/>
        </w:rPr>
        <w:t>., ДВ, бр. 89 от 13.11.2012 г., в сила от 13.11.2012 г.)</w:t>
      </w:r>
      <w:bookmarkEnd w:id="37"/>
    </w:p>
    <w:p w:rsidR="00A95CEA" w:rsidRPr="00A95CEA" w:rsidRDefault="00A95CEA" w:rsidP="00A95CEA">
      <w:pPr>
        <w:spacing w:line="276" w:lineRule="auto"/>
        <w:contextualSpacing/>
        <w:jc w:val="both"/>
        <w:rPr>
          <w:lang w:eastAsia="en-US"/>
        </w:rPr>
      </w:pPr>
    </w:p>
    <w:p w:rsidR="00A95CEA" w:rsidRPr="00A95CEA" w:rsidRDefault="00A95CEA" w:rsidP="00A95CEA">
      <w:pPr>
        <w:spacing w:line="276" w:lineRule="auto"/>
        <w:ind w:firstLine="708"/>
        <w:contextualSpacing/>
        <w:jc w:val="both"/>
        <w:rPr>
          <w:lang w:eastAsia="en-US"/>
        </w:rPr>
      </w:pPr>
      <w:r w:rsidRPr="00A95CEA">
        <w:rPr>
          <w:lang w:eastAsia="en-US"/>
        </w:rPr>
        <w:t>Наредбата регламентира предотвратяване и ограничаване на замърсяването на въздуха, водите и почвите, както и ограничаването на риска за човешкото здраве и околната среда в резултат третирането и транспортирането на строителните отпадъци /СО/, с цел предотвратяване и минимизиране образуването на СО, насърчаване на рециклирането и оползотворяването на СО и намаляване количеството на депонираните СО.</w:t>
      </w:r>
    </w:p>
    <w:p w:rsidR="00A95CEA" w:rsidRPr="00A95CEA" w:rsidRDefault="00A95CEA" w:rsidP="00A95CEA">
      <w:pPr>
        <w:spacing w:line="276" w:lineRule="auto"/>
        <w:contextualSpacing/>
        <w:jc w:val="both"/>
        <w:rPr>
          <w:lang w:eastAsia="en-US"/>
        </w:rPr>
      </w:pPr>
    </w:p>
    <w:p w:rsidR="00A95CEA" w:rsidRPr="00A95CEA" w:rsidRDefault="00A95CEA" w:rsidP="003B07FE">
      <w:pPr>
        <w:pStyle w:val="Heading2"/>
        <w:rPr>
          <w:lang w:eastAsia="en-US"/>
        </w:rPr>
      </w:pPr>
      <w:r w:rsidRPr="00A95CEA">
        <w:rPr>
          <w:lang w:eastAsia="en-US"/>
        </w:rPr>
        <w:t xml:space="preserve"> </w:t>
      </w:r>
      <w:bookmarkStart w:id="38" w:name="_Toc419806816"/>
      <w:r w:rsidRPr="00A95CEA">
        <w:rPr>
          <w:lang w:eastAsia="en-US"/>
        </w:rPr>
        <w:t>Анализ на общинската нормативна рамка</w:t>
      </w:r>
      <w:bookmarkEnd w:id="38"/>
    </w:p>
    <w:p w:rsidR="00A95CEA" w:rsidRPr="00A95CEA" w:rsidRDefault="00A95CEA" w:rsidP="00A95CEA">
      <w:pPr>
        <w:spacing w:line="276" w:lineRule="auto"/>
        <w:jc w:val="both"/>
        <w:rPr>
          <w:b/>
          <w:lang w:eastAsia="en-US"/>
        </w:rPr>
      </w:pPr>
    </w:p>
    <w:p w:rsidR="00A95CEA" w:rsidRDefault="00A95CEA" w:rsidP="003B07FE">
      <w:pPr>
        <w:pStyle w:val="Heading3"/>
        <w:rPr>
          <w:lang w:eastAsia="en-US"/>
        </w:rPr>
      </w:pPr>
      <w:bookmarkStart w:id="39" w:name="_Toc419806817"/>
      <w:r w:rsidRPr="003B07FE">
        <w:rPr>
          <w:b w:val="0"/>
          <w:i w:val="0"/>
          <w:lang w:eastAsia="en-US"/>
        </w:rPr>
        <w:t>Основен предмет на този анализ е</w:t>
      </w:r>
      <w:r w:rsidRPr="00A95CEA">
        <w:rPr>
          <w:lang w:eastAsia="en-US"/>
        </w:rPr>
        <w:t xml:space="preserve"> Наредбата за управление на отпадъците на територията на община Карнобат.</w:t>
      </w:r>
      <w:bookmarkEnd w:id="39"/>
    </w:p>
    <w:p w:rsidR="00950B70" w:rsidRPr="00950B70" w:rsidRDefault="00950B70" w:rsidP="00950B70">
      <w:pPr>
        <w:rPr>
          <w:lang w:eastAsia="en-US"/>
        </w:rPr>
      </w:pPr>
    </w:p>
    <w:p w:rsidR="00A95CEA" w:rsidRPr="00A95CEA" w:rsidRDefault="00A95CEA" w:rsidP="00A95CEA">
      <w:pPr>
        <w:spacing w:line="276" w:lineRule="auto"/>
        <w:ind w:firstLine="708"/>
        <w:jc w:val="both"/>
        <w:rPr>
          <w:lang w:eastAsia="en-US"/>
        </w:rPr>
      </w:pPr>
      <w:r w:rsidRPr="00A95CEA">
        <w:rPr>
          <w:lang w:eastAsia="en-US"/>
        </w:rPr>
        <w:t xml:space="preserve">Общински съвет - Карнобат на основание чл. 21, ал. 2 от </w:t>
      </w:r>
      <w:r w:rsidRPr="003617C8">
        <w:rPr>
          <w:i/>
          <w:lang w:eastAsia="en-US"/>
        </w:rPr>
        <w:t>Закона за местното самоуправление и местната администрация</w:t>
      </w:r>
      <w:r w:rsidRPr="00A95CEA">
        <w:rPr>
          <w:lang w:eastAsia="en-US"/>
        </w:rPr>
        <w:t xml:space="preserve"> и чл. 22, ал. 1 от </w:t>
      </w:r>
      <w:r w:rsidRPr="00A95CEA">
        <w:rPr>
          <w:i/>
          <w:lang w:eastAsia="en-US"/>
        </w:rPr>
        <w:t>Закона за управление на отпадъците</w:t>
      </w:r>
      <w:r w:rsidRPr="00A95CEA">
        <w:rPr>
          <w:lang w:eastAsia="en-US"/>
        </w:rPr>
        <w:t xml:space="preserve">, отменя </w:t>
      </w:r>
      <w:r w:rsidRPr="003617C8">
        <w:rPr>
          <w:i/>
          <w:lang w:eastAsia="en-US"/>
        </w:rPr>
        <w:t>Наредба за управление на отпадъците и поддържане на чистотата на територията на община Карнобат</w:t>
      </w:r>
      <w:r w:rsidRPr="00A95CEA">
        <w:rPr>
          <w:lang w:eastAsia="en-US"/>
        </w:rPr>
        <w:t>, приета с Решение на Общински съвет - Карнобат №</w:t>
      </w:r>
      <w:proofErr w:type="spellStart"/>
      <w:r w:rsidRPr="00A95CEA">
        <w:rPr>
          <w:lang w:eastAsia="en-US"/>
        </w:rPr>
        <w:t>297.І</w:t>
      </w:r>
      <w:proofErr w:type="spellEnd"/>
      <w:r w:rsidRPr="00A95CEA">
        <w:rPr>
          <w:lang w:eastAsia="en-US"/>
        </w:rPr>
        <w:t xml:space="preserve">, Протокол №25 от заседание на Общински съвет - Карнобат, проведено на 23.12.2009 г. и приема </w:t>
      </w:r>
      <w:r w:rsidRPr="00A95CEA">
        <w:rPr>
          <w:b/>
          <w:i/>
          <w:lang w:eastAsia="en-US"/>
        </w:rPr>
        <w:t>нова Наредба за управление на отпадъците</w:t>
      </w:r>
      <w:r w:rsidRPr="00A95CEA">
        <w:rPr>
          <w:lang w:eastAsia="en-US"/>
        </w:rPr>
        <w:t xml:space="preserve"> на територията на Община Карнобат, влязла в сила от 24.07.2014 г. с Протокол №28/24.07.2014 г. на Общински съвет – Карнобат, публикувана във вестник „Карнобатски глас”, бр. 32/11-17.08.2014 г.</w:t>
      </w:r>
    </w:p>
    <w:p w:rsidR="00A95CEA" w:rsidRPr="00A95CEA" w:rsidRDefault="00A95CEA" w:rsidP="00A95CEA">
      <w:pPr>
        <w:spacing w:line="276" w:lineRule="auto"/>
        <w:ind w:firstLine="708"/>
        <w:jc w:val="both"/>
        <w:rPr>
          <w:lang w:eastAsia="en-US"/>
        </w:rPr>
      </w:pPr>
      <w:r w:rsidRPr="00A95CEA">
        <w:rPr>
          <w:lang w:eastAsia="en-US"/>
        </w:rPr>
        <w:t xml:space="preserve">Приемането на новата </w:t>
      </w:r>
      <w:r w:rsidRPr="003617C8">
        <w:rPr>
          <w:i/>
          <w:lang w:eastAsia="en-US"/>
        </w:rPr>
        <w:t>Наредба за управление на отпадъците</w:t>
      </w:r>
      <w:r w:rsidRPr="00A95CEA">
        <w:rPr>
          <w:lang w:eastAsia="en-US"/>
        </w:rPr>
        <w:t xml:space="preserve"> на територията на Община Карнобат е свързана с изменението на нормативните актове за дейности по третирането на отпадъци, което налага  предприемане на действия за синхронизиране на наредбата с действащото в Република България законодателство във връзка с новия </w:t>
      </w:r>
      <w:r w:rsidRPr="00A95CEA">
        <w:rPr>
          <w:i/>
          <w:lang w:eastAsia="en-US"/>
        </w:rPr>
        <w:t>Закон за управление на отпадъците(ЗУО)</w:t>
      </w:r>
      <w:r w:rsidRPr="00A95CEA">
        <w:rPr>
          <w:lang w:eastAsia="en-US"/>
        </w:rPr>
        <w:t xml:space="preserve">, обнародван в Държавен вестник бр. 53 от 13 юли 2012 г., който въвежда редица нови задължения в областта на разделното събиране </w:t>
      </w:r>
      <w:r w:rsidRPr="00A95CEA">
        <w:rPr>
          <w:lang w:eastAsia="en-US"/>
        </w:rPr>
        <w:lastRenderedPageBreak/>
        <w:t>на отпадъци и поетапното постигане на цели по рециклиране и оползотворяване на битовите отпадъци.</w:t>
      </w:r>
    </w:p>
    <w:p w:rsidR="00A95CEA" w:rsidRPr="00A95CEA" w:rsidRDefault="00A95CEA" w:rsidP="00A95CEA">
      <w:pPr>
        <w:spacing w:line="276" w:lineRule="auto"/>
        <w:ind w:firstLine="708"/>
        <w:jc w:val="both"/>
        <w:rPr>
          <w:lang w:eastAsia="en-US"/>
        </w:rPr>
      </w:pPr>
      <w:r w:rsidRPr="00A95CEA">
        <w:rPr>
          <w:lang w:eastAsia="en-US"/>
        </w:rPr>
        <w:t>Наредба урежда</w:t>
      </w:r>
      <w:r w:rsidRPr="00A95CEA">
        <w:rPr>
          <w:rFonts w:ascii="Calibri" w:hAnsi="Calibri"/>
          <w:sz w:val="21"/>
          <w:szCs w:val="21"/>
          <w:lang w:eastAsia="en-US"/>
        </w:rPr>
        <w:t xml:space="preserve"> </w:t>
      </w:r>
      <w:r w:rsidRPr="00A95CEA">
        <w:rPr>
          <w:lang w:eastAsia="en-US"/>
        </w:rPr>
        <w:t>екологосъобразното управление на отпадъците на територията на Община Карнобат с цел предотвратяване, намаляване или ограничаване вредното въздействие на отпадъците върху човешкото здраве и околната среда.;</w:t>
      </w:r>
      <w:r w:rsidRPr="00A95CEA">
        <w:rPr>
          <w:rFonts w:ascii="Calibri" w:hAnsi="Calibri"/>
          <w:sz w:val="21"/>
          <w:szCs w:val="21"/>
          <w:lang w:eastAsia="en-US"/>
        </w:rPr>
        <w:t xml:space="preserve"> </w:t>
      </w:r>
      <w:r w:rsidRPr="00A95CEA">
        <w:rPr>
          <w:lang w:eastAsia="en-US"/>
        </w:rPr>
        <w:t>Правата и задълженията на общинската администрация, физическите и юридическите лица, учрежденията и организациите, при чиято дейност се образуват и/или третират отпадъци, във връзка с ежедневното поддържане и опазване на чистотата на местата за обществено ползване, сградите, дворовете и прилежащите територии.;</w:t>
      </w:r>
      <w:r w:rsidRPr="00A95CEA">
        <w:rPr>
          <w:rFonts w:ascii="Calibri" w:hAnsi="Calibri"/>
          <w:sz w:val="21"/>
          <w:szCs w:val="21"/>
          <w:lang w:eastAsia="en-US"/>
        </w:rPr>
        <w:t xml:space="preserve"> </w:t>
      </w:r>
      <w:r w:rsidRPr="00A95CEA">
        <w:rPr>
          <w:lang w:eastAsia="en-US"/>
        </w:rPr>
        <w:t>Реда и условията за изхвърлянето, събирането, транспортирането, претоварването, оползотворяването и обезвреждането на твърдите битови (ТБО), строителните (СО), опасните битови (</w:t>
      </w:r>
      <w:proofErr w:type="spellStart"/>
      <w:r w:rsidRPr="00A95CEA">
        <w:rPr>
          <w:lang w:eastAsia="en-US"/>
        </w:rPr>
        <w:t>ОБО</w:t>
      </w:r>
      <w:proofErr w:type="spellEnd"/>
      <w:r w:rsidRPr="00A95CEA">
        <w:rPr>
          <w:lang w:eastAsia="en-US"/>
        </w:rPr>
        <w:t>) и масово разпространените отпадъци (</w:t>
      </w:r>
      <w:proofErr w:type="spellStart"/>
      <w:r w:rsidRPr="00A95CEA">
        <w:rPr>
          <w:lang w:eastAsia="en-US"/>
        </w:rPr>
        <w:t>МРО</w:t>
      </w:r>
      <w:proofErr w:type="spellEnd"/>
      <w:r w:rsidRPr="00A95CEA">
        <w:rPr>
          <w:lang w:eastAsia="en-US"/>
        </w:rPr>
        <w:t>): опаковки,  негодни за употреба батерии и акумулатори (</w:t>
      </w:r>
      <w:proofErr w:type="spellStart"/>
      <w:r w:rsidRPr="00A95CEA">
        <w:rPr>
          <w:lang w:eastAsia="en-US"/>
        </w:rPr>
        <w:t>НУБА</w:t>
      </w:r>
      <w:proofErr w:type="spellEnd"/>
      <w:r w:rsidRPr="00A95CEA">
        <w:rPr>
          <w:lang w:eastAsia="en-US"/>
        </w:rPr>
        <w:t>), излязло от употреба електрическо и електронно оборудване (</w:t>
      </w:r>
      <w:proofErr w:type="spellStart"/>
      <w:r w:rsidRPr="00A95CEA">
        <w:rPr>
          <w:lang w:eastAsia="en-US"/>
        </w:rPr>
        <w:t>ИУЕЕО</w:t>
      </w:r>
      <w:proofErr w:type="spellEnd"/>
      <w:r w:rsidRPr="00A95CEA">
        <w:rPr>
          <w:lang w:eastAsia="en-US"/>
        </w:rPr>
        <w:t>), отработени моторни масла (</w:t>
      </w:r>
      <w:proofErr w:type="spellStart"/>
      <w:r w:rsidRPr="00A95CEA">
        <w:rPr>
          <w:lang w:eastAsia="en-US"/>
        </w:rPr>
        <w:t>ОММ</w:t>
      </w:r>
      <w:proofErr w:type="spellEnd"/>
      <w:r w:rsidRPr="00A95CEA">
        <w:rPr>
          <w:lang w:eastAsia="en-US"/>
        </w:rPr>
        <w:t>), излезли от употреба моторни превозни средства (</w:t>
      </w:r>
      <w:proofErr w:type="spellStart"/>
      <w:r w:rsidRPr="00A95CEA">
        <w:rPr>
          <w:lang w:eastAsia="en-US"/>
        </w:rPr>
        <w:t>ИУМПС</w:t>
      </w:r>
      <w:proofErr w:type="spellEnd"/>
      <w:r w:rsidRPr="00A95CEA">
        <w:rPr>
          <w:lang w:eastAsia="en-US"/>
        </w:rPr>
        <w:t>), излезли от употреба автомобилни гуми (</w:t>
      </w:r>
      <w:proofErr w:type="spellStart"/>
      <w:r w:rsidRPr="00A95CEA">
        <w:rPr>
          <w:lang w:eastAsia="en-US"/>
        </w:rPr>
        <w:t>ИУАГ</w:t>
      </w:r>
      <w:proofErr w:type="spellEnd"/>
      <w:r w:rsidRPr="00A95CEA">
        <w:rPr>
          <w:lang w:eastAsia="en-US"/>
        </w:rPr>
        <w:t>) и земни маси (ЗМ), както и поддържането на чистотата на територията на община Карнобат.</w:t>
      </w:r>
    </w:p>
    <w:p w:rsidR="00A95CEA" w:rsidRPr="00A95CEA" w:rsidRDefault="00A95CEA" w:rsidP="00A95CEA">
      <w:pPr>
        <w:spacing w:line="276" w:lineRule="auto"/>
        <w:ind w:firstLine="708"/>
        <w:jc w:val="both"/>
        <w:rPr>
          <w:lang w:eastAsia="en-US"/>
        </w:rPr>
      </w:pPr>
      <w:r w:rsidRPr="00A95CEA">
        <w:rPr>
          <w:lang w:eastAsia="en-US"/>
        </w:rPr>
        <w:t>При неспазване на Наредбата и изхвърляне на отпадъците на нерегламентирани места, глобите за гражданите са в размер до 5 000 лева, а за фирмите имуществените санкции могат да достигнат до 50 000 лева, в зависимост от нарушението.</w:t>
      </w:r>
    </w:p>
    <w:p w:rsidR="00A95CEA" w:rsidRPr="00A95CEA" w:rsidRDefault="00A95CEA" w:rsidP="00A95CEA">
      <w:pPr>
        <w:spacing w:line="276" w:lineRule="auto"/>
        <w:ind w:firstLine="708"/>
        <w:jc w:val="both"/>
        <w:rPr>
          <w:lang w:eastAsia="en-US"/>
        </w:rPr>
      </w:pPr>
      <w:r w:rsidRPr="00A95CEA">
        <w:rPr>
          <w:lang w:eastAsia="en-US"/>
        </w:rPr>
        <w:t>Наредбата е задължителна за всички лица, които живеят или временно пребивават на територията на Община Карнобат, както и за юридическите лица осъществяващи и извършващи дейност на нейна територия.</w:t>
      </w:r>
    </w:p>
    <w:p w:rsidR="00A95CEA" w:rsidRPr="00A95CEA" w:rsidRDefault="00A95CEA" w:rsidP="00A95CEA">
      <w:pPr>
        <w:spacing w:line="276" w:lineRule="auto"/>
        <w:ind w:firstLine="708"/>
        <w:rPr>
          <w:lang w:eastAsia="en-US"/>
        </w:rPr>
      </w:pPr>
      <w:r w:rsidRPr="00A95CEA">
        <w:rPr>
          <w:lang w:eastAsia="en-US"/>
        </w:rPr>
        <w:t>Наредбата е достъпна за всички жители на общината на сайта на община Карнобат:</w:t>
      </w:r>
      <w:r w:rsidRPr="00A95CEA">
        <w:rPr>
          <w:rFonts w:ascii="Calibri" w:hAnsi="Calibri"/>
          <w:sz w:val="21"/>
          <w:szCs w:val="21"/>
          <w:lang w:eastAsia="en-US"/>
        </w:rPr>
        <w:t xml:space="preserve"> </w:t>
      </w:r>
      <w:proofErr w:type="spellStart"/>
      <w:r w:rsidRPr="00A95CEA">
        <w:rPr>
          <w:lang w:eastAsia="en-US"/>
        </w:rPr>
        <w:t>http</w:t>
      </w:r>
      <w:proofErr w:type="spellEnd"/>
      <w:r w:rsidRPr="00A95CEA">
        <w:rPr>
          <w:lang w:eastAsia="en-US"/>
        </w:rPr>
        <w:t>://</w:t>
      </w:r>
      <w:proofErr w:type="spellStart"/>
      <w:r w:rsidRPr="00A95CEA">
        <w:rPr>
          <w:lang w:eastAsia="en-US"/>
        </w:rPr>
        <w:t>karnobat.acstre.com</w:t>
      </w:r>
      <w:proofErr w:type="spellEnd"/>
      <w:r w:rsidRPr="00A95CEA">
        <w:rPr>
          <w:lang w:eastAsia="en-US"/>
        </w:rPr>
        <w:t xml:space="preserve">/ </w:t>
      </w:r>
    </w:p>
    <w:p w:rsidR="00A95CEA" w:rsidRPr="00A95CEA" w:rsidRDefault="00A95CEA" w:rsidP="00A95CEA">
      <w:pPr>
        <w:spacing w:line="276" w:lineRule="auto"/>
        <w:jc w:val="both"/>
        <w:rPr>
          <w:lang w:eastAsia="en-US"/>
        </w:rPr>
      </w:pPr>
    </w:p>
    <w:p w:rsidR="00A95CEA" w:rsidRPr="00A95CEA" w:rsidRDefault="00A95CEA" w:rsidP="00A95CEA">
      <w:pPr>
        <w:spacing w:line="276" w:lineRule="auto"/>
        <w:ind w:firstLine="708"/>
        <w:jc w:val="both"/>
        <w:rPr>
          <w:lang w:eastAsia="en-US"/>
        </w:rPr>
      </w:pPr>
      <w:r w:rsidRPr="00A95CEA">
        <w:rPr>
          <w:lang w:eastAsia="en-US"/>
        </w:rPr>
        <w:t>Анализът на общинската нормативна уредба обхваща и други нормативни актове на община Карнобат, свързани с управлението на отпадъците, а именно:</w:t>
      </w:r>
    </w:p>
    <w:p w:rsidR="00A95CEA" w:rsidRPr="00A95CEA" w:rsidRDefault="00A95CEA" w:rsidP="00A95CEA">
      <w:pPr>
        <w:spacing w:line="276" w:lineRule="auto"/>
        <w:ind w:firstLine="708"/>
        <w:jc w:val="both"/>
        <w:rPr>
          <w:lang w:eastAsia="en-US"/>
        </w:rPr>
      </w:pPr>
    </w:p>
    <w:p w:rsidR="00A95CEA" w:rsidRPr="00A95CEA" w:rsidRDefault="00A95CEA" w:rsidP="003B07FE">
      <w:pPr>
        <w:pStyle w:val="Heading3"/>
        <w:rPr>
          <w:lang w:eastAsia="en-US"/>
        </w:rPr>
      </w:pPr>
      <w:bookmarkStart w:id="40" w:name="_Toc419806818"/>
      <w:r w:rsidRPr="00A95CEA">
        <w:rPr>
          <w:lang w:eastAsia="en-US"/>
        </w:rPr>
        <w:t xml:space="preserve">Наредба № 1 за определянето и администрирането на местни такси и цени на услуги на територията на община Карнобат (изменена и допълнена с Решение № </w:t>
      </w:r>
      <w:proofErr w:type="spellStart"/>
      <w:r w:rsidRPr="00A95CEA">
        <w:rPr>
          <w:lang w:eastAsia="en-US"/>
        </w:rPr>
        <w:t>416.І</w:t>
      </w:r>
      <w:proofErr w:type="spellEnd"/>
      <w:r w:rsidRPr="00A95CEA">
        <w:rPr>
          <w:lang w:eastAsia="en-US"/>
        </w:rPr>
        <w:t>./24.07.2014 г. на Общински съвет-Карнобат);</w:t>
      </w:r>
      <w:bookmarkEnd w:id="40"/>
    </w:p>
    <w:p w:rsidR="00A95CEA" w:rsidRPr="00A95CEA" w:rsidRDefault="00A95CEA" w:rsidP="00A95CEA">
      <w:pPr>
        <w:spacing w:line="276" w:lineRule="auto"/>
        <w:ind w:left="1080"/>
        <w:contextualSpacing/>
        <w:jc w:val="both"/>
        <w:rPr>
          <w:b/>
          <w:i/>
          <w:lang w:eastAsia="en-US"/>
        </w:rPr>
      </w:pPr>
    </w:p>
    <w:p w:rsidR="00A95CEA" w:rsidRPr="00A95CEA" w:rsidRDefault="00A95CEA" w:rsidP="00A95CEA">
      <w:pPr>
        <w:spacing w:line="276" w:lineRule="auto"/>
        <w:ind w:firstLine="708"/>
        <w:jc w:val="both"/>
        <w:rPr>
          <w:lang w:eastAsia="en-US"/>
        </w:rPr>
      </w:pPr>
      <w:r w:rsidRPr="00A95CEA">
        <w:rPr>
          <w:lang w:eastAsia="en-US"/>
        </w:rPr>
        <w:t>С Наредбата се уреждат отношенията, свързани с определянето и администрирането на местни такси и цени за битови отпадъци и др. на предоставяни на физически и юридически лица услуги, реда и срока за тяхното събиране на територията на община Карнобат. Таксите за битови отпадъци са описани в Глава втора – местни такси, Раздел</w:t>
      </w:r>
      <w:r w:rsidRPr="00A95CEA">
        <w:rPr>
          <w:lang w:val="en-US" w:eastAsia="en-US"/>
        </w:rPr>
        <w:t xml:space="preserve"> I</w:t>
      </w:r>
      <w:r w:rsidRPr="00A95CEA">
        <w:rPr>
          <w:lang w:eastAsia="en-US"/>
        </w:rPr>
        <w:t>.</w:t>
      </w:r>
      <w:r w:rsidRPr="00A95CEA">
        <w:rPr>
          <w:rFonts w:ascii="Calibri" w:hAnsi="Calibri"/>
          <w:sz w:val="21"/>
          <w:szCs w:val="21"/>
          <w:lang w:eastAsia="en-US"/>
        </w:rPr>
        <w:t xml:space="preserve"> </w:t>
      </w:r>
      <w:r w:rsidRPr="00A95CEA">
        <w:rPr>
          <w:lang w:eastAsia="en-US"/>
        </w:rPr>
        <w:t>Размерът на таксата за битови отпадъци по глава втора, раздел І за 2008 г. е определен, съгласно Решение № 20.2 от 29.12.2008 г. на Общински съвет Карнобат.</w:t>
      </w:r>
    </w:p>
    <w:p w:rsidR="00A95CEA" w:rsidRPr="00A95CEA" w:rsidRDefault="00A95CEA" w:rsidP="00A95CEA">
      <w:pPr>
        <w:spacing w:line="276" w:lineRule="auto"/>
        <w:jc w:val="both"/>
        <w:rPr>
          <w:b/>
          <w:i/>
          <w:lang w:eastAsia="en-US"/>
        </w:rPr>
      </w:pPr>
    </w:p>
    <w:p w:rsidR="00A95CEA" w:rsidRPr="003B07FE" w:rsidRDefault="00A95CEA" w:rsidP="003B07FE">
      <w:pPr>
        <w:pStyle w:val="Heading3"/>
        <w:rPr>
          <w:b w:val="0"/>
          <w:lang w:eastAsia="en-US"/>
        </w:rPr>
      </w:pPr>
      <w:bookmarkStart w:id="41" w:name="_Toc419806819"/>
      <w:r w:rsidRPr="003B07FE">
        <w:t>Наредба № 3 за опазване на обществения ред и чистотата на територията на община Карнобат</w:t>
      </w:r>
      <w:r w:rsidRPr="00A95CEA">
        <w:rPr>
          <w:lang w:eastAsia="en-US"/>
        </w:rPr>
        <w:t xml:space="preserve"> </w:t>
      </w:r>
      <w:r w:rsidRPr="003B07FE">
        <w:rPr>
          <w:b w:val="0"/>
          <w:lang w:eastAsia="en-US"/>
        </w:rPr>
        <w:t xml:space="preserve">(Приета с Решение №51 от 27.05.2004 г. на Общински съвет-Карнобат, </w:t>
      </w:r>
      <w:proofErr w:type="spellStart"/>
      <w:r w:rsidRPr="003B07FE">
        <w:rPr>
          <w:b w:val="0"/>
          <w:lang w:eastAsia="en-US"/>
        </w:rPr>
        <w:t>посл</w:t>
      </w:r>
      <w:proofErr w:type="spellEnd"/>
      <w:r w:rsidRPr="003B07FE">
        <w:rPr>
          <w:b w:val="0"/>
          <w:lang w:eastAsia="en-US"/>
        </w:rPr>
        <w:t xml:space="preserve">. изм. и допълнение от </w:t>
      </w:r>
      <w:proofErr w:type="spellStart"/>
      <w:r w:rsidRPr="003B07FE">
        <w:rPr>
          <w:b w:val="0"/>
          <w:lang w:eastAsia="en-US"/>
        </w:rPr>
        <w:t>22.05.2014г</w:t>
      </w:r>
      <w:proofErr w:type="spellEnd"/>
      <w:r w:rsidRPr="003B07FE">
        <w:rPr>
          <w:b w:val="0"/>
          <w:lang w:eastAsia="en-US"/>
        </w:rPr>
        <w:t>.);</w:t>
      </w:r>
      <w:bookmarkEnd w:id="41"/>
    </w:p>
    <w:p w:rsidR="00A95CEA" w:rsidRPr="00A95CEA" w:rsidRDefault="00A95CEA" w:rsidP="00A95CEA">
      <w:pPr>
        <w:spacing w:line="276" w:lineRule="auto"/>
        <w:ind w:left="1080"/>
        <w:contextualSpacing/>
        <w:jc w:val="both"/>
        <w:rPr>
          <w:b/>
          <w:i/>
          <w:lang w:eastAsia="en-US"/>
        </w:rPr>
      </w:pPr>
    </w:p>
    <w:p w:rsidR="00A95CEA" w:rsidRPr="00A95CEA" w:rsidRDefault="00A95CEA" w:rsidP="00A95CEA">
      <w:pPr>
        <w:spacing w:line="276" w:lineRule="auto"/>
        <w:ind w:firstLine="708"/>
        <w:jc w:val="both"/>
        <w:rPr>
          <w:lang w:eastAsia="en-US"/>
        </w:rPr>
      </w:pPr>
      <w:r w:rsidRPr="00A95CEA">
        <w:rPr>
          <w:lang w:eastAsia="en-US"/>
        </w:rPr>
        <w:t>Наредбата урежда</w:t>
      </w:r>
      <w:r w:rsidRPr="00A95CEA">
        <w:rPr>
          <w:rFonts w:ascii="Calibri" w:hAnsi="Calibri"/>
          <w:sz w:val="21"/>
          <w:szCs w:val="21"/>
          <w:lang w:eastAsia="en-US"/>
        </w:rPr>
        <w:t xml:space="preserve"> </w:t>
      </w:r>
      <w:r w:rsidRPr="00A95CEA">
        <w:rPr>
          <w:lang w:eastAsia="en-US"/>
        </w:rPr>
        <w:t xml:space="preserve">обществените отношения, свързани с осигуряване на обществения ред, поддържане чистотата и извършването на строителна дейност на територията на община Карнобат. </w:t>
      </w:r>
    </w:p>
    <w:p w:rsidR="00A95CEA" w:rsidRPr="00A95CEA" w:rsidRDefault="00A95CEA" w:rsidP="00A95CEA">
      <w:pPr>
        <w:spacing w:line="276" w:lineRule="auto"/>
        <w:ind w:firstLine="708"/>
        <w:jc w:val="both"/>
        <w:rPr>
          <w:lang w:eastAsia="en-US"/>
        </w:rPr>
      </w:pPr>
      <w:r w:rsidRPr="00A95CEA">
        <w:rPr>
          <w:lang w:eastAsia="en-US"/>
        </w:rPr>
        <w:t>С Наредбата се забранява изхвърлянето на всякакъв вид производствени отпадъци от стопанска дейност, освен на определените от общината депа; животински отпадъци и такива от селскостопанска дейност на неразрешени за това места;</w:t>
      </w:r>
      <w:r w:rsidRPr="00A95CEA">
        <w:rPr>
          <w:rFonts w:ascii="Calibri" w:hAnsi="Calibri"/>
          <w:sz w:val="21"/>
          <w:szCs w:val="21"/>
          <w:lang w:eastAsia="en-US"/>
        </w:rPr>
        <w:t xml:space="preserve"> </w:t>
      </w:r>
      <w:r w:rsidRPr="00A95CEA">
        <w:rPr>
          <w:lang w:eastAsia="en-US"/>
        </w:rPr>
        <w:t>строителни отпадъци и земни маси, освен на определените за тази цел депа.;</w:t>
      </w:r>
      <w:r w:rsidRPr="00A95CEA">
        <w:rPr>
          <w:rFonts w:ascii="Calibri" w:hAnsi="Calibri"/>
          <w:sz w:val="21"/>
          <w:szCs w:val="21"/>
          <w:lang w:eastAsia="en-US"/>
        </w:rPr>
        <w:t xml:space="preserve"> </w:t>
      </w:r>
      <w:r w:rsidRPr="00A95CEA">
        <w:rPr>
          <w:lang w:eastAsia="en-US"/>
        </w:rPr>
        <w:t xml:space="preserve">Изхвърлянето в съдовете за смет на твърди или течни опасни отпадъци, избухливи и токсични вещества, строителни отпадъци, </w:t>
      </w:r>
      <w:proofErr w:type="spellStart"/>
      <w:r w:rsidRPr="00A95CEA">
        <w:rPr>
          <w:lang w:eastAsia="en-US"/>
        </w:rPr>
        <w:t>незагасена</w:t>
      </w:r>
      <w:proofErr w:type="spellEnd"/>
      <w:r w:rsidRPr="00A95CEA">
        <w:rPr>
          <w:lang w:eastAsia="en-US"/>
        </w:rPr>
        <w:t xml:space="preserve"> сгурия и пепел; Транспортирането на насипни материали, селскостопанска продукция, леки вторични суровини и други от транспортни средства с </w:t>
      </w:r>
      <w:proofErr w:type="spellStart"/>
      <w:r w:rsidRPr="00A95CEA">
        <w:rPr>
          <w:lang w:eastAsia="en-US"/>
        </w:rPr>
        <w:t>неуплътнени</w:t>
      </w:r>
      <w:proofErr w:type="spellEnd"/>
      <w:r w:rsidRPr="00A95CEA">
        <w:rPr>
          <w:lang w:eastAsia="en-US"/>
        </w:rPr>
        <w:t xml:space="preserve"> каросерии и без предпазни мрежи или чергила;</w:t>
      </w:r>
      <w:r w:rsidRPr="00A95CEA">
        <w:rPr>
          <w:rFonts w:ascii="Calibri" w:hAnsi="Calibri"/>
          <w:sz w:val="21"/>
          <w:szCs w:val="21"/>
          <w:lang w:eastAsia="en-US"/>
        </w:rPr>
        <w:t xml:space="preserve"> </w:t>
      </w:r>
      <w:r w:rsidRPr="00A95CEA">
        <w:rPr>
          <w:lang w:eastAsia="en-US"/>
        </w:rPr>
        <w:t>Изливането в канализацията на течни опасни вещества и отпадъци, моторни масла и други нефтопродукти; Изливането на вода и изхвърлянето на отпадъци от прозорците и балконите на сградите и др.</w:t>
      </w:r>
    </w:p>
    <w:p w:rsidR="00A95CEA" w:rsidRPr="00A95CEA" w:rsidRDefault="00A95CEA" w:rsidP="00A95CEA">
      <w:pPr>
        <w:spacing w:line="276" w:lineRule="auto"/>
        <w:jc w:val="both"/>
        <w:rPr>
          <w:b/>
          <w:i/>
          <w:lang w:eastAsia="en-US"/>
        </w:rPr>
      </w:pPr>
    </w:p>
    <w:p w:rsidR="00A95CEA" w:rsidRPr="00A95CEA" w:rsidRDefault="00A95CEA" w:rsidP="0067653F">
      <w:pPr>
        <w:pStyle w:val="Heading3"/>
        <w:rPr>
          <w:lang w:eastAsia="en-US"/>
        </w:rPr>
      </w:pPr>
      <w:bookmarkStart w:id="42" w:name="_Toc419806820"/>
      <w:r w:rsidRPr="00A95CEA">
        <w:rPr>
          <w:lang w:eastAsia="en-US"/>
        </w:rPr>
        <w:t xml:space="preserve">Наредба за принудителното изпълнение на заповеди за поправяне, заздравяване или премахване на строежи или части от тях на територията на Община Карнобат </w:t>
      </w:r>
      <w:r w:rsidRPr="003B07FE">
        <w:rPr>
          <w:b w:val="0"/>
          <w:lang w:eastAsia="en-US"/>
        </w:rPr>
        <w:t xml:space="preserve">(Изменена и допълнена с Решение № </w:t>
      </w:r>
      <w:proofErr w:type="spellStart"/>
      <w:r w:rsidRPr="003B07FE">
        <w:rPr>
          <w:b w:val="0"/>
          <w:lang w:eastAsia="en-US"/>
        </w:rPr>
        <w:t>216.І</w:t>
      </w:r>
      <w:proofErr w:type="spellEnd"/>
      <w:r w:rsidRPr="003B07FE">
        <w:rPr>
          <w:b w:val="0"/>
          <w:lang w:eastAsia="en-US"/>
        </w:rPr>
        <w:t xml:space="preserve">./29.03.2013 г. на Общински съвет – Карнобат; Изменена с Решение № </w:t>
      </w:r>
      <w:proofErr w:type="spellStart"/>
      <w:r w:rsidRPr="003B07FE">
        <w:rPr>
          <w:b w:val="0"/>
          <w:lang w:eastAsia="en-US"/>
        </w:rPr>
        <w:t>365.І</w:t>
      </w:r>
      <w:proofErr w:type="spellEnd"/>
      <w:r w:rsidRPr="003B07FE">
        <w:rPr>
          <w:b w:val="0"/>
          <w:lang w:eastAsia="en-US"/>
        </w:rPr>
        <w:t>. от 24.04.2014 г. на Общински съвет-Карнобат).</w:t>
      </w:r>
      <w:bookmarkEnd w:id="42"/>
    </w:p>
    <w:p w:rsidR="00A95CEA" w:rsidRPr="00A95CEA" w:rsidRDefault="00A95CEA" w:rsidP="0067653F">
      <w:pPr>
        <w:spacing w:line="276" w:lineRule="auto"/>
        <w:ind w:left="1080"/>
        <w:contextualSpacing/>
        <w:jc w:val="both"/>
        <w:rPr>
          <w:b/>
          <w:i/>
          <w:lang w:eastAsia="en-US"/>
        </w:rPr>
      </w:pPr>
    </w:p>
    <w:p w:rsidR="00A95CEA" w:rsidRPr="00A95CEA" w:rsidRDefault="00A95CEA" w:rsidP="0067653F">
      <w:pPr>
        <w:spacing w:line="276" w:lineRule="auto"/>
        <w:ind w:firstLine="708"/>
        <w:jc w:val="both"/>
        <w:rPr>
          <w:lang w:eastAsia="en-US"/>
        </w:rPr>
      </w:pPr>
      <w:r w:rsidRPr="00A95CEA">
        <w:rPr>
          <w:lang w:eastAsia="en-US"/>
        </w:rPr>
        <w:t xml:space="preserve">С тази наредба се уреждат условията и реда за принудително изпълнение на заповеди за поправяне, заздравяване или премахване на строежи или части от тях на територията на Община Карнобат, както и за премахване на строежи от четвърта до шеста категория, незаконни по смисъла на </w:t>
      </w:r>
      <w:proofErr w:type="spellStart"/>
      <w:r w:rsidRPr="00A95CEA">
        <w:rPr>
          <w:lang w:eastAsia="en-US"/>
        </w:rPr>
        <w:t>чл.225</w:t>
      </w:r>
      <w:proofErr w:type="spellEnd"/>
      <w:r w:rsidRPr="00A95CEA">
        <w:rPr>
          <w:lang w:eastAsia="en-US"/>
        </w:rPr>
        <w:t xml:space="preserve">, </w:t>
      </w:r>
      <w:proofErr w:type="spellStart"/>
      <w:r w:rsidRPr="00A95CEA">
        <w:rPr>
          <w:lang w:eastAsia="en-US"/>
        </w:rPr>
        <w:t>ал.2</w:t>
      </w:r>
      <w:proofErr w:type="spellEnd"/>
      <w:r w:rsidRPr="00A95CEA">
        <w:rPr>
          <w:lang w:eastAsia="en-US"/>
        </w:rPr>
        <w:t xml:space="preserve"> от ЗУТ.</w:t>
      </w:r>
    </w:p>
    <w:p w:rsidR="00A95CEA" w:rsidRPr="00A95CEA" w:rsidRDefault="00A95CEA" w:rsidP="00A95CEA">
      <w:pPr>
        <w:spacing w:line="276" w:lineRule="auto"/>
        <w:ind w:firstLine="708"/>
        <w:jc w:val="both"/>
        <w:rPr>
          <w:lang w:eastAsia="en-US"/>
        </w:rPr>
      </w:pPr>
      <w:r w:rsidRPr="00A95CEA">
        <w:rPr>
          <w:lang w:eastAsia="en-US"/>
        </w:rPr>
        <w:t>Според Наредбата при образуването на строителни отпадъци от премахването на незаконни строежи, окончателното почистване на строителната площадка</w:t>
      </w:r>
      <w:r w:rsidRPr="00A95CEA">
        <w:rPr>
          <w:rFonts w:ascii="Calibri" w:hAnsi="Calibri"/>
          <w:sz w:val="21"/>
          <w:szCs w:val="21"/>
          <w:lang w:eastAsia="en-US"/>
        </w:rPr>
        <w:t xml:space="preserve"> </w:t>
      </w:r>
      <w:r w:rsidRPr="00A95CEA">
        <w:rPr>
          <w:lang w:eastAsia="en-US"/>
        </w:rPr>
        <w:t>и възстановяването на терена се извършва от общината, съответно от изпълнителя при сключен договор  за сметка на адресатите на заповедта (</w:t>
      </w:r>
      <w:proofErr w:type="spellStart"/>
      <w:r w:rsidRPr="00A95CEA">
        <w:rPr>
          <w:lang w:eastAsia="en-US"/>
        </w:rPr>
        <w:t>чл.12</w:t>
      </w:r>
      <w:proofErr w:type="spellEnd"/>
      <w:r w:rsidRPr="00A95CEA">
        <w:rPr>
          <w:lang w:eastAsia="en-US"/>
        </w:rPr>
        <w:t>(2)).</w:t>
      </w:r>
    </w:p>
    <w:p w:rsidR="00A95CEA" w:rsidRPr="00A95CEA" w:rsidRDefault="00A95CEA" w:rsidP="00A95CEA">
      <w:pPr>
        <w:spacing w:line="276" w:lineRule="auto"/>
        <w:contextualSpacing/>
        <w:jc w:val="both"/>
        <w:rPr>
          <w:lang w:eastAsia="en-US"/>
        </w:rPr>
      </w:pPr>
    </w:p>
    <w:p w:rsidR="00A95CEA" w:rsidRPr="00A95CEA" w:rsidRDefault="00A95CEA" w:rsidP="003B07FE">
      <w:pPr>
        <w:pStyle w:val="Heading2"/>
        <w:rPr>
          <w:lang w:eastAsia="en-US"/>
        </w:rPr>
      </w:pPr>
      <w:bookmarkStart w:id="43" w:name="_Toc419806821"/>
      <w:r w:rsidRPr="003B07FE">
        <w:t>Анализ на програмните документи на национално и общинско ниво (Стратегическа рамка)</w:t>
      </w:r>
      <w:bookmarkEnd w:id="43"/>
    </w:p>
    <w:p w:rsidR="003617C8" w:rsidRDefault="003617C8" w:rsidP="00A95CEA">
      <w:pPr>
        <w:spacing w:line="276" w:lineRule="auto"/>
        <w:ind w:firstLine="708"/>
        <w:jc w:val="both"/>
        <w:rPr>
          <w:lang w:eastAsia="en-US"/>
        </w:rPr>
      </w:pPr>
    </w:p>
    <w:p w:rsidR="00A95CEA" w:rsidRPr="00A95CEA" w:rsidRDefault="00A95CEA" w:rsidP="00A95CEA">
      <w:pPr>
        <w:spacing w:line="276" w:lineRule="auto"/>
        <w:ind w:firstLine="708"/>
        <w:jc w:val="both"/>
        <w:rPr>
          <w:lang w:eastAsia="en-US"/>
        </w:rPr>
      </w:pPr>
      <w:r w:rsidRPr="00A95CEA">
        <w:rPr>
          <w:lang w:eastAsia="en-US"/>
        </w:rPr>
        <w:lastRenderedPageBreak/>
        <w:t>Стратегическата рамка, която предопределя разработването на настоящата програма, се състои от европейските, националните и местните програми и планове, целящи създаването на предпоставки за изпълнение изискванията на европейско и национално ниво. При разработването на програмата за управление на отпадъците на община Карнобат</w:t>
      </w:r>
      <w:r w:rsidRPr="00A95CEA">
        <w:rPr>
          <w:rFonts w:ascii="Calibri" w:hAnsi="Calibri"/>
          <w:sz w:val="21"/>
          <w:szCs w:val="21"/>
          <w:lang w:eastAsia="en-US"/>
        </w:rPr>
        <w:t xml:space="preserve"> </w:t>
      </w:r>
      <w:r w:rsidRPr="00A95CEA">
        <w:rPr>
          <w:lang w:eastAsia="en-US"/>
        </w:rPr>
        <w:t>трябва да се вземат предвид предвижданията на месните стратегически документи, чиято реализация засяга генерирането на отпадъци.</w:t>
      </w:r>
    </w:p>
    <w:p w:rsidR="00A95CEA" w:rsidRPr="00A95CEA" w:rsidRDefault="00A95CEA" w:rsidP="00A95CEA">
      <w:pPr>
        <w:spacing w:line="276" w:lineRule="auto"/>
        <w:ind w:firstLine="708"/>
        <w:jc w:val="both"/>
        <w:rPr>
          <w:lang w:eastAsia="en-US"/>
        </w:rPr>
      </w:pPr>
      <w:r w:rsidRPr="00A95CEA">
        <w:rPr>
          <w:lang w:eastAsia="en-US"/>
        </w:rPr>
        <w:t>По-важните стратегически документи:</w:t>
      </w:r>
    </w:p>
    <w:p w:rsidR="00A95CEA" w:rsidRPr="00A95CEA" w:rsidRDefault="00A95CEA" w:rsidP="00A95CEA">
      <w:pPr>
        <w:spacing w:line="276" w:lineRule="auto"/>
        <w:jc w:val="both"/>
        <w:rPr>
          <w:b/>
          <w:i/>
          <w:lang w:eastAsia="en-US"/>
        </w:rPr>
      </w:pPr>
    </w:p>
    <w:p w:rsidR="003B07FE" w:rsidRPr="00BC0ED6" w:rsidRDefault="00A95CEA" w:rsidP="00BC0ED6">
      <w:pPr>
        <w:pStyle w:val="Heading3"/>
      </w:pPr>
      <w:bookmarkStart w:id="44" w:name="_Toc419806822"/>
      <w:r w:rsidRPr="00BC0ED6">
        <w:t>Седма рамкова програма за действие в областта на околната среда /</w:t>
      </w:r>
      <w:proofErr w:type="spellStart"/>
      <w:r w:rsidRPr="00BC0ED6">
        <w:t>ПДОС</w:t>
      </w:r>
      <w:proofErr w:type="spellEnd"/>
      <w:r w:rsidRPr="00BC0ED6">
        <w:t>/ -</w:t>
      </w:r>
      <w:bookmarkEnd w:id="44"/>
      <w:r w:rsidRPr="00BC0ED6">
        <w:t xml:space="preserve"> </w:t>
      </w:r>
    </w:p>
    <w:p w:rsidR="003617C8" w:rsidRDefault="003617C8" w:rsidP="003B07FE">
      <w:pPr>
        <w:spacing w:line="276" w:lineRule="auto"/>
        <w:ind w:firstLine="568"/>
        <w:jc w:val="both"/>
        <w:rPr>
          <w:lang w:eastAsia="en-US"/>
        </w:rPr>
      </w:pPr>
    </w:p>
    <w:p w:rsidR="00A95CEA" w:rsidRPr="00A95CEA" w:rsidRDefault="00A95CEA" w:rsidP="003B07FE">
      <w:pPr>
        <w:spacing w:line="276" w:lineRule="auto"/>
        <w:ind w:firstLine="568"/>
        <w:jc w:val="both"/>
        <w:rPr>
          <w:lang w:eastAsia="en-US"/>
        </w:rPr>
      </w:pPr>
      <w:r w:rsidRPr="00A95CEA">
        <w:rPr>
          <w:lang w:eastAsia="en-US"/>
        </w:rPr>
        <w:t xml:space="preserve">Програмата е приета от Европейския парламент и Съвета на ЕС през ноември 2013 г. и с нея се подчертава ангажираността на Съюза да засили усилията си за опазване на природния капитал, стимулиране на ефективен (от гледната точка на използването на ресурсите) </w:t>
      </w:r>
      <w:proofErr w:type="spellStart"/>
      <w:r w:rsidRPr="00A95CEA">
        <w:rPr>
          <w:lang w:eastAsia="en-US"/>
        </w:rPr>
        <w:t>нисковъглероден</w:t>
      </w:r>
      <w:proofErr w:type="spellEnd"/>
      <w:r w:rsidRPr="00A95CEA">
        <w:rPr>
          <w:lang w:eastAsia="en-US"/>
        </w:rPr>
        <w:t xml:space="preserve"> растеж и новаторство и закрила на здравето и благосъстоянието на хората, като същевременно зачита естествените ограничения на Земята.</w:t>
      </w:r>
      <w:r w:rsidRPr="00A95CEA">
        <w:rPr>
          <w:rFonts w:ascii="Calibri" w:hAnsi="Calibri"/>
          <w:sz w:val="21"/>
          <w:szCs w:val="21"/>
          <w:lang w:eastAsia="en-US"/>
        </w:rPr>
        <w:t xml:space="preserve"> </w:t>
      </w:r>
      <w:r w:rsidRPr="00A95CEA">
        <w:rPr>
          <w:lang w:eastAsia="en-US"/>
        </w:rPr>
        <w:t xml:space="preserve">Седмата рамкова програма акцентира върху това, че </w:t>
      </w:r>
      <w:proofErr w:type="spellStart"/>
      <w:r w:rsidRPr="00A95CEA">
        <w:rPr>
          <w:lang w:eastAsia="en-US"/>
        </w:rPr>
        <w:t>нисковъглеродния</w:t>
      </w:r>
      <w:proofErr w:type="spellEnd"/>
      <w:r w:rsidRPr="00A95CEA">
        <w:rPr>
          <w:lang w:eastAsia="en-US"/>
        </w:rPr>
        <w:t xml:space="preserve"> растеж може да бъде постигнат чрез повишаване ефективността на използваните ресурси и тяхното рециклиране. Поради тази причина се отделя специално внимание на </w:t>
      </w:r>
      <w:r w:rsidRPr="00A95CEA">
        <w:rPr>
          <w:b/>
          <w:lang w:eastAsia="en-US"/>
        </w:rPr>
        <w:t>трансформацията на отпадъците в ресурси</w:t>
      </w:r>
      <w:r w:rsidRPr="00A95CEA">
        <w:rPr>
          <w:lang w:eastAsia="en-US"/>
        </w:rPr>
        <w:t xml:space="preserve"> като акцентът е поставен върху предотвратяването, повторната употреба и рециклирането им, както и поетапното премахване на практиките по депонирането им.</w:t>
      </w:r>
    </w:p>
    <w:p w:rsidR="00A95CEA" w:rsidRPr="00A95CEA" w:rsidRDefault="00A95CEA" w:rsidP="00A95CEA">
      <w:pPr>
        <w:spacing w:line="276" w:lineRule="auto"/>
        <w:jc w:val="both"/>
        <w:rPr>
          <w:i/>
          <w:lang w:eastAsia="en-US"/>
        </w:rPr>
      </w:pPr>
    </w:p>
    <w:p w:rsidR="00A95CEA" w:rsidRPr="00A95CEA" w:rsidRDefault="00A95CEA" w:rsidP="00BC0ED6">
      <w:pPr>
        <w:pStyle w:val="Heading3"/>
        <w:rPr>
          <w:lang w:eastAsia="en-US"/>
        </w:rPr>
      </w:pPr>
      <w:bookmarkStart w:id="45" w:name="_Toc419806823"/>
      <w:r w:rsidRPr="00A95CEA">
        <w:rPr>
          <w:lang w:eastAsia="en-US"/>
        </w:rPr>
        <w:t xml:space="preserve">Национален план за управление на отпадъците - </w:t>
      </w:r>
      <w:proofErr w:type="spellStart"/>
      <w:r w:rsidRPr="00A95CEA">
        <w:rPr>
          <w:lang w:eastAsia="en-US"/>
        </w:rPr>
        <w:t>НПУО</w:t>
      </w:r>
      <w:bookmarkEnd w:id="45"/>
      <w:proofErr w:type="spellEnd"/>
    </w:p>
    <w:p w:rsidR="003617C8" w:rsidRDefault="003617C8" w:rsidP="00A95CEA">
      <w:pPr>
        <w:spacing w:line="276" w:lineRule="auto"/>
        <w:ind w:firstLine="708"/>
        <w:jc w:val="both"/>
        <w:rPr>
          <w:lang w:eastAsia="en-US"/>
        </w:rPr>
      </w:pPr>
    </w:p>
    <w:p w:rsidR="00A95CEA" w:rsidRPr="00A95CEA" w:rsidRDefault="00A95CEA" w:rsidP="00A95CEA">
      <w:pPr>
        <w:spacing w:line="276" w:lineRule="auto"/>
        <w:ind w:firstLine="708"/>
        <w:jc w:val="both"/>
        <w:rPr>
          <w:lang w:eastAsia="en-US"/>
        </w:rPr>
      </w:pPr>
      <w:r w:rsidRPr="00A95CEA">
        <w:rPr>
          <w:lang w:eastAsia="en-US"/>
        </w:rPr>
        <w:t xml:space="preserve">В изготвения проект на </w:t>
      </w:r>
      <w:proofErr w:type="spellStart"/>
      <w:r w:rsidRPr="00A95CEA">
        <w:rPr>
          <w:lang w:eastAsia="en-US"/>
        </w:rPr>
        <w:t>НПУО</w:t>
      </w:r>
      <w:proofErr w:type="spellEnd"/>
      <w:r w:rsidRPr="00A95CEA">
        <w:rPr>
          <w:lang w:eastAsia="en-US"/>
        </w:rPr>
        <w:t xml:space="preserve"> за 2014-2020 г. са посочени четири стратегически цели, които гарантират постигане на генералната цел на плана, а именно:</w:t>
      </w:r>
    </w:p>
    <w:p w:rsidR="00A95CEA" w:rsidRPr="00A95CEA" w:rsidRDefault="00A95CEA" w:rsidP="00AD30B4">
      <w:pPr>
        <w:numPr>
          <w:ilvl w:val="0"/>
          <w:numId w:val="22"/>
        </w:numPr>
        <w:spacing w:after="160" w:line="276" w:lineRule="auto"/>
        <w:contextualSpacing/>
        <w:jc w:val="both"/>
        <w:rPr>
          <w:lang w:eastAsia="en-US"/>
        </w:rPr>
      </w:pPr>
      <w:r w:rsidRPr="00A95CEA">
        <w:rPr>
          <w:lang w:eastAsia="en-US"/>
        </w:rPr>
        <w:t>Цел 1: Намаляване на вредното въздействие на отпадъците, чрез предотвратяване образуването им и насърчаване на повторното им използване.</w:t>
      </w:r>
    </w:p>
    <w:p w:rsidR="00A95CEA" w:rsidRPr="00A95CEA" w:rsidRDefault="00A95CEA" w:rsidP="00AD30B4">
      <w:pPr>
        <w:numPr>
          <w:ilvl w:val="0"/>
          <w:numId w:val="22"/>
        </w:numPr>
        <w:spacing w:after="160" w:line="276" w:lineRule="auto"/>
        <w:contextualSpacing/>
        <w:jc w:val="both"/>
        <w:rPr>
          <w:lang w:eastAsia="en-US"/>
        </w:rPr>
      </w:pPr>
      <w:r w:rsidRPr="00A95CEA">
        <w:rPr>
          <w:lang w:eastAsia="en-US"/>
        </w:rPr>
        <w:t>Цел 2: Увеличаване на количествата на рециклираните и оползотворени отпадъци, чрез създаване на условия за изграждане на мрежа от съоръжения за третиране на цялото количество генерирани отпадъци, което да намали риска за населението и околната среда.</w:t>
      </w:r>
    </w:p>
    <w:p w:rsidR="00A95CEA" w:rsidRPr="00A95CEA" w:rsidRDefault="00A95CEA" w:rsidP="00AD30B4">
      <w:pPr>
        <w:numPr>
          <w:ilvl w:val="0"/>
          <w:numId w:val="22"/>
        </w:numPr>
        <w:spacing w:after="160" w:line="276" w:lineRule="auto"/>
        <w:contextualSpacing/>
        <w:jc w:val="both"/>
        <w:rPr>
          <w:lang w:eastAsia="en-US"/>
        </w:rPr>
      </w:pPr>
      <w:r w:rsidRPr="00A95CEA">
        <w:rPr>
          <w:lang w:eastAsia="en-US"/>
        </w:rPr>
        <w:t>Цел 3: Управление на отпадъците, което гарантира чиста и безопасна околна среда.</w:t>
      </w:r>
    </w:p>
    <w:p w:rsidR="00A95CEA" w:rsidRPr="00A95CEA" w:rsidRDefault="00A95CEA" w:rsidP="00AD30B4">
      <w:pPr>
        <w:numPr>
          <w:ilvl w:val="0"/>
          <w:numId w:val="22"/>
        </w:numPr>
        <w:spacing w:after="160" w:line="276" w:lineRule="auto"/>
        <w:contextualSpacing/>
        <w:jc w:val="both"/>
        <w:rPr>
          <w:lang w:eastAsia="en-US"/>
        </w:rPr>
      </w:pPr>
      <w:r w:rsidRPr="00A95CEA">
        <w:rPr>
          <w:lang w:eastAsia="en-US"/>
        </w:rPr>
        <w:t>Цел 4: Превръщане на обществеността в ключов фактор при прилагане йерархията на управление на отпадъците.</w:t>
      </w:r>
    </w:p>
    <w:p w:rsidR="00A95CEA" w:rsidRPr="00A95CEA" w:rsidRDefault="00A95CEA" w:rsidP="00A95CEA">
      <w:pPr>
        <w:spacing w:line="276" w:lineRule="auto"/>
        <w:ind w:firstLine="708"/>
        <w:jc w:val="both"/>
        <w:rPr>
          <w:lang w:eastAsia="en-US"/>
        </w:rPr>
      </w:pPr>
      <w:r w:rsidRPr="00A95CEA">
        <w:rPr>
          <w:lang w:eastAsia="en-US"/>
        </w:rPr>
        <w:t>Ключовите целите, които си поставя програма са</w:t>
      </w:r>
      <w:r w:rsidR="00950B70">
        <w:rPr>
          <w:lang w:eastAsia="en-US"/>
        </w:rPr>
        <w:t xml:space="preserve"> посочени в </w:t>
      </w:r>
      <w:r w:rsidR="00950B70" w:rsidRPr="004A7E84">
        <w:rPr>
          <w:i/>
          <w:lang w:eastAsia="en-US"/>
        </w:rPr>
        <w:t>Табл. 12</w:t>
      </w:r>
      <w:r w:rsidRPr="00A95CEA">
        <w:rPr>
          <w:lang w:eastAsia="en-US"/>
        </w:rPr>
        <w:t>:</w:t>
      </w:r>
    </w:p>
    <w:p w:rsidR="003617C8" w:rsidRDefault="003617C8" w:rsidP="00A95CEA">
      <w:pPr>
        <w:spacing w:line="276" w:lineRule="auto"/>
        <w:jc w:val="center"/>
        <w:rPr>
          <w:b/>
          <w:i/>
          <w:sz w:val="20"/>
          <w:szCs w:val="20"/>
          <w:lang w:eastAsia="en-US"/>
        </w:rPr>
      </w:pPr>
    </w:p>
    <w:p w:rsidR="00A95CEA" w:rsidRPr="00A95CEA" w:rsidRDefault="00A95CEA" w:rsidP="00A95CEA">
      <w:pPr>
        <w:spacing w:line="276" w:lineRule="auto"/>
        <w:jc w:val="center"/>
        <w:rPr>
          <w:lang w:eastAsia="en-US"/>
        </w:rPr>
      </w:pPr>
      <w:r w:rsidRPr="00A95CEA">
        <w:rPr>
          <w:b/>
          <w:i/>
          <w:sz w:val="20"/>
          <w:szCs w:val="20"/>
          <w:lang w:eastAsia="en-US"/>
        </w:rPr>
        <w:t>Таблица 12. Ключови цели в Сектор "Отпадъци" за Българи</w:t>
      </w:r>
      <w:r w:rsidRPr="00A95CEA">
        <w:rPr>
          <w:lang w:eastAsia="en-US"/>
        </w:rPr>
        <w:t>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2"/>
        <w:gridCol w:w="1235"/>
        <w:gridCol w:w="1995"/>
        <w:gridCol w:w="292"/>
        <w:gridCol w:w="1748"/>
        <w:gridCol w:w="9"/>
        <w:gridCol w:w="1911"/>
      </w:tblGrid>
      <w:tr w:rsidR="00A95CEA" w:rsidRPr="00A95CEA" w:rsidTr="00003495">
        <w:trPr>
          <w:tblHeader/>
          <w:jc w:val="center"/>
        </w:trPr>
        <w:tc>
          <w:tcPr>
            <w:tcW w:w="1951" w:type="dxa"/>
            <w:vMerge w:val="restart"/>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A95CEA" w:rsidRPr="00A95CEA" w:rsidRDefault="00A95CEA" w:rsidP="00A95CEA">
            <w:pPr>
              <w:spacing w:line="240" w:lineRule="atLeast"/>
              <w:jc w:val="center"/>
              <w:rPr>
                <w:rFonts w:eastAsia="Calibri"/>
                <w:b/>
                <w:sz w:val="18"/>
                <w:szCs w:val="18"/>
                <w:lang w:eastAsia="en-US"/>
              </w:rPr>
            </w:pPr>
            <w:r w:rsidRPr="00A95CEA">
              <w:rPr>
                <w:rFonts w:eastAsia="Calibri"/>
                <w:b/>
                <w:sz w:val="18"/>
                <w:szCs w:val="18"/>
                <w:lang w:eastAsia="en-US"/>
              </w:rPr>
              <w:t>Отпадъчни потоци</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A95CEA" w:rsidRPr="00A95CEA" w:rsidRDefault="00A95CEA" w:rsidP="00A95CEA">
            <w:pPr>
              <w:spacing w:line="240" w:lineRule="atLeast"/>
              <w:jc w:val="center"/>
              <w:rPr>
                <w:rFonts w:eastAsia="Calibri"/>
                <w:b/>
                <w:sz w:val="18"/>
                <w:szCs w:val="18"/>
                <w:lang w:eastAsia="en-US"/>
              </w:rPr>
            </w:pPr>
            <w:r w:rsidRPr="00A95CEA">
              <w:rPr>
                <w:rFonts w:eastAsia="Calibri"/>
                <w:b/>
                <w:sz w:val="18"/>
                <w:szCs w:val="18"/>
                <w:lang w:eastAsia="en-US"/>
              </w:rPr>
              <w:t>Година</w:t>
            </w:r>
          </w:p>
        </w:tc>
        <w:tc>
          <w:tcPr>
            <w:tcW w:w="6059" w:type="dxa"/>
            <w:gridSpan w:val="5"/>
            <w:tcBorders>
              <w:top w:val="single" w:sz="4" w:space="0" w:color="000000"/>
              <w:left w:val="single" w:sz="4" w:space="0" w:color="000000"/>
              <w:bottom w:val="single" w:sz="4" w:space="0" w:color="000000"/>
              <w:right w:val="single" w:sz="4" w:space="0" w:color="000000"/>
            </w:tcBorders>
            <w:shd w:val="clear" w:color="auto" w:fill="C2D69B"/>
            <w:hideMark/>
          </w:tcPr>
          <w:p w:rsidR="00A95CEA" w:rsidRPr="00A95CEA" w:rsidRDefault="00A95CEA" w:rsidP="00A95CEA">
            <w:pPr>
              <w:spacing w:line="240" w:lineRule="atLeast"/>
              <w:jc w:val="center"/>
              <w:rPr>
                <w:rFonts w:eastAsia="Calibri"/>
                <w:b/>
                <w:sz w:val="18"/>
                <w:szCs w:val="18"/>
                <w:lang w:eastAsia="en-US"/>
              </w:rPr>
            </w:pPr>
            <w:r w:rsidRPr="00A95CEA">
              <w:rPr>
                <w:rFonts w:eastAsia="Calibri"/>
                <w:b/>
                <w:sz w:val="18"/>
                <w:szCs w:val="18"/>
                <w:lang w:eastAsia="en-US"/>
              </w:rPr>
              <w:t>Цел</w:t>
            </w:r>
          </w:p>
        </w:tc>
      </w:tr>
      <w:tr w:rsidR="00A95CEA" w:rsidRPr="00A95CEA" w:rsidTr="00003495">
        <w:trPr>
          <w:trHeight w:val="216"/>
          <w:tblHeader/>
          <w:jc w:val="center"/>
        </w:trPr>
        <w:tc>
          <w:tcPr>
            <w:tcW w:w="1951" w:type="dxa"/>
            <w:vMerge/>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A95CEA" w:rsidRPr="00A95CEA" w:rsidRDefault="00A95CEA" w:rsidP="00A95CEA">
            <w:pPr>
              <w:rPr>
                <w:rFonts w:eastAsia="Calibri"/>
                <w:b/>
                <w:sz w:val="18"/>
                <w:szCs w:val="18"/>
                <w:lang w:eastAsia="en-US"/>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A95CEA" w:rsidRPr="00A95CEA" w:rsidRDefault="00A95CEA" w:rsidP="00A95CEA">
            <w:pPr>
              <w:rPr>
                <w:rFonts w:eastAsia="Calibri"/>
                <w:b/>
                <w:sz w:val="18"/>
                <w:szCs w:val="18"/>
                <w:lang w:eastAsia="en-US"/>
              </w:rPr>
            </w:pPr>
          </w:p>
        </w:tc>
        <w:tc>
          <w:tcPr>
            <w:tcW w:w="2001" w:type="dxa"/>
            <w:tcBorders>
              <w:top w:val="single" w:sz="4" w:space="0" w:color="000000"/>
              <w:left w:val="single" w:sz="4" w:space="0" w:color="000000"/>
              <w:bottom w:val="single" w:sz="4" w:space="0" w:color="000000"/>
              <w:right w:val="single" w:sz="4" w:space="0" w:color="000000"/>
            </w:tcBorders>
            <w:shd w:val="clear" w:color="auto" w:fill="C2D69B"/>
            <w:hideMark/>
          </w:tcPr>
          <w:p w:rsidR="00A95CEA" w:rsidRPr="00A95CEA" w:rsidRDefault="00A95CEA" w:rsidP="00A95CEA">
            <w:pPr>
              <w:spacing w:line="240" w:lineRule="atLeast"/>
              <w:jc w:val="center"/>
              <w:rPr>
                <w:rFonts w:eastAsia="Calibri"/>
                <w:b/>
                <w:sz w:val="18"/>
                <w:szCs w:val="18"/>
                <w:lang w:eastAsia="en-US"/>
              </w:rPr>
            </w:pPr>
            <w:r w:rsidRPr="00A95CEA">
              <w:rPr>
                <w:rFonts w:eastAsia="Calibri"/>
                <w:b/>
                <w:sz w:val="18"/>
                <w:szCs w:val="18"/>
                <w:lang w:eastAsia="en-US"/>
              </w:rPr>
              <w:t>Оползотворяване</w:t>
            </w:r>
          </w:p>
        </w:tc>
        <w:tc>
          <w:tcPr>
            <w:tcW w:w="2088" w:type="dxa"/>
            <w:gridSpan w:val="2"/>
            <w:tcBorders>
              <w:top w:val="single" w:sz="4" w:space="0" w:color="000000"/>
              <w:left w:val="single" w:sz="4" w:space="0" w:color="000000"/>
              <w:bottom w:val="single" w:sz="4" w:space="0" w:color="000000"/>
              <w:right w:val="single" w:sz="4" w:space="0" w:color="000000"/>
            </w:tcBorders>
            <w:shd w:val="clear" w:color="auto" w:fill="C2D69B"/>
            <w:hideMark/>
          </w:tcPr>
          <w:p w:rsidR="00A95CEA" w:rsidRPr="00A95CEA" w:rsidRDefault="00A95CEA" w:rsidP="00A95CEA">
            <w:pPr>
              <w:spacing w:line="240" w:lineRule="atLeast"/>
              <w:jc w:val="center"/>
              <w:rPr>
                <w:rFonts w:eastAsia="Calibri"/>
                <w:b/>
                <w:sz w:val="18"/>
                <w:szCs w:val="18"/>
                <w:lang w:eastAsia="en-US"/>
              </w:rPr>
            </w:pPr>
            <w:r w:rsidRPr="00A95CEA">
              <w:rPr>
                <w:rFonts w:eastAsia="Calibri"/>
                <w:b/>
                <w:sz w:val="18"/>
                <w:szCs w:val="18"/>
                <w:lang w:eastAsia="en-US"/>
              </w:rPr>
              <w:t>Рециклиране</w:t>
            </w:r>
          </w:p>
        </w:tc>
        <w:tc>
          <w:tcPr>
            <w:tcW w:w="1970" w:type="dxa"/>
            <w:gridSpan w:val="2"/>
            <w:tcBorders>
              <w:top w:val="single" w:sz="4" w:space="0" w:color="000000"/>
              <w:left w:val="single" w:sz="4" w:space="0" w:color="000000"/>
              <w:bottom w:val="single" w:sz="4" w:space="0" w:color="000000"/>
              <w:right w:val="single" w:sz="4" w:space="0" w:color="000000"/>
            </w:tcBorders>
            <w:shd w:val="clear" w:color="auto" w:fill="C2D69B"/>
            <w:hideMark/>
          </w:tcPr>
          <w:p w:rsidR="00A95CEA" w:rsidRPr="00A95CEA" w:rsidRDefault="00A95CEA" w:rsidP="00A95CEA">
            <w:pPr>
              <w:spacing w:line="240" w:lineRule="atLeast"/>
              <w:jc w:val="center"/>
              <w:rPr>
                <w:rFonts w:eastAsia="Calibri"/>
                <w:b/>
                <w:sz w:val="18"/>
                <w:szCs w:val="18"/>
                <w:lang w:eastAsia="en-US"/>
              </w:rPr>
            </w:pPr>
            <w:r w:rsidRPr="00A95CEA">
              <w:rPr>
                <w:rFonts w:eastAsia="Calibri"/>
                <w:b/>
                <w:sz w:val="18"/>
                <w:szCs w:val="18"/>
                <w:lang w:eastAsia="en-US"/>
              </w:rPr>
              <w:t>Събиране</w:t>
            </w:r>
          </w:p>
        </w:tc>
      </w:tr>
      <w:tr w:rsidR="00A95CEA" w:rsidRPr="00A95CEA" w:rsidTr="00003495">
        <w:trPr>
          <w:jc w:val="center"/>
        </w:trPr>
        <w:tc>
          <w:tcPr>
            <w:tcW w:w="1951" w:type="dxa"/>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Отпадъци от опаковки</w:t>
            </w:r>
          </w:p>
        </w:tc>
        <w:tc>
          <w:tcPr>
            <w:tcW w:w="1276" w:type="dxa"/>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jc w:val="center"/>
              <w:rPr>
                <w:rFonts w:eastAsia="Calibri"/>
                <w:sz w:val="18"/>
                <w:szCs w:val="18"/>
                <w:lang w:eastAsia="en-US"/>
              </w:rPr>
            </w:pPr>
            <w:r w:rsidRPr="00A95CEA">
              <w:rPr>
                <w:rFonts w:eastAsia="Calibri"/>
                <w:sz w:val="18"/>
                <w:szCs w:val="18"/>
                <w:lang w:eastAsia="en-US"/>
              </w:rPr>
              <w:t xml:space="preserve">Ежегодно за всяка година от </w:t>
            </w:r>
            <w:proofErr w:type="spellStart"/>
            <w:r w:rsidRPr="00A95CEA">
              <w:rPr>
                <w:rFonts w:eastAsia="Calibri"/>
                <w:sz w:val="18"/>
                <w:szCs w:val="18"/>
                <w:lang w:eastAsia="en-US"/>
              </w:rPr>
              <w:t>НПУО</w:t>
            </w:r>
            <w:proofErr w:type="spellEnd"/>
          </w:p>
        </w:tc>
        <w:tc>
          <w:tcPr>
            <w:tcW w:w="2001" w:type="dxa"/>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Не по-малко от 60 % от теглото на отпадъците от опаковки трябва да бъдат оползотворени или изгорени в инсталации за изгаряне на отпадъци с оползотворяване на енергията</w:t>
            </w:r>
          </w:p>
        </w:tc>
        <w:tc>
          <w:tcPr>
            <w:tcW w:w="2088" w:type="dxa"/>
            <w:gridSpan w:val="2"/>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Не по-малко от 55 % и не повече от 80 % от теглото на отпадъците от опаковки трябва да бъдат рециклирани, като се рециклира не по-малко от:</w:t>
            </w:r>
          </w:p>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а) 60 % от теглото на отпадъците от опаковки от стъкло;</w:t>
            </w:r>
          </w:p>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б) 60 % от теглото на отпадъците от опаковки от хартия и картон;</w:t>
            </w:r>
          </w:p>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в) 50 % от теглото на отпадъците от опаковки от метали;</w:t>
            </w:r>
          </w:p>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г) 22,5 % от теглото на отпадъците от опаковки от пластмаси, при чието рециклиране се получава единствено пластмаса;</w:t>
            </w:r>
          </w:p>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 xml:space="preserve">д) 15 % от теглото на дървесните отпадъци от опаковки. </w:t>
            </w:r>
          </w:p>
        </w:tc>
        <w:tc>
          <w:tcPr>
            <w:tcW w:w="1970" w:type="dxa"/>
            <w:gridSpan w:val="2"/>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Системите за разделно събиране на отпадъци от опаковки,  обхващат не по-малко от 6 000 000 жители на територията на страната и задължително включват курортните населени места и всички населени места с население над 5000 жители.</w:t>
            </w:r>
          </w:p>
        </w:tc>
      </w:tr>
      <w:tr w:rsidR="00A95CEA" w:rsidRPr="00A95CEA" w:rsidTr="00003495">
        <w:trPr>
          <w:jc w:val="center"/>
        </w:trPr>
        <w:tc>
          <w:tcPr>
            <w:tcW w:w="1951" w:type="dxa"/>
            <w:vMerge w:val="restart"/>
            <w:tcBorders>
              <w:top w:val="single" w:sz="4" w:space="0" w:color="000000"/>
              <w:left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Излязло от употреба електрическо и електронно оборудване (</w:t>
            </w:r>
            <w:proofErr w:type="spellStart"/>
            <w:r w:rsidRPr="00A95CEA">
              <w:rPr>
                <w:rFonts w:eastAsia="Calibri"/>
                <w:sz w:val="18"/>
                <w:szCs w:val="18"/>
                <w:lang w:eastAsia="en-US"/>
              </w:rPr>
              <w:t>ИУЕЕО</w:t>
            </w:r>
            <w:proofErr w:type="spellEnd"/>
            <w:r w:rsidRPr="00A95CEA">
              <w:rPr>
                <w:rFonts w:eastAsia="Calibri"/>
                <w:sz w:val="18"/>
                <w:szCs w:val="18"/>
                <w:lang w:eastAsia="en-US"/>
              </w:rPr>
              <w:t>)</w:t>
            </w:r>
          </w:p>
          <w:p w:rsidR="00A95CEA" w:rsidRPr="00A95CEA" w:rsidRDefault="00A95CEA" w:rsidP="00A95CEA">
            <w:pPr>
              <w:spacing w:after="120" w:line="276" w:lineRule="auto"/>
              <w:rPr>
                <w:rFonts w:eastAsia="Calibri"/>
                <w:sz w:val="18"/>
                <w:szCs w:val="18"/>
                <w:lang w:eastAsia="en-US"/>
              </w:rPr>
            </w:pPr>
          </w:p>
        </w:tc>
        <w:tc>
          <w:tcPr>
            <w:tcW w:w="1276" w:type="dxa"/>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jc w:val="center"/>
              <w:rPr>
                <w:rFonts w:eastAsia="Calibri"/>
                <w:sz w:val="18"/>
                <w:szCs w:val="18"/>
                <w:lang w:eastAsia="en-US"/>
              </w:rPr>
            </w:pPr>
          </w:p>
        </w:tc>
        <w:tc>
          <w:tcPr>
            <w:tcW w:w="2001" w:type="dxa"/>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ind w:left="45"/>
              <w:rPr>
                <w:rFonts w:eastAsia="Calibri"/>
                <w:sz w:val="18"/>
                <w:szCs w:val="18"/>
                <w:lang w:eastAsia="en-US"/>
              </w:rPr>
            </w:pPr>
            <w:r w:rsidRPr="00A95CEA">
              <w:rPr>
                <w:rFonts w:eastAsia="Calibri"/>
                <w:sz w:val="18"/>
                <w:szCs w:val="18"/>
                <w:lang w:eastAsia="en-US"/>
              </w:rPr>
              <w:t>Оползотворяване на не по-малко от:</w:t>
            </w:r>
          </w:p>
        </w:tc>
        <w:tc>
          <w:tcPr>
            <w:tcW w:w="2088" w:type="dxa"/>
            <w:gridSpan w:val="2"/>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ind w:left="45"/>
              <w:rPr>
                <w:rFonts w:eastAsia="Calibri"/>
                <w:sz w:val="18"/>
                <w:szCs w:val="18"/>
                <w:lang w:eastAsia="en-US"/>
              </w:rPr>
            </w:pPr>
            <w:r w:rsidRPr="00A95CEA">
              <w:rPr>
                <w:rFonts w:eastAsia="Calibri"/>
                <w:sz w:val="18"/>
                <w:szCs w:val="18"/>
                <w:lang w:eastAsia="en-US"/>
              </w:rPr>
              <w:t>Подготовка за повторна употреба и рециклиране на не по-малко от:</w:t>
            </w:r>
          </w:p>
        </w:tc>
        <w:tc>
          <w:tcPr>
            <w:tcW w:w="1970" w:type="dxa"/>
            <w:gridSpan w:val="2"/>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 xml:space="preserve">Разделно събиране на </w:t>
            </w:r>
            <w:proofErr w:type="spellStart"/>
            <w:r w:rsidRPr="00A95CEA">
              <w:rPr>
                <w:rFonts w:eastAsia="Calibri"/>
                <w:sz w:val="18"/>
                <w:szCs w:val="18"/>
                <w:lang w:eastAsia="en-US"/>
              </w:rPr>
              <w:t>ИУЕЕО</w:t>
            </w:r>
            <w:proofErr w:type="spellEnd"/>
            <w:r w:rsidRPr="00A95CEA">
              <w:rPr>
                <w:rFonts w:eastAsia="Calibri"/>
                <w:sz w:val="18"/>
                <w:szCs w:val="18"/>
                <w:lang w:eastAsia="en-US"/>
              </w:rPr>
              <w:t xml:space="preserve"> в общо количество, което се равнява на не по-малко от:</w:t>
            </w:r>
          </w:p>
        </w:tc>
      </w:tr>
      <w:tr w:rsidR="00A95CEA" w:rsidRPr="00A95CEA" w:rsidTr="00003495">
        <w:trPr>
          <w:jc w:val="center"/>
        </w:trPr>
        <w:tc>
          <w:tcPr>
            <w:tcW w:w="1951" w:type="dxa"/>
            <w:vMerge/>
            <w:tcBorders>
              <w:left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p>
        </w:tc>
        <w:tc>
          <w:tcPr>
            <w:tcW w:w="1276" w:type="dxa"/>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jc w:val="center"/>
              <w:rPr>
                <w:rFonts w:eastAsia="Calibri"/>
                <w:sz w:val="18"/>
                <w:szCs w:val="18"/>
                <w:lang w:eastAsia="en-US"/>
              </w:rPr>
            </w:pPr>
            <w:r w:rsidRPr="00A95CEA">
              <w:rPr>
                <w:rFonts w:eastAsia="Calibri"/>
                <w:sz w:val="18"/>
                <w:szCs w:val="18"/>
                <w:lang w:eastAsia="en-US"/>
              </w:rPr>
              <w:t>2014</w:t>
            </w:r>
          </w:p>
        </w:tc>
        <w:tc>
          <w:tcPr>
            <w:tcW w:w="2001" w:type="dxa"/>
            <w:tcBorders>
              <w:top w:val="single" w:sz="4" w:space="0" w:color="000000"/>
              <w:left w:val="single" w:sz="4" w:space="0" w:color="000000"/>
              <w:bottom w:val="single" w:sz="4" w:space="0" w:color="000000"/>
              <w:right w:val="single" w:sz="4" w:space="0" w:color="000000"/>
            </w:tcBorders>
          </w:tcPr>
          <w:p w:rsidR="00A95CEA" w:rsidRPr="00A95CEA" w:rsidRDefault="00A95CEA" w:rsidP="00AD30B4">
            <w:pPr>
              <w:numPr>
                <w:ilvl w:val="0"/>
                <w:numId w:val="21"/>
              </w:numPr>
              <w:spacing w:after="120" w:line="276" w:lineRule="auto"/>
              <w:contextualSpacing/>
              <w:rPr>
                <w:rFonts w:eastAsia="Calibri"/>
                <w:sz w:val="18"/>
                <w:szCs w:val="18"/>
                <w:lang w:eastAsia="en-US"/>
              </w:rPr>
            </w:pPr>
            <w:r w:rsidRPr="00A95CEA">
              <w:rPr>
                <w:rFonts w:eastAsia="Calibri"/>
                <w:sz w:val="18"/>
                <w:szCs w:val="18"/>
                <w:lang w:eastAsia="en-US"/>
              </w:rPr>
              <w:t xml:space="preserve">80 % за </w:t>
            </w:r>
            <w:proofErr w:type="spellStart"/>
            <w:r w:rsidRPr="00A95CEA">
              <w:rPr>
                <w:rFonts w:eastAsia="Calibri"/>
                <w:sz w:val="18"/>
                <w:szCs w:val="18"/>
                <w:lang w:eastAsia="en-US"/>
              </w:rPr>
              <w:t>ИУЕЕО</w:t>
            </w:r>
            <w:proofErr w:type="spellEnd"/>
            <w:r w:rsidRPr="00A95CEA">
              <w:rPr>
                <w:rFonts w:eastAsia="Calibri"/>
                <w:sz w:val="18"/>
                <w:szCs w:val="18"/>
                <w:lang w:eastAsia="en-US"/>
              </w:rPr>
              <w:t>, попадащо в категории 1 или 10 от Приложение № 1;</w:t>
            </w:r>
          </w:p>
          <w:p w:rsidR="00A95CEA" w:rsidRPr="00A95CEA" w:rsidRDefault="00A95CEA" w:rsidP="00AD30B4">
            <w:pPr>
              <w:numPr>
                <w:ilvl w:val="0"/>
                <w:numId w:val="21"/>
              </w:numPr>
              <w:spacing w:after="120" w:line="276" w:lineRule="auto"/>
              <w:contextualSpacing/>
              <w:rPr>
                <w:rFonts w:eastAsia="Calibri"/>
                <w:sz w:val="18"/>
                <w:szCs w:val="18"/>
                <w:lang w:eastAsia="en-US"/>
              </w:rPr>
            </w:pPr>
            <w:r w:rsidRPr="00A95CEA">
              <w:rPr>
                <w:rFonts w:eastAsia="Calibri"/>
                <w:sz w:val="18"/>
                <w:szCs w:val="18"/>
                <w:lang w:eastAsia="en-US"/>
              </w:rPr>
              <w:t xml:space="preserve">75 %  за </w:t>
            </w:r>
            <w:proofErr w:type="spellStart"/>
            <w:r w:rsidRPr="00A95CEA">
              <w:rPr>
                <w:rFonts w:eastAsia="Calibri"/>
                <w:sz w:val="18"/>
                <w:szCs w:val="18"/>
                <w:lang w:eastAsia="en-US"/>
              </w:rPr>
              <w:t>ИУЕЕО</w:t>
            </w:r>
            <w:proofErr w:type="spellEnd"/>
            <w:r w:rsidRPr="00A95CEA">
              <w:rPr>
                <w:rFonts w:eastAsia="Calibri"/>
                <w:sz w:val="18"/>
                <w:szCs w:val="18"/>
                <w:lang w:eastAsia="en-US"/>
              </w:rPr>
              <w:t>, попадащо в категории 3 или 4 от Приложение № 1;</w:t>
            </w:r>
          </w:p>
          <w:p w:rsidR="00A95CEA" w:rsidRPr="00A95CEA" w:rsidRDefault="00A95CEA" w:rsidP="00AD30B4">
            <w:pPr>
              <w:numPr>
                <w:ilvl w:val="0"/>
                <w:numId w:val="21"/>
              </w:numPr>
              <w:spacing w:after="120" w:line="276" w:lineRule="auto"/>
              <w:contextualSpacing/>
              <w:rPr>
                <w:rFonts w:eastAsia="Calibri"/>
                <w:sz w:val="18"/>
                <w:szCs w:val="18"/>
                <w:lang w:eastAsia="en-US"/>
              </w:rPr>
            </w:pPr>
            <w:r w:rsidRPr="00A95CEA">
              <w:rPr>
                <w:rFonts w:eastAsia="Calibri"/>
                <w:sz w:val="18"/>
                <w:szCs w:val="18"/>
                <w:lang w:eastAsia="en-US"/>
              </w:rPr>
              <w:lastRenderedPageBreak/>
              <w:t xml:space="preserve">70 % за </w:t>
            </w:r>
            <w:proofErr w:type="spellStart"/>
            <w:r w:rsidRPr="00A95CEA">
              <w:rPr>
                <w:rFonts w:eastAsia="Calibri"/>
                <w:sz w:val="18"/>
                <w:szCs w:val="18"/>
                <w:lang w:eastAsia="en-US"/>
              </w:rPr>
              <w:t>ИУЕЕО</w:t>
            </w:r>
            <w:proofErr w:type="spellEnd"/>
            <w:r w:rsidRPr="00A95CEA">
              <w:rPr>
                <w:rFonts w:eastAsia="Calibri"/>
                <w:sz w:val="18"/>
                <w:szCs w:val="18"/>
                <w:lang w:eastAsia="en-US"/>
              </w:rPr>
              <w:t>, попадащо в категории 2, 5, 6, 7, 8 или 9 от Приложение № 1.</w:t>
            </w:r>
          </w:p>
          <w:p w:rsidR="00A95CEA" w:rsidRPr="00A95CEA" w:rsidRDefault="00A95CEA" w:rsidP="00A95CEA">
            <w:pPr>
              <w:spacing w:after="120" w:line="276" w:lineRule="auto"/>
              <w:ind w:left="405"/>
              <w:contextualSpacing/>
              <w:rPr>
                <w:rFonts w:eastAsia="Calibri"/>
                <w:sz w:val="18"/>
                <w:szCs w:val="18"/>
                <w:lang w:eastAsia="en-US"/>
              </w:rPr>
            </w:pPr>
          </w:p>
        </w:tc>
        <w:tc>
          <w:tcPr>
            <w:tcW w:w="2088" w:type="dxa"/>
            <w:gridSpan w:val="2"/>
            <w:tcBorders>
              <w:top w:val="single" w:sz="4" w:space="0" w:color="000000"/>
              <w:left w:val="single" w:sz="4" w:space="0" w:color="000000"/>
              <w:bottom w:val="single" w:sz="4" w:space="0" w:color="000000"/>
              <w:right w:val="single" w:sz="4" w:space="0" w:color="000000"/>
            </w:tcBorders>
          </w:tcPr>
          <w:p w:rsidR="00A95CEA" w:rsidRPr="00A95CEA" w:rsidRDefault="00A95CEA" w:rsidP="00AD30B4">
            <w:pPr>
              <w:numPr>
                <w:ilvl w:val="0"/>
                <w:numId w:val="21"/>
              </w:numPr>
              <w:spacing w:after="120" w:line="276" w:lineRule="auto"/>
              <w:contextualSpacing/>
              <w:rPr>
                <w:rFonts w:eastAsia="Calibri"/>
                <w:sz w:val="18"/>
                <w:szCs w:val="18"/>
                <w:lang w:eastAsia="en-US"/>
              </w:rPr>
            </w:pPr>
            <w:r w:rsidRPr="00A95CEA">
              <w:rPr>
                <w:rFonts w:eastAsia="Calibri"/>
                <w:sz w:val="18"/>
                <w:szCs w:val="18"/>
                <w:lang w:eastAsia="en-US"/>
              </w:rPr>
              <w:lastRenderedPageBreak/>
              <w:t xml:space="preserve">75 % за </w:t>
            </w:r>
            <w:proofErr w:type="spellStart"/>
            <w:r w:rsidRPr="00A95CEA">
              <w:rPr>
                <w:rFonts w:eastAsia="Calibri"/>
                <w:sz w:val="18"/>
                <w:szCs w:val="18"/>
                <w:lang w:eastAsia="en-US"/>
              </w:rPr>
              <w:t>ИУЕЕО</w:t>
            </w:r>
            <w:proofErr w:type="spellEnd"/>
            <w:r w:rsidRPr="00A95CEA">
              <w:rPr>
                <w:rFonts w:eastAsia="Calibri"/>
                <w:sz w:val="18"/>
                <w:szCs w:val="18"/>
                <w:lang w:eastAsia="en-US"/>
              </w:rPr>
              <w:t>, попадащо в категории 1 или 10 от Приложение № 1;</w:t>
            </w:r>
          </w:p>
          <w:p w:rsidR="00A95CEA" w:rsidRPr="00A95CEA" w:rsidRDefault="00A95CEA" w:rsidP="00AD30B4">
            <w:pPr>
              <w:numPr>
                <w:ilvl w:val="0"/>
                <w:numId w:val="21"/>
              </w:numPr>
              <w:spacing w:after="120" w:line="276" w:lineRule="auto"/>
              <w:contextualSpacing/>
              <w:rPr>
                <w:rFonts w:eastAsia="Calibri"/>
                <w:sz w:val="18"/>
                <w:szCs w:val="18"/>
                <w:lang w:eastAsia="en-US"/>
              </w:rPr>
            </w:pPr>
            <w:r w:rsidRPr="00A95CEA">
              <w:rPr>
                <w:rFonts w:eastAsia="Calibri"/>
                <w:sz w:val="18"/>
                <w:szCs w:val="18"/>
                <w:lang w:eastAsia="en-US"/>
              </w:rPr>
              <w:t xml:space="preserve">65 %  за </w:t>
            </w:r>
            <w:proofErr w:type="spellStart"/>
            <w:r w:rsidRPr="00A95CEA">
              <w:rPr>
                <w:rFonts w:eastAsia="Calibri"/>
                <w:sz w:val="18"/>
                <w:szCs w:val="18"/>
                <w:lang w:eastAsia="en-US"/>
              </w:rPr>
              <w:t>ИУЕЕО</w:t>
            </w:r>
            <w:proofErr w:type="spellEnd"/>
            <w:r w:rsidRPr="00A95CEA">
              <w:rPr>
                <w:rFonts w:eastAsia="Calibri"/>
                <w:sz w:val="18"/>
                <w:szCs w:val="18"/>
                <w:lang w:eastAsia="en-US"/>
              </w:rPr>
              <w:t>, попадащо в категории 3 или 4 от Приложение № 1;</w:t>
            </w:r>
          </w:p>
          <w:p w:rsidR="00A95CEA" w:rsidRPr="00A95CEA" w:rsidRDefault="00A95CEA" w:rsidP="00AD30B4">
            <w:pPr>
              <w:numPr>
                <w:ilvl w:val="0"/>
                <w:numId w:val="21"/>
              </w:numPr>
              <w:spacing w:after="120" w:line="276" w:lineRule="auto"/>
              <w:contextualSpacing/>
              <w:rPr>
                <w:rFonts w:eastAsia="Calibri"/>
                <w:sz w:val="18"/>
                <w:szCs w:val="18"/>
                <w:lang w:eastAsia="en-US"/>
              </w:rPr>
            </w:pPr>
            <w:r w:rsidRPr="00A95CEA">
              <w:rPr>
                <w:rFonts w:eastAsia="Calibri"/>
                <w:sz w:val="18"/>
                <w:szCs w:val="18"/>
                <w:lang w:eastAsia="en-US"/>
              </w:rPr>
              <w:t xml:space="preserve">50 % за </w:t>
            </w:r>
            <w:proofErr w:type="spellStart"/>
            <w:r w:rsidRPr="00A95CEA">
              <w:rPr>
                <w:rFonts w:eastAsia="Calibri"/>
                <w:sz w:val="18"/>
                <w:szCs w:val="18"/>
                <w:lang w:eastAsia="en-US"/>
              </w:rPr>
              <w:t>ИУЕЕО</w:t>
            </w:r>
            <w:proofErr w:type="spellEnd"/>
            <w:r w:rsidRPr="00A95CEA">
              <w:rPr>
                <w:rFonts w:eastAsia="Calibri"/>
                <w:sz w:val="18"/>
                <w:szCs w:val="18"/>
                <w:lang w:eastAsia="en-US"/>
              </w:rPr>
              <w:t xml:space="preserve">, попадащо в </w:t>
            </w:r>
            <w:r w:rsidRPr="00A95CEA">
              <w:rPr>
                <w:rFonts w:eastAsia="Calibri"/>
                <w:sz w:val="18"/>
                <w:szCs w:val="18"/>
                <w:lang w:eastAsia="en-US"/>
              </w:rPr>
              <w:lastRenderedPageBreak/>
              <w:t>категории 2, 5, 6, 7, 8 или 9 от Приложение № 1.</w:t>
            </w:r>
          </w:p>
          <w:p w:rsidR="00A95CEA" w:rsidRPr="00A95CEA" w:rsidRDefault="00A95CEA" w:rsidP="00AD30B4">
            <w:pPr>
              <w:numPr>
                <w:ilvl w:val="0"/>
                <w:numId w:val="21"/>
              </w:numPr>
              <w:spacing w:after="120" w:line="276" w:lineRule="auto"/>
              <w:contextualSpacing/>
              <w:rPr>
                <w:rFonts w:eastAsia="Calibri"/>
                <w:sz w:val="18"/>
                <w:szCs w:val="18"/>
                <w:lang w:eastAsia="en-US"/>
              </w:rPr>
            </w:pPr>
            <w:r w:rsidRPr="00A95CEA">
              <w:rPr>
                <w:rFonts w:eastAsia="Calibri"/>
                <w:sz w:val="18"/>
                <w:szCs w:val="18"/>
                <w:lang w:eastAsia="en-US"/>
              </w:rPr>
              <w:t xml:space="preserve">80% за излезли от употреба </w:t>
            </w:r>
            <w:proofErr w:type="spellStart"/>
            <w:r w:rsidRPr="00A95CEA">
              <w:rPr>
                <w:rFonts w:eastAsia="Calibri"/>
                <w:sz w:val="18"/>
                <w:szCs w:val="18"/>
                <w:lang w:eastAsia="en-US"/>
              </w:rPr>
              <w:t>газоразрядни</w:t>
            </w:r>
            <w:proofErr w:type="spellEnd"/>
            <w:r w:rsidRPr="00A95CEA">
              <w:rPr>
                <w:rFonts w:eastAsia="Calibri"/>
                <w:sz w:val="18"/>
                <w:szCs w:val="18"/>
                <w:lang w:eastAsia="en-US"/>
              </w:rPr>
              <w:t xml:space="preserve"> лампи, попадащи в категория </w:t>
            </w:r>
            <w:proofErr w:type="spellStart"/>
            <w:r w:rsidRPr="00A95CEA">
              <w:rPr>
                <w:rFonts w:eastAsia="Calibri"/>
                <w:sz w:val="18"/>
                <w:szCs w:val="18"/>
                <w:lang w:eastAsia="en-US"/>
              </w:rPr>
              <w:t>5а</w:t>
            </w:r>
            <w:proofErr w:type="spellEnd"/>
            <w:r w:rsidRPr="00A95CEA">
              <w:rPr>
                <w:rFonts w:eastAsia="Calibri"/>
                <w:sz w:val="18"/>
                <w:szCs w:val="18"/>
                <w:lang w:eastAsia="en-US"/>
              </w:rPr>
              <w:t xml:space="preserve"> от Приложение № 1</w:t>
            </w:r>
          </w:p>
        </w:tc>
        <w:tc>
          <w:tcPr>
            <w:tcW w:w="1970" w:type="dxa"/>
            <w:gridSpan w:val="2"/>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lastRenderedPageBreak/>
              <w:t>Л</w:t>
            </w:r>
            <w:proofErr w:type="spellStart"/>
            <w:r w:rsidRPr="00A95CEA">
              <w:rPr>
                <w:rFonts w:eastAsia="Calibri"/>
                <w:sz w:val="18"/>
                <w:szCs w:val="18"/>
                <w:lang w:val="x-none" w:eastAsia="en-US"/>
              </w:rPr>
              <w:t>ицата</w:t>
            </w:r>
            <w:proofErr w:type="spellEnd"/>
            <w:r w:rsidRPr="00A95CEA">
              <w:rPr>
                <w:rFonts w:eastAsia="Calibri"/>
                <w:sz w:val="18"/>
                <w:szCs w:val="18"/>
                <w:lang w:val="x-none" w:eastAsia="en-US"/>
              </w:rPr>
              <w:t xml:space="preserve">, които пускат на пазара </w:t>
            </w:r>
            <w:proofErr w:type="spellStart"/>
            <w:r w:rsidRPr="00A95CEA">
              <w:rPr>
                <w:rFonts w:eastAsia="Calibri"/>
                <w:sz w:val="18"/>
                <w:szCs w:val="18"/>
                <w:lang w:val="x-none" w:eastAsia="en-US"/>
              </w:rPr>
              <w:t>ЕЕО</w:t>
            </w:r>
            <w:proofErr w:type="spellEnd"/>
            <w:r w:rsidRPr="00A95CEA">
              <w:rPr>
                <w:rFonts w:eastAsia="Calibri"/>
                <w:sz w:val="18"/>
                <w:szCs w:val="18"/>
                <w:lang w:val="x-none" w:eastAsia="en-US"/>
              </w:rPr>
              <w:t xml:space="preserve">, предназначено за употреба в бита, осигуряват разделно събиране на </w:t>
            </w:r>
            <w:proofErr w:type="spellStart"/>
            <w:r w:rsidRPr="00A95CEA">
              <w:rPr>
                <w:rFonts w:eastAsia="Calibri"/>
                <w:sz w:val="18"/>
                <w:szCs w:val="18"/>
                <w:lang w:val="x-none" w:eastAsia="en-US"/>
              </w:rPr>
              <w:t>ИУЕЕО</w:t>
            </w:r>
            <w:proofErr w:type="spellEnd"/>
            <w:r w:rsidRPr="00A95CEA">
              <w:rPr>
                <w:rFonts w:eastAsia="Calibri"/>
                <w:sz w:val="18"/>
                <w:szCs w:val="18"/>
                <w:lang w:val="x-none" w:eastAsia="en-US"/>
              </w:rPr>
              <w:t>, образувано в бита, в общо количество, което се равнява на не по-малко от 4 килограма на жител годишно, но не по-</w:t>
            </w:r>
            <w:r w:rsidRPr="00A95CEA">
              <w:rPr>
                <w:rFonts w:eastAsia="Calibri"/>
                <w:sz w:val="18"/>
                <w:szCs w:val="18"/>
                <w:lang w:val="x-none" w:eastAsia="en-US"/>
              </w:rPr>
              <w:lastRenderedPageBreak/>
              <w:t xml:space="preserve">малко от средното тегло на </w:t>
            </w:r>
            <w:proofErr w:type="spellStart"/>
            <w:r w:rsidRPr="00A95CEA">
              <w:rPr>
                <w:rFonts w:eastAsia="Calibri"/>
                <w:sz w:val="18"/>
                <w:szCs w:val="18"/>
                <w:lang w:val="x-none" w:eastAsia="en-US"/>
              </w:rPr>
              <w:t>ИУЕЕО</w:t>
            </w:r>
            <w:proofErr w:type="spellEnd"/>
            <w:r w:rsidRPr="00A95CEA">
              <w:rPr>
                <w:rFonts w:eastAsia="Calibri"/>
                <w:sz w:val="18"/>
                <w:szCs w:val="18"/>
                <w:lang w:val="x-none" w:eastAsia="en-US"/>
              </w:rPr>
              <w:t>, събрано през трите предходни години, в зависимост от това, коя от тези стойности е по-голяма.</w:t>
            </w:r>
          </w:p>
        </w:tc>
      </w:tr>
      <w:tr w:rsidR="00A95CEA" w:rsidRPr="00A95CEA" w:rsidTr="00003495">
        <w:trPr>
          <w:jc w:val="center"/>
        </w:trPr>
        <w:tc>
          <w:tcPr>
            <w:tcW w:w="1951" w:type="dxa"/>
            <w:vMerge/>
            <w:tcBorders>
              <w:left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p>
        </w:tc>
        <w:tc>
          <w:tcPr>
            <w:tcW w:w="1276" w:type="dxa"/>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jc w:val="center"/>
              <w:rPr>
                <w:rFonts w:eastAsia="Calibri"/>
                <w:sz w:val="18"/>
                <w:szCs w:val="18"/>
                <w:lang w:eastAsia="en-US"/>
              </w:rPr>
            </w:pPr>
            <w:r w:rsidRPr="00A95CEA">
              <w:rPr>
                <w:rFonts w:eastAsia="Calibri"/>
                <w:sz w:val="18"/>
                <w:szCs w:val="18"/>
                <w:lang w:eastAsia="en-US"/>
              </w:rPr>
              <w:t>2015</w:t>
            </w:r>
          </w:p>
        </w:tc>
        <w:tc>
          <w:tcPr>
            <w:tcW w:w="2001" w:type="dxa"/>
            <w:vMerge w:val="restart"/>
            <w:tcBorders>
              <w:top w:val="single" w:sz="4" w:space="0" w:color="000000"/>
              <w:left w:val="single" w:sz="4" w:space="0" w:color="000000"/>
              <w:right w:val="single" w:sz="4" w:space="0" w:color="000000"/>
            </w:tcBorders>
          </w:tcPr>
          <w:p w:rsidR="00A95CEA" w:rsidRPr="00A95CEA" w:rsidRDefault="00A95CEA" w:rsidP="00AD30B4">
            <w:pPr>
              <w:numPr>
                <w:ilvl w:val="0"/>
                <w:numId w:val="21"/>
              </w:numPr>
              <w:spacing w:after="120" w:line="276" w:lineRule="auto"/>
              <w:contextualSpacing/>
              <w:rPr>
                <w:rFonts w:eastAsia="Calibri"/>
                <w:sz w:val="18"/>
                <w:szCs w:val="18"/>
                <w:lang w:eastAsia="en-US"/>
              </w:rPr>
            </w:pPr>
            <w:r w:rsidRPr="00A95CEA">
              <w:rPr>
                <w:rFonts w:eastAsia="Calibri"/>
                <w:sz w:val="18"/>
                <w:szCs w:val="18"/>
                <w:lang w:eastAsia="en-US"/>
              </w:rPr>
              <w:t xml:space="preserve">85 % за </w:t>
            </w:r>
            <w:proofErr w:type="spellStart"/>
            <w:r w:rsidRPr="00A95CEA">
              <w:rPr>
                <w:rFonts w:eastAsia="Calibri"/>
                <w:sz w:val="18"/>
                <w:szCs w:val="18"/>
                <w:lang w:eastAsia="en-US"/>
              </w:rPr>
              <w:t>ИУЕЕО</w:t>
            </w:r>
            <w:proofErr w:type="spellEnd"/>
            <w:r w:rsidRPr="00A95CEA">
              <w:rPr>
                <w:rFonts w:eastAsia="Calibri"/>
                <w:sz w:val="18"/>
                <w:szCs w:val="18"/>
                <w:lang w:eastAsia="en-US"/>
              </w:rPr>
              <w:t>, попадащо в категории 1 или 10 от Приложение №1;</w:t>
            </w:r>
          </w:p>
          <w:p w:rsidR="00A95CEA" w:rsidRPr="00A95CEA" w:rsidRDefault="00A95CEA" w:rsidP="00AD30B4">
            <w:pPr>
              <w:numPr>
                <w:ilvl w:val="0"/>
                <w:numId w:val="21"/>
              </w:numPr>
              <w:spacing w:after="120" w:line="276" w:lineRule="auto"/>
              <w:contextualSpacing/>
              <w:rPr>
                <w:rFonts w:eastAsia="Calibri"/>
                <w:sz w:val="18"/>
                <w:szCs w:val="18"/>
                <w:lang w:eastAsia="en-US"/>
              </w:rPr>
            </w:pPr>
            <w:r w:rsidRPr="00A95CEA">
              <w:rPr>
                <w:rFonts w:eastAsia="Calibri"/>
                <w:sz w:val="18"/>
                <w:szCs w:val="18"/>
                <w:lang w:eastAsia="en-US"/>
              </w:rPr>
              <w:t xml:space="preserve">80 %  за </w:t>
            </w:r>
            <w:proofErr w:type="spellStart"/>
            <w:r w:rsidRPr="00A95CEA">
              <w:rPr>
                <w:rFonts w:eastAsia="Calibri"/>
                <w:sz w:val="18"/>
                <w:szCs w:val="18"/>
                <w:lang w:eastAsia="en-US"/>
              </w:rPr>
              <w:t>ИУЕЕО</w:t>
            </w:r>
            <w:proofErr w:type="spellEnd"/>
            <w:r w:rsidRPr="00A95CEA">
              <w:rPr>
                <w:rFonts w:eastAsia="Calibri"/>
                <w:sz w:val="18"/>
                <w:szCs w:val="18"/>
                <w:lang w:eastAsia="en-US"/>
              </w:rPr>
              <w:t>, попадащо в категории 3 или 4 от Приложение № 1;</w:t>
            </w:r>
          </w:p>
          <w:p w:rsidR="00A95CEA" w:rsidRPr="00A95CEA" w:rsidRDefault="00A95CEA" w:rsidP="00AD30B4">
            <w:pPr>
              <w:numPr>
                <w:ilvl w:val="0"/>
                <w:numId w:val="21"/>
              </w:numPr>
              <w:spacing w:after="120" w:line="276" w:lineRule="auto"/>
              <w:contextualSpacing/>
              <w:rPr>
                <w:rFonts w:eastAsia="Calibri"/>
                <w:sz w:val="18"/>
                <w:szCs w:val="18"/>
                <w:lang w:eastAsia="en-US"/>
              </w:rPr>
            </w:pPr>
            <w:r w:rsidRPr="00A95CEA">
              <w:rPr>
                <w:rFonts w:eastAsia="Calibri"/>
                <w:sz w:val="18"/>
                <w:szCs w:val="18"/>
                <w:lang w:eastAsia="en-US"/>
              </w:rPr>
              <w:t xml:space="preserve">75 % за </w:t>
            </w:r>
            <w:proofErr w:type="spellStart"/>
            <w:r w:rsidRPr="00A95CEA">
              <w:rPr>
                <w:rFonts w:eastAsia="Calibri"/>
                <w:sz w:val="18"/>
                <w:szCs w:val="18"/>
                <w:lang w:eastAsia="en-US"/>
              </w:rPr>
              <w:t>ИУЕЕО</w:t>
            </w:r>
            <w:proofErr w:type="spellEnd"/>
            <w:r w:rsidRPr="00A95CEA">
              <w:rPr>
                <w:rFonts w:eastAsia="Calibri"/>
                <w:sz w:val="18"/>
                <w:szCs w:val="18"/>
                <w:lang w:eastAsia="en-US"/>
              </w:rPr>
              <w:t>, попадащо в категории 2, 5, 6, 7, 8 или 9 от Приложение № 1.</w:t>
            </w:r>
          </w:p>
          <w:p w:rsidR="00A95CEA" w:rsidRPr="00A95CEA" w:rsidRDefault="00A95CEA" w:rsidP="00A95CEA">
            <w:pPr>
              <w:spacing w:after="120" w:line="276" w:lineRule="auto"/>
              <w:ind w:left="45"/>
              <w:rPr>
                <w:rFonts w:eastAsia="Calibri"/>
                <w:sz w:val="18"/>
                <w:szCs w:val="18"/>
                <w:lang w:eastAsia="en-US"/>
              </w:rPr>
            </w:pPr>
          </w:p>
        </w:tc>
        <w:tc>
          <w:tcPr>
            <w:tcW w:w="2088" w:type="dxa"/>
            <w:gridSpan w:val="2"/>
            <w:vMerge w:val="restart"/>
            <w:tcBorders>
              <w:top w:val="single" w:sz="4" w:space="0" w:color="000000"/>
              <w:left w:val="single" w:sz="4" w:space="0" w:color="000000"/>
              <w:right w:val="single" w:sz="4" w:space="0" w:color="000000"/>
            </w:tcBorders>
          </w:tcPr>
          <w:p w:rsidR="00A95CEA" w:rsidRPr="00A95CEA" w:rsidRDefault="00A95CEA" w:rsidP="00AD30B4">
            <w:pPr>
              <w:numPr>
                <w:ilvl w:val="0"/>
                <w:numId w:val="21"/>
              </w:numPr>
              <w:spacing w:after="120" w:line="276" w:lineRule="auto"/>
              <w:contextualSpacing/>
              <w:rPr>
                <w:rFonts w:eastAsia="Calibri"/>
                <w:sz w:val="18"/>
                <w:szCs w:val="18"/>
                <w:lang w:eastAsia="en-US"/>
              </w:rPr>
            </w:pPr>
            <w:r w:rsidRPr="00A95CEA">
              <w:rPr>
                <w:rFonts w:eastAsia="Calibri"/>
                <w:sz w:val="18"/>
                <w:szCs w:val="18"/>
                <w:lang w:eastAsia="en-US"/>
              </w:rPr>
              <w:t xml:space="preserve">80 % за </w:t>
            </w:r>
            <w:proofErr w:type="spellStart"/>
            <w:r w:rsidRPr="00A95CEA">
              <w:rPr>
                <w:rFonts w:eastAsia="Calibri"/>
                <w:sz w:val="18"/>
                <w:szCs w:val="18"/>
                <w:lang w:eastAsia="en-US"/>
              </w:rPr>
              <w:t>ИУЕЕО</w:t>
            </w:r>
            <w:proofErr w:type="spellEnd"/>
            <w:r w:rsidRPr="00A95CEA">
              <w:rPr>
                <w:rFonts w:eastAsia="Calibri"/>
                <w:sz w:val="18"/>
                <w:szCs w:val="18"/>
                <w:lang w:eastAsia="en-US"/>
              </w:rPr>
              <w:t>, попадащо в категории 1 или 10 от Приложение № 1;</w:t>
            </w:r>
          </w:p>
          <w:p w:rsidR="00A95CEA" w:rsidRPr="00A95CEA" w:rsidRDefault="00A95CEA" w:rsidP="00AD30B4">
            <w:pPr>
              <w:numPr>
                <w:ilvl w:val="0"/>
                <w:numId w:val="21"/>
              </w:numPr>
              <w:spacing w:after="120" w:line="276" w:lineRule="auto"/>
              <w:contextualSpacing/>
              <w:rPr>
                <w:rFonts w:eastAsia="Calibri"/>
                <w:sz w:val="18"/>
                <w:szCs w:val="18"/>
                <w:lang w:eastAsia="en-US"/>
              </w:rPr>
            </w:pPr>
            <w:r w:rsidRPr="00A95CEA">
              <w:rPr>
                <w:rFonts w:eastAsia="Calibri"/>
                <w:sz w:val="18"/>
                <w:szCs w:val="18"/>
                <w:lang w:eastAsia="en-US"/>
              </w:rPr>
              <w:t xml:space="preserve">70 %  за </w:t>
            </w:r>
            <w:proofErr w:type="spellStart"/>
            <w:r w:rsidRPr="00A95CEA">
              <w:rPr>
                <w:rFonts w:eastAsia="Calibri"/>
                <w:sz w:val="18"/>
                <w:szCs w:val="18"/>
                <w:lang w:eastAsia="en-US"/>
              </w:rPr>
              <w:t>ИУЕЕО</w:t>
            </w:r>
            <w:proofErr w:type="spellEnd"/>
            <w:r w:rsidRPr="00A95CEA">
              <w:rPr>
                <w:rFonts w:eastAsia="Calibri"/>
                <w:sz w:val="18"/>
                <w:szCs w:val="18"/>
                <w:lang w:eastAsia="en-US"/>
              </w:rPr>
              <w:t>, попадащо в категории 3 или 4 от Приложение № 1;</w:t>
            </w:r>
          </w:p>
          <w:p w:rsidR="00A95CEA" w:rsidRPr="00A95CEA" w:rsidRDefault="00A95CEA" w:rsidP="00AD30B4">
            <w:pPr>
              <w:numPr>
                <w:ilvl w:val="0"/>
                <w:numId w:val="21"/>
              </w:numPr>
              <w:spacing w:after="120" w:line="276" w:lineRule="auto"/>
              <w:contextualSpacing/>
              <w:rPr>
                <w:rFonts w:eastAsia="Calibri"/>
                <w:sz w:val="18"/>
                <w:szCs w:val="18"/>
                <w:lang w:eastAsia="en-US"/>
              </w:rPr>
            </w:pPr>
            <w:r w:rsidRPr="00A95CEA">
              <w:rPr>
                <w:rFonts w:eastAsia="Calibri"/>
                <w:sz w:val="18"/>
                <w:szCs w:val="18"/>
                <w:lang w:eastAsia="en-US"/>
              </w:rPr>
              <w:t xml:space="preserve">55 % за </w:t>
            </w:r>
            <w:proofErr w:type="spellStart"/>
            <w:r w:rsidRPr="00A95CEA">
              <w:rPr>
                <w:rFonts w:eastAsia="Calibri"/>
                <w:sz w:val="18"/>
                <w:szCs w:val="18"/>
                <w:lang w:eastAsia="en-US"/>
              </w:rPr>
              <w:t>ИУЕЕО</w:t>
            </w:r>
            <w:proofErr w:type="spellEnd"/>
            <w:r w:rsidRPr="00A95CEA">
              <w:rPr>
                <w:rFonts w:eastAsia="Calibri"/>
                <w:sz w:val="18"/>
                <w:szCs w:val="18"/>
                <w:lang w:eastAsia="en-US"/>
              </w:rPr>
              <w:t>, попадащо в категории  2, 5, 6, 7, 8 или 9 от Приложение № 1.</w:t>
            </w:r>
          </w:p>
          <w:p w:rsidR="00A95CEA" w:rsidRPr="00A95CEA" w:rsidRDefault="00A95CEA" w:rsidP="00AD30B4">
            <w:pPr>
              <w:numPr>
                <w:ilvl w:val="0"/>
                <w:numId w:val="21"/>
              </w:numPr>
              <w:spacing w:after="120" w:line="276" w:lineRule="auto"/>
              <w:contextualSpacing/>
              <w:rPr>
                <w:rFonts w:eastAsia="Calibri"/>
                <w:sz w:val="18"/>
                <w:szCs w:val="18"/>
                <w:lang w:eastAsia="en-US"/>
              </w:rPr>
            </w:pPr>
            <w:r w:rsidRPr="00A95CEA">
              <w:rPr>
                <w:rFonts w:eastAsia="Calibri"/>
                <w:sz w:val="18"/>
                <w:szCs w:val="18"/>
                <w:lang w:eastAsia="en-US"/>
              </w:rPr>
              <w:t xml:space="preserve">80% за излезли от употреба </w:t>
            </w:r>
            <w:proofErr w:type="spellStart"/>
            <w:r w:rsidRPr="00A95CEA">
              <w:rPr>
                <w:rFonts w:eastAsia="Calibri"/>
                <w:sz w:val="18"/>
                <w:szCs w:val="18"/>
                <w:lang w:eastAsia="en-US"/>
              </w:rPr>
              <w:t>газоразрядни</w:t>
            </w:r>
            <w:proofErr w:type="spellEnd"/>
            <w:r w:rsidRPr="00A95CEA">
              <w:rPr>
                <w:rFonts w:eastAsia="Calibri"/>
                <w:sz w:val="18"/>
                <w:szCs w:val="18"/>
                <w:lang w:eastAsia="en-US"/>
              </w:rPr>
              <w:t xml:space="preserve"> лампи, попадащи в категория </w:t>
            </w:r>
            <w:proofErr w:type="spellStart"/>
            <w:r w:rsidRPr="00A95CEA">
              <w:rPr>
                <w:rFonts w:eastAsia="Calibri"/>
                <w:sz w:val="18"/>
                <w:szCs w:val="18"/>
                <w:lang w:eastAsia="en-US"/>
              </w:rPr>
              <w:t>5а</w:t>
            </w:r>
            <w:proofErr w:type="spellEnd"/>
            <w:r w:rsidRPr="00A95CEA">
              <w:rPr>
                <w:rFonts w:eastAsia="Calibri"/>
                <w:sz w:val="18"/>
                <w:szCs w:val="18"/>
                <w:lang w:eastAsia="en-US"/>
              </w:rPr>
              <w:t xml:space="preserve"> от Приложение № 1</w:t>
            </w:r>
          </w:p>
        </w:tc>
        <w:tc>
          <w:tcPr>
            <w:tcW w:w="1970" w:type="dxa"/>
            <w:gridSpan w:val="2"/>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Л</w:t>
            </w:r>
            <w:proofErr w:type="spellStart"/>
            <w:r w:rsidRPr="00A95CEA">
              <w:rPr>
                <w:rFonts w:eastAsia="Calibri"/>
                <w:sz w:val="18"/>
                <w:szCs w:val="18"/>
                <w:lang w:val="x-none" w:eastAsia="en-US"/>
              </w:rPr>
              <w:t>ицата</w:t>
            </w:r>
            <w:proofErr w:type="spellEnd"/>
            <w:r w:rsidRPr="00A95CEA">
              <w:rPr>
                <w:rFonts w:eastAsia="Calibri"/>
                <w:sz w:val="18"/>
                <w:szCs w:val="18"/>
                <w:lang w:val="x-none" w:eastAsia="en-US"/>
              </w:rPr>
              <w:t xml:space="preserve">, които пускат на пазара </w:t>
            </w:r>
            <w:proofErr w:type="spellStart"/>
            <w:r w:rsidRPr="00A95CEA">
              <w:rPr>
                <w:rFonts w:eastAsia="Calibri"/>
                <w:sz w:val="18"/>
                <w:szCs w:val="18"/>
                <w:lang w:val="x-none" w:eastAsia="en-US"/>
              </w:rPr>
              <w:t>ЕЕО</w:t>
            </w:r>
            <w:proofErr w:type="spellEnd"/>
            <w:r w:rsidRPr="00A95CEA">
              <w:rPr>
                <w:rFonts w:eastAsia="Calibri"/>
                <w:sz w:val="18"/>
                <w:szCs w:val="18"/>
                <w:lang w:val="x-none" w:eastAsia="en-US"/>
              </w:rPr>
              <w:t xml:space="preserve">, предназначено за употреба в бита, осигуряват разделно събиране на </w:t>
            </w:r>
            <w:proofErr w:type="spellStart"/>
            <w:r w:rsidRPr="00A95CEA">
              <w:rPr>
                <w:rFonts w:eastAsia="Calibri"/>
                <w:sz w:val="18"/>
                <w:szCs w:val="18"/>
                <w:lang w:val="x-none" w:eastAsia="en-US"/>
              </w:rPr>
              <w:t>ИУЕЕО</w:t>
            </w:r>
            <w:proofErr w:type="spellEnd"/>
            <w:r w:rsidRPr="00A95CEA">
              <w:rPr>
                <w:rFonts w:eastAsia="Calibri"/>
                <w:sz w:val="18"/>
                <w:szCs w:val="18"/>
                <w:lang w:val="x-none" w:eastAsia="en-US"/>
              </w:rPr>
              <w:t xml:space="preserve">, образувано в бита, в общо количество, което се равнява на не по-малко от 4 килограма на жител годишно, но не по-малко от средното тегло на </w:t>
            </w:r>
            <w:proofErr w:type="spellStart"/>
            <w:r w:rsidRPr="00A95CEA">
              <w:rPr>
                <w:rFonts w:eastAsia="Calibri"/>
                <w:sz w:val="18"/>
                <w:szCs w:val="18"/>
                <w:lang w:val="x-none" w:eastAsia="en-US"/>
              </w:rPr>
              <w:t>ИУЕЕО</w:t>
            </w:r>
            <w:proofErr w:type="spellEnd"/>
            <w:r w:rsidRPr="00A95CEA">
              <w:rPr>
                <w:rFonts w:eastAsia="Calibri"/>
                <w:sz w:val="18"/>
                <w:szCs w:val="18"/>
                <w:lang w:val="x-none" w:eastAsia="en-US"/>
              </w:rPr>
              <w:t>, събрано през трите предходни години, в зависимост от това, коя от тези стойности е по-голяма.</w:t>
            </w:r>
          </w:p>
        </w:tc>
      </w:tr>
      <w:tr w:rsidR="00A95CEA" w:rsidRPr="00A95CEA" w:rsidTr="00003495">
        <w:trPr>
          <w:jc w:val="center"/>
        </w:trPr>
        <w:tc>
          <w:tcPr>
            <w:tcW w:w="1951" w:type="dxa"/>
            <w:vMerge/>
            <w:tcBorders>
              <w:left w:val="single" w:sz="4" w:space="0" w:color="000000"/>
              <w:right w:val="single" w:sz="4" w:space="0" w:color="000000"/>
            </w:tcBorders>
            <w:hideMark/>
          </w:tcPr>
          <w:p w:rsidR="00A95CEA" w:rsidRPr="00A95CEA" w:rsidRDefault="00A95CEA" w:rsidP="00A95CEA">
            <w:pPr>
              <w:spacing w:after="120" w:line="276" w:lineRule="auto"/>
              <w:rPr>
                <w:rFonts w:eastAsia="Calibri"/>
                <w:sz w:val="18"/>
                <w:szCs w:val="18"/>
                <w:lang w:eastAsia="en-US"/>
              </w:rPr>
            </w:pPr>
          </w:p>
        </w:tc>
        <w:tc>
          <w:tcPr>
            <w:tcW w:w="1276" w:type="dxa"/>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jc w:val="center"/>
              <w:rPr>
                <w:rFonts w:eastAsia="Calibri"/>
                <w:sz w:val="18"/>
                <w:szCs w:val="18"/>
                <w:lang w:eastAsia="en-US"/>
              </w:rPr>
            </w:pPr>
            <w:r w:rsidRPr="00A95CEA">
              <w:rPr>
                <w:rFonts w:eastAsia="Calibri"/>
                <w:sz w:val="18"/>
                <w:szCs w:val="18"/>
                <w:lang w:eastAsia="en-US"/>
              </w:rPr>
              <w:t>2016</w:t>
            </w:r>
          </w:p>
        </w:tc>
        <w:tc>
          <w:tcPr>
            <w:tcW w:w="2001" w:type="dxa"/>
            <w:vMerge/>
            <w:tcBorders>
              <w:left w:val="single" w:sz="4" w:space="0" w:color="000000"/>
              <w:right w:val="single" w:sz="4" w:space="0" w:color="000000"/>
            </w:tcBorders>
          </w:tcPr>
          <w:p w:rsidR="00A95CEA" w:rsidRPr="00A95CEA" w:rsidRDefault="00A95CEA" w:rsidP="00A95CEA">
            <w:pPr>
              <w:spacing w:after="120" w:line="276" w:lineRule="auto"/>
              <w:ind w:left="405"/>
              <w:contextualSpacing/>
              <w:rPr>
                <w:rFonts w:eastAsia="Calibri"/>
                <w:sz w:val="18"/>
                <w:szCs w:val="18"/>
                <w:lang w:eastAsia="en-US"/>
              </w:rPr>
            </w:pPr>
          </w:p>
        </w:tc>
        <w:tc>
          <w:tcPr>
            <w:tcW w:w="2088" w:type="dxa"/>
            <w:gridSpan w:val="2"/>
            <w:vMerge/>
            <w:tcBorders>
              <w:left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p>
        </w:tc>
        <w:tc>
          <w:tcPr>
            <w:tcW w:w="1970" w:type="dxa"/>
            <w:gridSpan w:val="2"/>
            <w:tcBorders>
              <w:top w:val="single" w:sz="4" w:space="0" w:color="000000"/>
              <w:left w:val="single" w:sz="4" w:space="0" w:color="000000"/>
              <w:bottom w:val="single" w:sz="4" w:space="0" w:color="000000"/>
              <w:right w:val="single" w:sz="4" w:space="0" w:color="000000"/>
            </w:tcBorders>
            <w:hideMark/>
          </w:tcPr>
          <w:p w:rsidR="00A95CEA" w:rsidRPr="00A95CEA" w:rsidRDefault="00A95CEA" w:rsidP="00AD30B4">
            <w:pPr>
              <w:numPr>
                <w:ilvl w:val="0"/>
                <w:numId w:val="21"/>
              </w:numPr>
              <w:spacing w:after="120" w:line="276" w:lineRule="auto"/>
              <w:contextualSpacing/>
              <w:rPr>
                <w:rFonts w:eastAsia="Calibri"/>
                <w:sz w:val="18"/>
                <w:szCs w:val="18"/>
                <w:lang w:eastAsia="en-US"/>
              </w:rPr>
            </w:pPr>
            <w:r w:rsidRPr="00A95CEA">
              <w:rPr>
                <w:rFonts w:eastAsia="Calibri"/>
                <w:sz w:val="18"/>
                <w:szCs w:val="18"/>
                <w:lang w:eastAsia="en-US"/>
              </w:rPr>
              <w:t xml:space="preserve">41% от средното тегло на пуснатото на пазара </w:t>
            </w:r>
            <w:proofErr w:type="spellStart"/>
            <w:r w:rsidRPr="00A95CEA">
              <w:rPr>
                <w:rFonts w:eastAsia="Calibri"/>
                <w:sz w:val="18"/>
                <w:szCs w:val="18"/>
                <w:lang w:eastAsia="en-US"/>
              </w:rPr>
              <w:t>ЕЕО</w:t>
            </w:r>
            <w:proofErr w:type="spellEnd"/>
            <w:r w:rsidRPr="00A95CEA">
              <w:rPr>
                <w:rFonts w:eastAsia="Calibri"/>
                <w:sz w:val="18"/>
                <w:szCs w:val="18"/>
                <w:lang w:eastAsia="en-US"/>
              </w:rPr>
              <w:t xml:space="preserve"> през предходните три години</w:t>
            </w:r>
          </w:p>
        </w:tc>
      </w:tr>
      <w:tr w:rsidR="00A95CEA" w:rsidRPr="00A95CEA" w:rsidTr="00520F92">
        <w:trPr>
          <w:trHeight w:val="1294"/>
          <w:jc w:val="center"/>
        </w:trPr>
        <w:tc>
          <w:tcPr>
            <w:tcW w:w="1951" w:type="dxa"/>
            <w:vMerge/>
            <w:tcBorders>
              <w:left w:val="single" w:sz="4" w:space="0" w:color="000000"/>
              <w:right w:val="single" w:sz="4" w:space="0" w:color="000000"/>
            </w:tcBorders>
            <w:vAlign w:val="center"/>
            <w:hideMark/>
          </w:tcPr>
          <w:p w:rsidR="00A95CEA" w:rsidRPr="00A95CEA" w:rsidRDefault="00A95CEA" w:rsidP="00A95CEA">
            <w:pPr>
              <w:rPr>
                <w:rFonts w:eastAsia="Calibri"/>
                <w:sz w:val="18"/>
                <w:szCs w:val="18"/>
                <w:lang w:eastAsia="en-US"/>
              </w:rPr>
            </w:pPr>
          </w:p>
        </w:tc>
        <w:tc>
          <w:tcPr>
            <w:tcW w:w="1276" w:type="dxa"/>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jc w:val="center"/>
              <w:rPr>
                <w:rFonts w:eastAsia="Calibri"/>
                <w:sz w:val="18"/>
                <w:szCs w:val="18"/>
                <w:lang w:eastAsia="en-US"/>
              </w:rPr>
            </w:pPr>
            <w:r w:rsidRPr="00A95CEA">
              <w:rPr>
                <w:rFonts w:eastAsia="Calibri"/>
                <w:sz w:val="18"/>
                <w:szCs w:val="18"/>
                <w:lang w:eastAsia="en-US"/>
              </w:rPr>
              <w:t>2017</w:t>
            </w:r>
          </w:p>
        </w:tc>
        <w:tc>
          <w:tcPr>
            <w:tcW w:w="2001" w:type="dxa"/>
            <w:vMerge/>
            <w:tcBorders>
              <w:left w:val="single" w:sz="4" w:space="0" w:color="000000"/>
              <w:bottom w:val="single" w:sz="4" w:space="0" w:color="000000"/>
              <w:right w:val="single" w:sz="4" w:space="0" w:color="000000"/>
            </w:tcBorders>
          </w:tcPr>
          <w:p w:rsidR="00A95CEA" w:rsidRPr="00A95CEA" w:rsidRDefault="00A95CEA" w:rsidP="00A95CEA">
            <w:pPr>
              <w:spacing w:after="120" w:line="276" w:lineRule="auto"/>
              <w:ind w:left="405"/>
              <w:contextualSpacing/>
              <w:rPr>
                <w:rFonts w:eastAsia="Calibri"/>
                <w:sz w:val="18"/>
                <w:szCs w:val="18"/>
                <w:lang w:eastAsia="en-US"/>
              </w:rPr>
            </w:pPr>
          </w:p>
        </w:tc>
        <w:tc>
          <w:tcPr>
            <w:tcW w:w="2088" w:type="dxa"/>
            <w:gridSpan w:val="2"/>
            <w:vMerge/>
            <w:tcBorders>
              <w:left w:val="single" w:sz="4" w:space="0" w:color="000000"/>
              <w:bottom w:val="single" w:sz="4" w:space="0" w:color="000000"/>
              <w:right w:val="single" w:sz="4" w:space="0" w:color="000000"/>
            </w:tcBorders>
          </w:tcPr>
          <w:p w:rsidR="00A95CEA" w:rsidRPr="00A95CEA" w:rsidRDefault="00A95CEA" w:rsidP="00AD30B4">
            <w:pPr>
              <w:numPr>
                <w:ilvl w:val="0"/>
                <w:numId w:val="21"/>
              </w:numPr>
              <w:spacing w:after="120" w:line="276" w:lineRule="auto"/>
              <w:contextualSpacing/>
              <w:rPr>
                <w:rFonts w:eastAsia="Calibri"/>
                <w:sz w:val="18"/>
                <w:szCs w:val="18"/>
                <w:lang w:eastAsia="en-US"/>
              </w:rPr>
            </w:pPr>
          </w:p>
        </w:tc>
        <w:tc>
          <w:tcPr>
            <w:tcW w:w="1970" w:type="dxa"/>
            <w:gridSpan w:val="2"/>
            <w:tcBorders>
              <w:top w:val="single" w:sz="4" w:space="0" w:color="000000"/>
              <w:left w:val="single" w:sz="4" w:space="0" w:color="000000"/>
              <w:bottom w:val="single" w:sz="4" w:space="0" w:color="000000"/>
              <w:right w:val="single" w:sz="4" w:space="0" w:color="000000"/>
            </w:tcBorders>
            <w:hideMark/>
          </w:tcPr>
          <w:p w:rsidR="00A95CEA" w:rsidRPr="00A95CEA" w:rsidRDefault="00A95CEA" w:rsidP="00AD30B4">
            <w:pPr>
              <w:numPr>
                <w:ilvl w:val="0"/>
                <w:numId w:val="21"/>
              </w:numPr>
              <w:spacing w:after="120" w:line="276" w:lineRule="auto"/>
              <w:contextualSpacing/>
              <w:rPr>
                <w:rFonts w:eastAsia="Calibri"/>
                <w:sz w:val="18"/>
                <w:szCs w:val="18"/>
                <w:lang w:eastAsia="en-US"/>
              </w:rPr>
            </w:pPr>
            <w:r w:rsidRPr="00A95CEA">
              <w:rPr>
                <w:rFonts w:eastAsia="Calibri"/>
                <w:sz w:val="18"/>
                <w:szCs w:val="18"/>
                <w:lang w:eastAsia="en-US"/>
              </w:rPr>
              <w:t xml:space="preserve">48% от средното тегло на пуснатото на пазара </w:t>
            </w:r>
            <w:proofErr w:type="spellStart"/>
            <w:r w:rsidRPr="00A95CEA">
              <w:rPr>
                <w:rFonts w:eastAsia="Calibri"/>
                <w:sz w:val="18"/>
                <w:szCs w:val="18"/>
                <w:lang w:eastAsia="en-US"/>
              </w:rPr>
              <w:t>ЕЕО</w:t>
            </w:r>
            <w:proofErr w:type="spellEnd"/>
            <w:r w:rsidRPr="00A95CEA">
              <w:rPr>
                <w:rFonts w:eastAsia="Calibri"/>
                <w:sz w:val="18"/>
                <w:szCs w:val="18"/>
                <w:lang w:eastAsia="en-US"/>
              </w:rPr>
              <w:t xml:space="preserve"> през предходните три години</w:t>
            </w:r>
          </w:p>
        </w:tc>
      </w:tr>
      <w:tr w:rsidR="00A95CEA" w:rsidRPr="00A95CEA" w:rsidTr="00003495">
        <w:trPr>
          <w:jc w:val="center"/>
        </w:trPr>
        <w:tc>
          <w:tcPr>
            <w:tcW w:w="1951" w:type="dxa"/>
            <w:vMerge/>
            <w:tcBorders>
              <w:left w:val="single" w:sz="4" w:space="0" w:color="000000"/>
              <w:right w:val="single" w:sz="4" w:space="0" w:color="000000"/>
            </w:tcBorders>
            <w:vAlign w:val="center"/>
            <w:hideMark/>
          </w:tcPr>
          <w:p w:rsidR="00A95CEA" w:rsidRPr="00A95CEA" w:rsidRDefault="00A95CEA" w:rsidP="00A95CEA">
            <w:pPr>
              <w:rPr>
                <w:rFonts w:eastAsia="Calibri"/>
                <w:sz w:val="18"/>
                <w:szCs w:val="18"/>
                <w:lang w:eastAsia="en-US"/>
              </w:rPr>
            </w:pPr>
          </w:p>
        </w:tc>
        <w:tc>
          <w:tcPr>
            <w:tcW w:w="1276" w:type="dxa"/>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jc w:val="center"/>
              <w:rPr>
                <w:rFonts w:eastAsia="Calibri"/>
                <w:sz w:val="18"/>
                <w:szCs w:val="18"/>
                <w:lang w:eastAsia="en-US"/>
              </w:rPr>
            </w:pPr>
            <w:r w:rsidRPr="00A95CEA">
              <w:rPr>
                <w:rFonts w:eastAsia="Calibri"/>
                <w:sz w:val="18"/>
                <w:szCs w:val="18"/>
                <w:lang w:eastAsia="en-US"/>
              </w:rPr>
              <w:t>2018</w:t>
            </w:r>
          </w:p>
        </w:tc>
        <w:tc>
          <w:tcPr>
            <w:tcW w:w="2001" w:type="dxa"/>
            <w:vMerge w:val="restart"/>
            <w:tcBorders>
              <w:top w:val="single" w:sz="4" w:space="0" w:color="000000"/>
              <w:left w:val="single" w:sz="4" w:space="0" w:color="000000"/>
              <w:right w:val="single" w:sz="4" w:space="0" w:color="000000"/>
            </w:tcBorders>
          </w:tcPr>
          <w:p w:rsidR="00A95CEA" w:rsidRPr="00A95CEA" w:rsidRDefault="00A95CEA" w:rsidP="00AD30B4">
            <w:pPr>
              <w:numPr>
                <w:ilvl w:val="0"/>
                <w:numId w:val="21"/>
              </w:numPr>
              <w:spacing w:after="120" w:line="276" w:lineRule="auto"/>
              <w:contextualSpacing/>
              <w:rPr>
                <w:rFonts w:eastAsia="Calibri"/>
                <w:sz w:val="18"/>
                <w:szCs w:val="18"/>
                <w:lang w:eastAsia="en-US"/>
              </w:rPr>
            </w:pPr>
            <w:r w:rsidRPr="00A95CEA">
              <w:rPr>
                <w:rFonts w:eastAsia="Calibri"/>
                <w:sz w:val="18"/>
                <w:szCs w:val="18"/>
                <w:lang w:eastAsia="en-US"/>
              </w:rPr>
              <w:t xml:space="preserve">Оползотворяване на не по-малко от 85 % за </w:t>
            </w:r>
            <w:proofErr w:type="spellStart"/>
            <w:r w:rsidRPr="00A95CEA">
              <w:rPr>
                <w:rFonts w:eastAsia="Calibri"/>
                <w:sz w:val="18"/>
                <w:szCs w:val="18"/>
                <w:lang w:eastAsia="en-US"/>
              </w:rPr>
              <w:t>ИУЕЕО</w:t>
            </w:r>
            <w:proofErr w:type="spellEnd"/>
            <w:r w:rsidRPr="00A95CEA">
              <w:rPr>
                <w:rFonts w:eastAsia="Calibri"/>
                <w:sz w:val="18"/>
                <w:szCs w:val="18"/>
                <w:lang w:eastAsia="en-US"/>
              </w:rPr>
              <w:t>, попадащо в категории 1 или 4 от Приложение № 3;</w:t>
            </w:r>
          </w:p>
          <w:p w:rsidR="00A95CEA" w:rsidRPr="00A95CEA" w:rsidRDefault="00A95CEA" w:rsidP="00AD30B4">
            <w:pPr>
              <w:numPr>
                <w:ilvl w:val="0"/>
                <w:numId w:val="21"/>
              </w:numPr>
              <w:spacing w:after="120" w:line="276" w:lineRule="auto"/>
              <w:contextualSpacing/>
              <w:rPr>
                <w:rFonts w:eastAsia="Calibri"/>
                <w:sz w:val="18"/>
                <w:szCs w:val="18"/>
                <w:lang w:eastAsia="en-US"/>
              </w:rPr>
            </w:pPr>
            <w:r w:rsidRPr="00A95CEA">
              <w:rPr>
                <w:rFonts w:eastAsia="Calibri"/>
                <w:sz w:val="18"/>
                <w:szCs w:val="18"/>
                <w:lang w:eastAsia="en-US"/>
              </w:rPr>
              <w:lastRenderedPageBreak/>
              <w:t xml:space="preserve">Оползотворяване на не по-малко от 80 %  за </w:t>
            </w:r>
            <w:proofErr w:type="spellStart"/>
            <w:r w:rsidRPr="00A95CEA">
              <w:rPr>
                <w:rFonts w:eastAsia="Calibri"/>
                <w:sz w:val="18"/>
                <w:szCs w:val="18"/>
                <w:lang w:eastAsia="en-US"/>
              </w:rPr>
              <w:t>ИУЕЕО</w:t>
            </w:r>
            <w:proofErr w:type="spellEnd"/>
            <w:r w:rsidRPr="00A95CEA">
              <w:rPr>
                <w:rFonts w:eastAsia="Calibri"/>
                <w:sz w:val="18"/>
                <w:szCs w:val="18"/>
                <w:lang w:eastAsia="en-US"/>
              </w:rPr>
              <w:t>, попадащо в категория 2 от Приложение № 3;</w:t>
            </w:r>
          </w:p>
          <w:p w:rsidR="00A95CEA" w:rsidRPr="00A95CEA" w:rsidRDefault="00A95CEA" w:rsidP="00AD30B4">
            <w:pPr>
              <w:numPr>
                <w:ilvl w:val="0"/>
                <w:numId w:val="21"/>
              </w:numPr>
              <w:spacing w:after="120" w:line="276" w:lineRule="auto"/>
              <w:contextualSpacing/>
              <w:rPr>
                <w:rFonts w:eastAsia="Calibri"/>
                <w:sz w:val="18"/>
                <w:szCs w:val="18"/>
                <w:lang w:eastAsia="en-US"/>
              </w:rPr>
            </w:pPr>
            <w:r w:rsidRPr="00A95CEA">
              <w:rPr>
                <w:rFonts w:eastAsia="Calibri"/>
                <w:sz w:val="18"/>
                <w:szCs w:val="18"/>
                <w:lang w:eastAsia="en-US"/>
              </w:rPr>
              <w:t xml:space="preserve">Оползотворяване на не по-малко от 75 % за </w:t>
            </w:r>
            <w:proofErr w:type="spellStart"/>
            <w:r w:rsidRPr="00A95CEA">
              <w:rPr>
                <w:rFonts w:eastAsia="Calibri"/>
                <w:sz w:val="18"/>
                <w:szCs w:val="18"/>
                <w:lang w:eastAsia="en-US"/>
              </w:rPr>
              <w:t>ИУЕЕО</w:t>
            </w:r>
            <w:proofErr w:type="spellEnd"/>
            <w:r w:rsidRPr="00A95CEA">
              <w:rPr>
                <w:rFonts w:eastAsia="Calibri"/>
                <w:sz w:val="18"/>
                <w:szCs w:val="18"/>
                <w:lang w:eastAsia="en-US"/>
              </w:rPr>
              <w:t>, попадащо в категории 5 или 6 от Приложение № 3.</w:t>
            </w:r>
          </w:p>
          <w:p w:rsidR="00A95CEA" w:rsidRPr="00A95CEA" w:rsidRDefault="00A95CEA" w:rsidP="00A95CEA">
            <w:pPr>
              <w:spacing w:after="120" w:line="276" w:lineRule="auto"/>
              <w:ind w:left="405"/>
              <w:contextualSpacing/>
              <w:rPr>
                <w:rFonts w:eastAsia="Calibri"/>
                <w:sz w:val="18"/>
                <w:szCs w:val="18"/>
                <w:lang w:eastAsia="en-US"/>
              </w:rPr>
            </w:pPr>
          </w:p>
        </w:tc>
        <w:tc>
          <w:tcPr>
            <w:tcW w:w="2088" w:type="dxa"/>
            <w:gridSpan w:val="2"/>
            <w:vMerge w:val="restart"/>
            <w:tcBorders>
              <w:top w:val="single" w:sz="4" w:space="0" w:color="000000"/>
              <w:left w:val="single" w:sz="4" w:space="0" w:color="000000"/>
              <w:right w:val="single" w:sz="4" w:space="0" w:color="000000"/>
            </w:tcBorders>
            <w:hideMark/>
          </w:tcPr>
          <w:p w:rsidR="00A95CEA" w:rsidRPr="00A95CEA" w:rsidRDefault="00A95CEA" w:rsidP="00AD30B4">
            <w:pPr>
              <w:numPr>
                <w:ilvl w:val="0"/>
                <w:numId w:val="21"/>
              </w:numPr>
              <w:spacing w:after="120" w:line="276" w:lineRule="auto"/>
              <w:contextualSpacing/>
              <w:rPr>
                <w:rFonts w:eastAsia="Calibri"/>
                <w:sz w:val="18"/>
                <w:szCs w:val="18"/>
                <w:lang w:eastAsia="en-US"/>
              </w:rPr>
            </w:pPr>
            <w:r w:rsidRPr="00A95CEA">
              <w:rPr>
                <w:rFonts w:eastAsia="Calibri"/>
                <w:sz w:val="18"/>
                <w:szCs w:val="18"/>
                <w:lang w:eastAsia="en-US"/>
              </w:rPr>
              <w:lastRenderedPageBreak/>
              <w:t xml:space="preserve">Подготовка за повторна употреба и рециклиране на не по-малко от 80 % за </w:t>
            </w:r>
            <w:proofErr w:type="spellStart"/>
            <w:r w:rsidRPr="00A95CEA">
              <w:rPr>
                <w:rFonts w:eastAsia="Calibri"/>
                <w:sz w:val="18"/>
                <w:szCs w:val="18"/>
                <w:lang w:eastAsia="en-US"/>
              </w:rPr>
              <w:t>ИУЕЕО</w:t>
            </w:r>
            <w:proofErr w:type="spellEnd"/>
            <w:r w:rsidRPr="00A95CEA">
              <w:rPr>
                <w:rFonts w:eastAsia="Calibri"/>
                <w:sz w:val="18"/>
                <w:szCs w:val="18"/>
                <w:lang w:eastAsia="en-US"/>
              </w:rPr>
              <w:t xml:space="preserve">, попадащо в категории 1 или 4 </w:t>
            </w:r>
            <w:r w:rsidRPr="00A95CEA">
              <w:rPr>
                <w:rFonts w:eastAsia="Calibri"/>
                <w:sz w:val="18"/>
                <w:szCs w:val="18"/>
                <w:lang w:eastAsia="en-US"/>
              </w:rPr>
              <w:lastRenderedPageBreak/>
              <w:t>от Приложение №3;</w:t>
            </w:r>
          </w:p>
          <w:p w:rsidR="00A95CEA" w:rsidRPr="00A95CEA" w:rsidRDefault="00A95CEA" w:rsidP="00AD30B4">
            <w:pPr>
              <w:numPr>
                <w:ilvl w:val="0"/>
                <w:numId w:val="21"/>
              </w:numPr>
              <w:spacing w:after="120" w:line="276" w:lineRule="auto"/>
              <w:contextualSpacing/>
              <w:rPr>
                <w:rFonts w:eastAsia="Calibri"/>
                <w:sz w:val="18"/>
                <w:szCs w:val="18"/>
                <w:lang w:eastAsia="en-US"/>
              </w:rPr>
            </w:pPr>
            <w:r w:rsidRPr="00A95CEA">
              <w:rPr>
                <w:rFonts w:eastAsia="Calibri"/>
                <w:sz w:val="18"/>
                <w:szCs w:val="18"/>
                <w:lang w:eastAsia="en-US"/>
              </w:rPr>
              <w:t xml:space="preserve">Подготовка за повторна употреба и рециклиране на не по-малко от 70 %  за </w:t>
            </w:r>
            <w:proofErr w:type="spellStart"/>
            <w:r w:rsidRPr="00A95CEA">
              <w:rPr>
                <w:rFonts w:eastAsia="Calibri"/>
                <w:sz w:val="18"/>
                <w:szCs w:val="18"/>
                <w:lang w:eastAsia="en-US"/>
              </w:rPr>
              <w:t>ИУЕЕО</w:t>
            </w:r>
            <w:proofErr w:type="spellEnd"/>
            <w:r w:rsidRPr="00A95CEA">
              <w:rPr>
                <w:rFonts w:eastAsia="Calibri"/>
                <w:sz w:val="18"/>
                <w:szCs w:val="18"/>
                <w:lang w:eastAsia="en-US"/>
              </w:rPr>
              <w:t>, попадащо в категория 2 от Приложение № 3;</w:t>
            </w:r>
          </w:p>
          <w:p w:rsidR="00A95CEA" w:rsidRPr="00A95CEA" w:rsidRDefault="00A95CEA" w:rsidP="00AD30B4">
            <w:pPr>
              <w:numPr>
                <w:ilvl w:val="0"/>
                <w:numId w:val="21"/>
              </w:numPr>
              <w:spacing w:after="120" w:line="276" w:lineRule="auto"/>
              <w:contextualSpacing/>
              <w:rPr>
                <w:rFonts w:eastAsia="Calibri"/>
                <w:sz w:val="18"/>
                <w:szCs w:val="18"/>
                <w:lang w:eastAsia="en-US"/>
              </w:rPr>
            </w:pPr>
            <w:r w:rsidRPr="00A95CEA">
              <w:rPr>
                <w:rFonts w:eastAsia="Calibri"/>
                <w:sz w:val="18"/>
                <w:szCs w:val="18"/>
                <w:lang w:eastAsia="en-US"/>
              </w:rPr>
              <w:t xml:space="preserve">Подготовка за повторна употреба и рециклиране на не по-малко от 55 % за </w:t>
            </w:r>
            <w:proofErr w:type="spellStart"/>
            <w:r w:rsidRPr="00A95CEA">
              <w:rPr>
                <w:rFonts w:eastAsia="Calibri"/>
                <w:sz w:val="18"/>
                <w:szCs w:val="18"/>
                <w:lang w:eastAsia="en-US"/>
              </w:rPr>
              <w:t>ИУЕЕО</w:t>
            </w:r>
            <w:proofErr w:type="spellEnd"/>
            <w:r w:rsidRPr="00A95CEA">
              <w:rPr>
                <w:rFonts w:eastAsia="Calibri"/>
                <w:sz w:val="18"/>
                <w:szCs w:val="18"/>
                <w:lang w:eastAsia="en-US"/>
              </w:rPr>
              <w:t>, попадащо в категории 5 или 6 от Приложение № 3;</w:t>
            </w:r>
          </w:p>
          <w:p w:rsidR="00A95CEA" w:rsidRPr="00A95CEA" w:rsidRDefault="00A95CEA" w:rsidP="00AD30B4">
            <w:pPr>
              <w:numPr>
                <w:ilvl w:val="0"/>
                <w:numId w:val="21"/>
              </w:numPr>
              <w:spacing w:after="120" w:line="276" w:lineRule="auto"/>
              <w:contextualSpacing/>
              <w:rPr>
                <w:rFonts w:eastAsia="Calibri"/>
                <w:sz w:val="18"/>
                <w:szCs w:val="18"/>
                <w:lang w:eastAsia="en-US"/>
              </w:rPr>
            </w:pPr>
            <w:r w:rsidRPr="00A95CEA">
              <w:rPr>
                <w:rFonts w:eastAsia="Calibri"/>
                <w:sz w:val="18"/>
                <w:szCs w:val="18"/>
                <w:lang w:eastAsia="en-US"/>
              </w:rPr>
              <w:t xml:space="preserve">За </w:t>
            </w:r>
            <w:proofErr w:type="spellStart"/>
            <w:r w:rsidRPr="00A95CEA">
              <w:rPr>
                <w:rFonts w:eastAsia="Calibri"/>
                <w:sz w:val="18"/>
                <w:szCs w:val="18"/>
                <w:lang w:eastAsia="en-US"/>
              </w:rPr>
              <w:t>ИУЕЕО</w:t>
            </w:r>
            <w:proofErr w:type="spellEnd"/>
            <w:r w:rsidRPr="00A95CEA">
              <w:rPr>
                <w:rFonts w:eastAsia="Calibri"/>
                <w:sz w:val="18"/>
                <w:szCs w:val="18"/>
                <w:lang w:eastAsia="en-US"/>
              </w:rPr>
              <w:t>, попадащо в категория 3 от Приложение № 3, се рециклират не по-малко от 80 %.</w:t>
            </w:r>
          </w:p>
        </w:tc>
        <w:tc>
          <w:tcPr>
            <w:tcW w:w="1970" w:type="dxa"/>
            <w:gridSpan w:val="2"/>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rPr>
                <w:rFonts w:eastAsia="Calibri"/>
                <w:sz w:val="18"/>
                <w:szCs w:val="18"/>
                <w:highlight w:val="yellow"/>
                <w:lang w:eastAsia="en-US"/>
              </w:rPr>
            </w:pPr>
            <w:r w:rsidRPr="00A95CEA">
              <w:rPr>
                <w:rFonts w:eastAsia="Calibri"/>
                <w:sz w:val="18"/>
                <w:szCs w:val="18"/>
                <w:lang w:eastAsia="en-US"/>
              </w:rPr>
              <w:lastRenderedPageBreak/>
              <w:t xml:space="preserve">- 55% от средното тегло на пуснатото на пазара </w:t>
            </w:r>
            <w:proofErr w:type="spellStart"/>
            <w:r w:rsidRPr="00A95CEA">
              <w:rPr>
                <w:rFonts w:eastAsia="Calibri"/>
                <w:sz w:val="18"/>
                <w:szCs w:val="18"/>
                <w:lang w:eastAsia="en-US"/>
              </w:rPr>
              <w:t>ЕЕО</w:t>
            </w:r>
            <w:proofErr w:type="spellEnd"/>
            <w:r w:rsidRPr="00A95CEA">
              <w:rPr>
                <w:rFonts w:eastAsia="Calibri"/>
                <w:sz w:val="18"/>
                <w:szCs w:val="18"/>
                <w:lang w:eastAsia="en-US"/>
              </w:rPr>
              <w:t xml:space="preserve"> през предходните три години</w:t>
            </w:r>
          </w:p>
        </w:tc>
      </w:tr>
      <w:tr w:rsidR="00A95CEA" w:rsidRPr="00A95CEA" w:rsidTr="00003495">
        <w:trPr>
          <w:jc w:val="center"/>
        </w:trPr>
        <w:tc>
          <w:tcPr>
            <w:tcW w:w="1951" w:type="dxa"/>
            <w:vMerge/>
            <w:tcBorders>
              <w:left w:val="single" w:sz="4" w:space="0" w:color="000000"/>
              <w:right w:val="single" w:sz="4" w:space="0" w:color="000000"/>
            </w:tcBorders>
            <w:vAlign w:val="center"/>
            <w:hideMark/>
          </w:tcPr>
          <w:p w:rsidR="00A95CEA" w:rsidRPr="00A95CEA" w:rsidRDefault="00A95CEA" w:rsidP="00A95CEA">
            <w:pPr>
              <w:rPr>
                <w:rFonts w:eastAsia="Calibri"/>
                <w:sz w:val="18"/>
                <w:szCs w:val="18"/>
                <w:lang w:eastAsia="en-US"/>
              </w:rPr>
            </w:pPr>
          </w:p>
        </w:tc>
        <w:tc>
          <w:tcPr>
            <w:tcW w:w="1276" w:type="dxa"/>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jc w:val="center"/>
              <w:rPr>
                <w:rFonts w:eastAsia="Calibri"/>
                <w:sz w:val="18"/>
                <w:szCs w:val="18"/>
                <w:lang w:eastAsia="en-US"/>
              </w:rPr>
            </w:pPr>
            <w:r w:rsidRPr="00A95CEA">
              <w:rPr>
                <w:rFonts w:eastAsia="Calibri"/>
                <w:sz w:val="18"/>
                <w:szCs w:val="18"/>
                <w:lang w:eastAsia="en-US"/>
              </w:rPr>
              <w:t>2019</w:t>
            </w:r>
          </w:p>
        </w:tc>
        <w:tc>
          <w:tcPr>
            <w:tcW w:w="2001" w:type="dxa"/>
            <w:vMerge/>
            <w:tcBorders>
              <w:left w:val="single" w:sz="4" w:space="0" w:color="000000"/>
              <w:right w:val="single" w:sz="4" w:space="0" w:color="000000"/>
            </w:tcBorders>
          </w:tcPr>
          <w:p w:rsidR="00A95CEA" w:rsidRPr="00A95CEA" w:rsidRDefault="00A95CEA" w:rsidP="00A95CEA">
            <w:pPr>
              <w:spacing w:after="120" w:line="276" w:lineRule="auto"/>
              <w:ind w:left="405"/>
              <w:contextualSpacing/>
              <w:rPr>
                <w:rFonts w:eastAsia="Calibri"/>
                <w:sz w:val="18"/>
                <w:szCs w:val="18"/>
                <w:lang w:eastAsia="en-US"/>
              </w:rPr>
            </w:pPr>
          </w:p>
        </w:tc>
        <w:tc>
          <w:tcPr>
            <w:tcW w:w="2088" w:type="dxa"/>
            <w:gridSpan w:val="2"/>
            <w:vMerge/>
            <w:tcBorders>
              <w:left w:val="single" w:sz="4" w:space="0" w:color="000000"/>
              <w:right w:val="single" w:sz="4" w:space="0" w:color="000000"/>
            </w:tcBorders>
          </w:tcPr>
          <w:p w:rsidR="00A95CEA" w:rsidRPr="00A95CEA" w:rsidRDefault="00A95CEA" w:rsidP="00AD30B4">
            <w:pPr>
              <w:numPr>
                <w:ilvl w:val="0"/>
                <w:numId w:val="21"/>
              </w:numPr>
              <w:spacing w:after="120" w:line="276" w:lineRule="auto"/>
              <w:contextualSpacing/>
              <w:rPr>
                <w:rFonts w:eastAsia="Calibri"/>
                <w:sz w:val="18"/>
                <w:szCs w:val="18"/>
                <w:lang w:eastAsia="en-US"/>
              </w:rPr>
            </w:pPr>
          </w:p>
        </w:tc>
        <w:tc>
          <w:tcPr>
            <w:tcW w:w="1970" w:type="dxa"/>
            <w:gridSpan w:val="2"/>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rPr>
                <w:rFonts w:eastAsia="Calibri"/>
                <w:sz w:val="18"/>
                <w:szCs w:val="18"/>
                <w:highlight w:val="yellow"/>
                <w:lang w:eastAsia="en-US"/>
              </w:rPr>
            </w:pPr>
            <w:r w:rsidRPr="00A95CEA">
              <w:rPr>
                <w:rFonts w:eastAsia="Calibri"/>
                <w:sz w:val="18"/>
                <w:szCs w:val="18"/>
                <w:lang w:eastAsia="en-US"/>
              </w:rPr>
              <w:t xml:space="preserve">- 60% от средното тегло на пуснатото на пазара </w:t>
            </w:r>
            <w:proofErr w:type="spellStart"/>
            <w:r w:rsidRPr="00A95CEA">
              <w:rPr>
                <w:rFonts w:eastAsia="Calibri"/>
                <w:sz w:val="18"/>
                <w:szCs w:val="18"/>
                <w:lang w:eastAsia="en-US"/>
              </w:rPr>
              <w:t>ЕЕО</w:t>
            </w:r>
            <w:proofErr w:type="spellEnd"/>
            <w:r w:rsidRPr="00A95CEA">
              <w:rPr>
                <w:rFonts w:eastAsia="Calibri"/>
                <w:sz w:val="18"/>
                <w:szCs w:val="18"/>
                <w:lang w:eastAsia="en-US"/>
              </w:rPr>
              <w:t xml:space="preserve"> през </w:t>
            </w:r>
            <w:r w:rsidRPr="00A95CEA">
              <w:rPr>
                <w:rFonts w:eastAsia="Calibri"/>
                <w:sz w:val="18"/>
                <w:szCs w:val="18"/>
                <w:lang w:eastAsia="en-US"/>
              </w:rPr>
              <w:lastRenderedPageBreak/>
              <w:t>предходните три години</w:t>
            </w:r>
          </w:p>
        </w:tc>
      </w:tr>
      <w:tr w:rsidR="00A95CEA" w:rsidRPr="00A95CEA" w:rsidTr="00003495">
        <w:trPr>
          <w:jc w:val="center"/>
        </w:trPr>
        <w:tc>
          <w:tcPr>
            <w:tcW w:w="1951" w:type="dxa"/>
            <w:vMerge/>
            <w:tcBorders>
              <w:left w:val="single" w:sz="4" w:space="0" w:color="000000"/>
              <w:bottom w:val="single" w:sz="4" w:space="0" w:color="000000"/>
              <w:right w:val="single" w:sz="4" w:space="0" w:color="000000"/>
            </w:tcBorders>
            <w:vAlign w:val="center"/>
            <w:hideMark/>
          </w:tcPr>
          <w:p w:rsidR="00A95CEA" w:rsidRPr="00A95CEA" w:rsidRDefault="00A95CEA" w:rsidP="00A95CEA">
            <w:pPr>
              <w:rPr>
                <w:rFonts w:eastAsia="Calibri"/>
                <w:sz w:val="18"/>
                <w:szCs w:val="18"/>
                <w:lang w:eastAsia="en-US"/>
              </w:rPr>
            </w:pPr>
          </w:p>
        </w:tc>
        <w:tc>
          <w:tcPr>
            <w:tcW w:w="1276" w:type="dxa"/>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jc w:val="center"/>
              <w:rPr>
                <w:rFonts w:eastAsia="Calibri"/>
                <w:sz w:val="18"/>
                <w:szCs w:val="18"/>
                <w:lang w:eastAsia="en-US"/>
              </w:rPr>
            </w:pPr>
            <w:r w:rsidRPr="00A95CEA">
              <w:rPr>
                <w:rFonts w:eastAsia="Calibri"/>
                <w:sz w:val="18"/>
                <w:szCs w:val="18"/>
                <w:lang w:eastAsia="en-US"/>
              </w:rPr>
              <w:t>2020</w:t>
            </w:r>
          </w:p>
        </w:tc>
        <w:tc>
          <w:tcPr>
            <w:tcW w:w="2001" w:type="dxa"/>
            <w:vMerge/>
            <w:tcBorders>
              <w:left w:val="single" w:sz="4" w:space="0" w:color="000000"/>
              <w:bottom w:val="single" w:sz="4" w:space="0" w:color="000000"/>
              <w:right w:val="single" w:sz="4" w:space="0" w:color="000000"/>
            </w:tcBorders>
          </w:tcPr>
          <w:p w:rsidR="00A95CEA" w:rsidRPr="00A95CEA" w:rsidRDefault="00A95CEA" w:rsidP="00A95CEA">
            <w:pPr>
              <w:spacing w:after="120" w:line="276" w:lineRule="auto"/>
              <w:ind w:left="405"/>
              <w:contextualSpacing/>
              <w:rPr>
                <w:rFonts w:eastAsia="Calibri"/>
                <w:sz w:val="18"/>
                <w:szCs w:val="18"/>
                <w:lang w:eastAsia="en-US"/>
              </w:rPr>
            </w:pPr>
          </w:p>
        </w:tc>
        <w:tc>
          <w:tcPr>
            <w:tcW w:w="2088" w:type="dxa"/>
            <w:gridSpan w:val="2"/>
            <w:vMerge/>
            <w:tcBorders>
              <w:left w:val="single" w:sz="4" w:space="0" w:color="000000"/>
              <w:bottom w:val="single" w:sz="4" w:space="0" w:color="000000"/>
              <w:right w:val="single" w:sz="4" w:space="0" w:color="000000"/>
            </w:tcBorders>
          </w:tcPr>
          <w:p w:rsidR="00A95CEA" w:rsidRPr="00A95CEA" w:rsidRDefault="00A95CEA" w:rsidP="00AD30B4">
            <w:pPr>
              <w:numPr>
                <w:ilvl w:val="0"/>
                <w:numId w:val="21"/>
              </w:numPr>
              <w:spacing w:after="120" w:line="276" w:lineRule="auto"/>
              <w:contextualSpacing/>
              <w:rPr>
                <w:rFonts w:eastAsia="Calibri"/>
                <w:sz w:val="18"/>
                <w:szCs w:val="18"/>
                <w:lang w:eastAsia="en-US"/>
              </w:rPr>
            </w:pPr>
          </w:p>
        </w:tc>
        <w:tc>
          <w:tcPr>
            <w:tcW w:w="1970" w:type="dxa"/>
            <w:gridSpan w:val="2"/>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rPr>
                <w:rFonts w:eastAsia="Calibri"/>
                <w:sz w:val="18"/>
                <w:szCs w:val="18"/>
                <w:highlight w:val="yellow"/>
                <w:lang w:eastAsia="en-US"/>
              </w:rPr>
            </w:pPr>
            <w:r w:rsidRPr="00A95CEA">
              <w:rPr>
                <w:rFonts w:eastAsia="Calibri"/>
                <w:sz w:val="18"/>
                <w:szCs w:val="18"/>
                <w:lang w:eastAsia="en-US"/>
              </w:rPr>
              <w:t xml:space="preserve">- 65 % от средното тегло на пуснатото на пазара </w:t>
            </w:r>
            <w:proofErr w:type="spellStart"/>
            <w:r w:rsidRPr="00A95CEA">
              <w:rPr>
                <w:rFonts w:eastAsia="Calibri"/>
                <w:sz w:val="18"/>
                <w:szCs w:val="18"/>
                <w:lang w:eastAsia="en-US"/>
              </w:rPr>
              <w:t>ЕЕО</w:t>
            </w:r>
            <w:proofErr w:type="spellEnd"/>
            <w:r w:rsidRPr="00A95CEA">
              <w:rPr>
                <w:rFonts w:eastAsia="Calibri"/>
                <w:sz w:val="18"/>
                <w:szCs w:val="18"/>
                <w:lang w:eastAsia="en-US"/>
              </w:rPr>
              <w:t xml:space="preserve"> през предходните три години в Република България</w:t>
            </w:r>
          </w:p>
        </w:tc>
      </w:tr>
      <w:tr w:rsidR="00A95CEA" w:rsidRPr="00A95CEA" w:rsidTr="00003495">
        <w:trPr>
          <w:jc w:val="center"/>
        </w:trPr>
        <w:tc>
          <w:tcPr>
            <w:tcW w:w="1951" w:type="dxa"/>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Излезли от употреба моторни превозни средства (</w:t>
            </w:r>
            <w:proofErr w:type="spellStart"/>
            <w:r w:rsidRPr="00A95CEA">
              <w:rPr>
                <w:rFonts w:eastAsia="Calibri"/>
                <w:sz w:val="18"/>
                <w:szCs w:val="18"/>
                <w:lang w:eastAsia="en-US"/>
              </w:rPr>
              <w:t>ИУМПС</w:t>
            </w:r>
            <w:proofErr w:type="spellEnd"/>
            <w:r w:rsidRPr="00A95CEA">
              <w:rPr>
                <w:rFonts w:eastAsia="Calibri"/>
                <w:sz w:val="18"/>
                <w:szCs w:val="18"/>
                <w:lang w:eastAsia="en-US"/>
              </w:rPr>
              <w:t>)</w:t>
            </w:r>
          </w:p>
        </w:tc>
        <w:tc>
          <w:tcPr>
            <w:tcW w:w="1276" w:type="dxa"/>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jc w:val="center"/>
              <w:rPr>
                <w:rFonts w:eastAsia="Calibri"/>
                <w:sz w:val="18"/>
                <w:szCs w:val="18"/>
                <w:lang w:eastAsia="en-US"/>
              </w:rPr>
            </w:pPr>
            <w:r w:rsidRPr="00A95CEA">
              <w:rPr>
                <w:rFonts w:eastAsia="Calibri"/>
                <w:sz w:val="18"/>
                <w:szCs w:val="18"/>
                <w:lang w:eastAsia="en-US"/>
              </w:rPr>
              <w:t>2015</w:t>
            </w:r>
          </w:p>
        </w:tc>
        <w:tc>
          <w:tcPr>
            <w:tcW w:w="2001" w:type="dxa"/>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 xml:space="preserve">Минимум 95% от теглото на всяко </w:t>
            </w:r>
            <w:proofErr w:type="spellStart"/>
            <w:r w:rsidRPr="00A95CEA">
              <w:rPr>
                <w:rFonts w:eastAsia="Calibri"/>
                <w:sz w:val="18"/>
                <w:szCs w:val="18"/>
                <w:lang w:eastAsia="en-US"/>
              </w:rPr>
              <w:t>ИУМПС</w:t>
            </w:r>
            <w:proofErr w:type="spellEnd"/>
            <w:r w:rsidRPr="00A95CEA">
              <w:rPr>
                <w:rFonts w:eastAsia="Calibri"/>
                <w:sz w:val="18"/>
                <w:szCs w:val="18"/>
                <w:lang w:eastAsia="en-US"/>
              </w:rPr>
              <w:t>, прието на площадки за събиране и съхраняване или в центрове за разкомплектоване</w:t>
            </w:r>
          </w:p>
        </w:tc>
        <w:tc>
          <w:tcPr>
            <w:tcW w:w="2088" w:type="dxa"/>
            <w:gridSpan w:val="2"/>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 xml:space="preserve">Минимум 85% от теглото на всяко </w:t>
            </w:r>
            <w:proofErr w:type="spellStart"/>
            <w:r w:rsidRPr="00A95CEA">
              <w:rPr>
                <w:rFonts w:eastAsia="Calibri"/>
                <w:sz w:val="18"/>
                <w:szCs w:val="18"/>
                <w:lang w:eastAsia="en-US"/>
              </w:rPr>
              <w:t>ИУМПС</w:t>
            </w:r>
            <w:proofErr w:type="spellEnd"/>
            <w:r w:rsidRPr="00A95CEA">
              <w:rPr>
                <w:rFonts w:eastAsia="Calibri"/>
                <w:sz w:val="18"/>
                <w:szCs w:val="18"/>
                <w:lang w:eastAsia="en-US"/>
              </w:rPr>
              <w:t>, прието на площадки за събиране и съхраняване или в центрове за разкомплектоване</w:t>
            </w:r>
          </w:p>
        </w:tc>
        <w:tc>
          <w:tcPr>
            <w:tcW w:w="1970" w:type="dxa"/>
            <w:gridSpan w:val="2"/>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p>
        </w:tc>
      </w:tr>
      <w:tr w:rsidR="00A95CEA" w:rsidRPr="00A95CEA" w:rsidTr="00003495">
        <w:trPr>
          <w:jc w:val="center"/>
        </w:trPr>
        <w:tc>
          <w:tcPr>
            <w:tcW w:w="1951" w:type="dxa"/>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Отработени масла</w:t>
            </w:r>
          </w:p>
        </w:tc>
        <w:tc>
          <w:tcPr>
            <w:tcW w:w="1276" w:type="dxa"/>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jc w:val="center"/>
              <w:rPr>
                <w:rFonts w:eastAsia="Calibri"/>
                <w:sz w:val="18"/>
                <w:szCs w:val="18"/>
                <w:lang w:eastAsia="en-US"/>
              </w:rPr>
            </w:pPr>
            <w:r w:rsidRPr="00A95CEA">
              <w:rPr>
                <w:rFonts w:eastAsia="Calibri"/>
                <w:sz w:val="18"/>
                <w:szCs w:val="18"/>
                <w:lang w:eastAsia="en-US"/>
              </w:rPr>
              <w:t xml:space="preserve">Ежегодно за всяка година от </w:t>
            </w:r>
            <w:proofErr w:type="spellStart"/>
            <w:r w:rsidRPr="00A95CEA">
              <w:rPr>
                <w:rFonts w:eastAsia="Calibri"/>
                <w:sz w:val="18"/>
                <w:szCs w:val="18"/>
                <w:lang w:eastAsia="en-US"/>
              </w:rPr>
              <w:t>НПУО</w:t>
            </w:r>
            <w:proofErr w:type="spellEnd"/>
          </w:p>
        </w:tc>
        <w:tc>
          <w:tcPr>
            <w:tcW w:w="2001" w:type="dxa"/>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 xml:space="preserve">Мин. 40% от количеството масла, пуснати на пазара през текущата година </w:t>
            </w:r>
          </w:p>
        </w:tc>
        <w:tc>
          <w:tcPr>
            <w:tcW w:w="2088" w:type="dxa"/>
            <w:gridSpan w:val="2"/>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p>
        </w:tc>
        <w:tc>
          <w:tcPr>
            <w:tcW w:w="1970" w:type="dxa"/>
            <w:gridSpan w:val="2"/>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p>
        </w:tc>
      </w:tr>
      <w:tr w:rsidR="00A95CEA" w:rsidRPr="00A95CEA" w:rsidTr="00003495">
        <w:trPr>
          <w:jc w:val="center"/>
        </w:trPr>
        <w:tc>
          <w:tcPr>
            <w:tcW w:w="1951" w:type="dxa"/>
            <w:vMerge w:val="restart"/>
            <w:tcBorders>
              <w:top w:val="single" w:sz="4" w:space="0" w:color="000000"/>
              <w:left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Гуми</w:t>
            </w:r>
          </w:p>
        </w:tc>
        <w:tc>
          <w:tcPr>
            <w:tcW w:w="1276" w:type="dxa"/>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jc w:val="center"/>
              <w:rPr>
                <w:rFonts w:eastAsia="Calibri"/>
                <w:sz w:val="18"/>
                <w:szCs w:val="18"/>
                <w:lang w:eastAsia="en-US"/>
              </w:rPr>
            </w:pPr>
          </w:p>
        </w:tc>
        <w:tc>
          <w:tcPr>
            <w:tcW w:w="2001" w:type="dxa"/>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Оползотворяване на не по-малко от:</w:t>
            </w:r>
          </w:p>
        </w:tc>
        <w:tc>
          <w:tcPr>
            <w:tcW w:w="2088" w:type="dxa"/>
            <w:gridSpan w:val="2"/>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Регенериране и/или рециклиране на не по-малко от:</w:t>
            </w:r>
          </w:p>
        </w:tc>
        <w:tc>
          <w:tcPr>
            <w:tcW w:w="1970" w:type="dxa"/>
            <w:gridSpan w:val="2"/>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p>
        </w:tc>
      </w:tr>
      <w:tr w:rsidR="00A95CEA" w:rsidRPr="00A95CEA" w:rsidTr="00003495">
        <w:trPr>
          <w:jc w:val="center"/>
        </w:trPr>
        <w:tc>
          <w:tcPr>
            <w:tcW w:w="1951" w:type="dxa"/>
            <w:vMerge/>
            <w:tcBorders>
              <w:left w:val="single" w:sz="4" w:space="0" w:color="000000"/>
              <w:right w:val="single" w:sz="4" w:space="0" w:color="000000"/>
            </w:tcBorders>
            <w:hideMark/>
          </w:tcPr>
          <w:p w:rsidR="00A95CEA" w:rsidRPr="00A95CEA" w:rsidRDefault="00A95CEA" w:rsidP="00A95CEA">
            <w:pPr>
              <w:spacing w:after="120" w:line="276" w:lineRule="auto"/>
              <w:rPr>
                <w:rFonts w:eastAsia="Calibri"/>
                <w:sz w:val="18"/>
                <w:szCs w:val="18"/>
                <w:lang w:eastAsia="en-US"/>
              </w:rPr>
            </w:pPr>
          </w:p>
        </w:tc>
        <w:tc>
          <w:tcPr>
            <w:tcW w:w="1276" w:type="dxa"/>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jc w:val="center"/>
              <w:rPr>
                <w:rFonts w:eastAsia="Calibri"/>
                <w:sz w:val="18"/>
                <w:szCs w:val="18"/>
                <w:lang w:eastAsia="en-US"/>
              </w:rPr>
            </w:pPr>
            <w:r w:rsidRPr="00A95CEA">
              <w:rPr>
                <w:rFonts w:eastAsia="Calibri"/>
                <w:sz w:val="18"/>
                <w:szCs w:val="18"/>
                <w:lang w:eastAsia="en-US"/>
              </w:rPr>
              <w:t>2014</w:t>
            </w:r>
          </w:p>
        </w:tc>
        <w:tc>
          <w:tcPr>
            <w:tcW w:w="2001" w:type="dxa"/>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 xml:space="preserve">65 % от количеството (в тонове) гуми, пуснати от тях на пазара през текущата година </w:t>
            </w:r>
          </w:p>
        </w:tc>
        <w:tc>
          <w:tcPr>
            <w:tcW w:w="2088" w:type="dxa"/>
            <w:gridSpan w:val="2"/>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20% от количеството  гуми, пуснати на пазара през текущата година</w:t>
            </w:r>
          </w:p>
        </w:tc>
        <w:tc>
          <w:tcPr>
            <w:tcW w:w="1970" w:type="dxa"/>
            <w:gridSpan w:val="2"/>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p>
        </w:tc>
      </w:tr>
      <w:tr w:rsidR="00A95CEA" w:rsidRPr="00A95CEA" w:rsidTr="00003495">
        <w:trPr>
          <w:jc w:val="center"/>
        </w:trPr>
        <w:tc>
          <w:tcPr>
            <w:tcW w:w="1951" w:type="dxa"/>
            <w:vMerge/>
            <w:tcBorders>
              <w:left w:val="single" w:sz="4" w:space="0" w:color="000000"/>
              <w:right w:val="single" w:sz="4" w:space="0" w:color="000000"/>
            </w:tcBorders>
            <w:vAlign w:val="center"/>
            <w:hideMark/>
          </w:tcPr>
          <w:p w:rsidR="00A95CEA" w:rsidRPr="00A95CEA" w:rsidRDefault="00A95CEA" w:rsidP="00A95CEA">
            <w:pPr>
              <w:rPr>
                <w:rFonts w:eastAsia="Calibri"/>
                <w:sz w:val="18"/>
                <w:szCs w:val="18"/>
                <w:lang w:eastAsia="en-US"/>
              </w:rPr>
            </w:pPr>
          </w:p>
        </w:tc>
        <w:tc>
          <w:tcPr>
            <w:tcW w:w="1276" w:type="dxa"/>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jc w:val="center"/>
              <w:rPr>
                <w:rFonts w:eastAsia="Calibri"/>
                <w:sz w:val="18"/>
                <w:szCs w:val="18"/>
                <w:lang w:eastAsia="en-US"/>
              </w:rPr>
            </w:pPr>
            <w:r w:rsidRPr="00A95CEA">
              <w:rPr>
                <w:rFonts w:eastAsia="Calibri"/>
                <w:sz w:val="18"/>
                <w:szCs w:val="18"/>
                <w:lang w:eastAsia="en-US"/>
              </w:rPr>
              <w:t>2015</w:t>
            </w:r>
          </w:p>
        </w:tc>
        <w:tc>
          <w:tcPr>
            <w:tcW w:w="2001" w:type="dxa"/>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 xml:space="preserve">65 % от количеството (в тонове) гуми, пуснати от тях на пазара през текущата година </w:t>
            </w:r>
          </w:p>
        </w:tc>
        <w:tc>
          <w:tcPr>
            <w:tcW w:w="2088" w:type="dxa"/>
            <w:gridSpan w:val="2"/>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25% от количеството  гуми, пуснати на пазара през текущата година</w:t>
            </w:r>
          </w:p>
        </w:tc>
        <w:tc>
          <w:tcPr>
            <w:tcW w:w="1970" w:type="dxa"/>
            <w:gridSpan w:val="2"/>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p>
        </w:tc>
      </w:tr>
      <w:tr w:rsidR="00A95CEA" w:rsidRPr="00A95CEA" w:rsidTr="00003495">
        <w:trPr>
          <w:jc w:val="center"/>
        </w:trPr>
        <w:tc>
          <w:tcPr>
            <w:tcW w:w="1951" w:type="dxa"/>
            <w:vMerge/>
            <w:tcBorders>
              <w:left w:val="single" w:sz="4" w:space="0" w:color="000000"/>
              <w:right w:val="single" w:sz="4" w:space="0" w:color="000000"/>
            </w:tcBorders>
            <w:vAlign w:val="center"/>
            <w:hideMark/>
          </w:tcPr>
          <w:p w:rsidR="00A95CEA" w:rsidRPr="00A95CEA" w:rsidRDefault="00A95CEA" w:rsidP="00A95CEA">
            <w:pPr>
              <w:rPr>
                <w:rFonts w:eastAsia="Calibri"/>
                <w:sz w:val="18"/>
                <w:szCs w:val="18"/>
                <w:lang w:eastAsia="en-US"/>
              </w:rPr>
            </w:pPr>
          </w:p>
        </w:tc>
        <w:tc>
          <w:tcPr>
            <w:tcW w:w="1276" w:type="dxa"/>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jc w:val="center"/>
              <w:rPr>
                <w:rFonts w:eastAsia="Calibri"/>
                <w:sz w:val="18"/>
                <w:szCs w:val="18"/>
                <w:lang w:eastAsia="en-US"/>
              </w:rPr>
            </w:pPr>
            <w:r w:rsidRPr="00A95CEA">
              <w:rPr>
                <w:rFonts w:eastAsia="Calibri"/>
                <w:sz w:val="18"/>
                <w:szCs w:val="18"/>
                <w:lang w:eastAsia="en-US"/>
              </w:rPr>
              <w:t>2016</w:t>
            </w:r>
          </w:p>
        </w:tc>
        <w:tc>
          <w:tcPr>
            <w:tcW w:w="2001" w:type="dxa"/>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 xml:space="preserve">65 % от количеството (в тонове) гуми, пуснати от тях на пазара през текущата година </w:t>
            </w:r>
          </w:p>
        </w:tc>
        <w:tc>
          <w:tcPr>
            <w:tcW w:w="2088" w:type="dxa"/>
            <w:gridSpan w:val="2"/>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30% от количеството  гуми, пуснати на пазара през текущата година</w:t>
            </w:r>
          </w:p>
        </w:tc>
        <w:tc>
          <w:tcPr>
            <w:tcW w:w="1970" w:type="dxa"/>
            <w:gridSpan w:val="2"/>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p>
        </w:tc>
      </w:tr>
      <w:tr w:rsidR="00A95CEA" w:rsidRPr="00A95CEA" w:rsidTr="00003495">
        <w:trPr>
          <w:jc w:val="center"/>
        </w:trPr>
        <w:tc>
          <w:tcPr>
            <w:tcW w:w="1951" w:type="dxa"/>
            <w:vMerge/>
            <w:tcBorders>
              <w:left w:val="single" w:sz="4" w:space="0" w:color="000000"/>
              <w:right w:val="single" w:sz="4" w:space="0" w:color="000000"/>
            </w:tcBorders>
            <w:vAlign w:val="center"/>
            <w:hideMark/>
          </w:tcPr>
          <w:p w:rsidR="00A95CEA" w:rsidRPr="00A95CEA" w:rsidRDefault="00A95CEA" w:rsidP="00A95CEA">
            <w:pPr>
              <w:rPr>
                <w:rFonts w:eastAsia="Calibri"/>
                <w:sz w:val="18"/>
                <w:szCs w:val="18"/>
                <w:lang w:eastAsia="en-US"/>
              </w:rPr>
            </w:pPr>
          </w:p>
        </w:tc>
        <w:tc>
          <w:tcPr>
            <w:tcW w:w="1276" w:type="dxa"/>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jc w:val="center"/>
              <w:rPr>
                <w:rFonts w:eastAsia="Calibri"/>
                <w:sz w:val="18"/>
                <w:szCs w:val="18"/>
                <w:lang w:eastAsia="en-US"/>
              </w:rPr>
            </w:pPr>
            <w:r w:rsidRPr="00A95CEA">
              <w:rPr>
                <w:rFonts w:eastAsia="Calibri"/>
                <w:sz w:val="18"/>
                <w:szCs w:val="18"/>
                <w:lang w:eastAsia="en-US"/>
              </w:rPr>
              <w:t>2017</w:t>
            </w:r>
          </w:p>
        </w:tc>
        <w:tc>
          <w:tcPr>
            <w:tcW w:w="2001" w:type="dxa"/>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 xml:space="preserve">65 % от количеството (в тонове) гуми, пуснати от тях на пазара през текущата година </w:t>
            </w:r>
          </w:p>
        </w:tc>
        <w:tc>
          <w:tcPr>
            <w:tcW w:w="2088" w:type="dxa"/>
            <w:gridSpan w:val="2"/>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35% от количеството  гуми, пуснати на пазара през текущата година</w:t>
            </w:r>
          </w:p>
        </w:tc>
        <w:tc>
          <w:tcPr>
            <w:tcW w:w="1970" w:type="dxa"/>
            <w:gridSpan w:val="2"/>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p>
        </w:tc>
      </w:tr>
      <w:tr w:rsidR="00A95CEA" w:rsidRPr="00A95CEA" w:rsidTr="00003495">
        <w:trPr>
          <w:jc w:val="center"/>
        </w:trPr>
        <w:tc>
          <w:tcPr>
            <w:tcW w:w="1951" w:type="dxa"/>
            <w:vMerge/>
            <w:tcBorders>
              <w:left w:val="single" w:sz="4" w:space="0" w:color="000000"/>
              <w:right w:val="single" w:sz="4" w:space="0" w:color="000000"/>
            </w:tcBorders>
            <w:vAlign w:val="center"/>
            <w:hideMark/>
          </w:tcPr>
          <w:p w:rsidR="00A95CEA" w:rsidRPr="00A95CEA" w:rsidRDefault="00A95CEA" w:rsidP="00A95CEA">
            <w:pPr>
              <w:rPr>
                <w:rFonts w:eastAsia="Calibri"/>
                <w:sz w:val="18"/>
                <w:szCs w:val="18"/>
                <w:lang w:eastAsia="en-US"/>
              </w:rPr>
            </w:pPr>
          </w:p>
        </w:tc>
        <w:tc>
          <w:tcPr>
            <w:tcW w:w="1276" w:type="dxa"/>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jc w:val="center"/>
              <w:rPr>
                <w:rFonts w:eastAsia="Calibri"/>
                <w:sz w:val="18"/>
                <w:szCs w:val="18"/>
                <w:lang w:eastAsia="en-US"/>
              </w:rPr>
            </w:pPr>
            <w:r w:rsidRPr="00A95CEA">
              <w:rPr>
                <w:rFonts w:eastAsia="Calibri"/>
                <w:sz w:val="18"/>
                <w:szCs w:val="18"/>
                <w:lang w:eastAsia="en-US"/>
              </w:rPr>
              <w:t>2018</w:t>
            </w:r>
          </w:p>
        </w:tc>
        <w:tc>
          <w:tcPr>
            <w:tcW w:w="2001" w:type="dxa"/>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 xml:space="preserve">65 % от количеството (в тонове) гуми, пуснати от тях на пазара през текущата година </w:t>
            </w:r>
          </w:p>
        </w:tc>
        <w:tc>
          <w:tcPr>
            <w:tcW w:w="2088" w:type="dxa"/>
            <w:gridSpan w:val="2"/>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40% от количеството  гуми, пуснати на пазара през текущата година</w:t>
            </w:r>
          </w:p>
        </w:tc>
        <w:tc>
          <w:tcPr>
            <w:tcW w:w="1970" w:type="dxa"/>
            <w:gridSpan w:val="2"/>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p>
        </w:tc>
      </w:tr>
      <w:tr w:rsidR="00A95CEA" w:rsidRPr="00A95CEA" w:rsidTr="00003495">
        <w:trPr>
          <w:jc w:val="center"/>
        </w:trPr>
        <w:tc>
          <w:tcPr>
            <w:tcW w:w="1951" w:type="dxa"/>
            <w:vMerge/>
            <w:tcBorders>
              <w:left w:val="single" w:sz="4" w:space="0" w:color="000000"/>
              <w:right w:val="single" w:sz="4" w:space="0" w:color="000000"/>
            </w:tcBorders>
            <w:vAlign w:val="center"/>
            <w:hideMark/>
          </w:tcPr>
          <w:p w:rsidR="00A95CEA" w:rsidRPr="00A95CEA" w:rsidRDefault="00A95CEA" w:rsidP="00A95CEA">
            <w:pPr>
              <w:rPr>
                <w:rFonts w:eastAsia="Calibri"/>
                <w:sz w:val="18"/>
                <w:szCs w:val="18"/>
                <w:lang w:eastAsia="en-US"/>
              </w:rPr>
            </w:pPr>
          </w:p>
        </w:tc>
        <w:tc>
          <w:tcPr>
            <w:tcW w:w="1276" w:type="dxa"/>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jc w:val="center"/>
              <w:rPr>
                <w:rFonts w:eastAsia="Calibri"/>
                <w:sz w:val="18"/>
                <w:szCs w:val="18"/>
                <w:lang w:eastAsia="en-US"/>
              </w:rPr>
            </w:pPr>
            <w:r w:rsidRPr="00A95CEA">
              <w:rPr>
                <w:rFonts w:eastAsia="Calibri"/>
                <w:sz w:val="18"/>
                <w:szCs w:val="18"/>
                <w:lang w:eastAsia="en-US"/>
              </w:rPr>
              <w:t>2019</w:t>
            </w:r>
          </w:p>
        </w:tc>
        <w:tc>
          <w:tcPr>
            <w:tcW w:w="2001" w:type="dxa"/>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 xml:space="preserve">65 % от количеството (в тонове) гуми, пуснати от тях на пазара през текущата година </w:t>
            </w:r>
          </w:p>
        </w:tc>
        <w:tc>
          <w:tcPr>
            <w:tcW w:w="2088" w:type="dxa"/>
            <w:gridSpan w:val="2"/>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45% от количеството  гуми, пуснати на пазара през текущата година</w:t>
            </w:r>
          </w:p>
        </w:tc>
        <w:tc>
          <w:tcPr>
            <w:tcW w:w="1970" w:type="dxa"/>
            <w:gridSpan w:val="2"/>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p>
        </w:tc>
      </w:tr>
      <w:tr w:rsidR="00A95CEA" w:rsidRPr="00A95CEA" w:rsidTr="00003495">
        <w:trPr>
          <w:jc w:val="center"/>
        </w:trPr>
        <w:tc>
          <w:tcPr>
            <w:tcW w:w="1951" w:type="dxa"/>
            <w:vMerge/>
            <w:tcBorders>
              <w:left w:val="single" w:sz="4" w:space="0" w:color="000000"/>
              <w:bottom w:val="single" w:sz="4" w:space="0" w:color="000000"/>
              <w:right w:val="single" w:sz="4" w:space="0" w:color="000000"/>
            </w:tcBorders>
            <w:vAlign w:val="center"/>
            <w:hideMark/>
          </w:tcPr>
          <w:p w:rsidR="00A95CEA" w:rsidRPr="00A95CEA" w:rsidRDefault="00A95CEA" w:rsidP="00A95CEA">
            <w:pPr>
              <w:rPr>
                <w:rFonts w:eastAsia="Calibri"/>
                <w:sz w:val="18"/>
                <w:szCs w:val="18"/>
                <w:lang w:eastAsia="en-US"/>
              </w:rPr>
            </w:pPr>
          </w:p>
        </w:tc>
        <w:tc>
          <w:tcPr>
            <w:tcW w:w="1276" w:type="dxa"/>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jc w:val="center"/>
              <w:rPr>
                <w:rFonts w:eastAsia="Calibri"/>
                <w:sz w:val="18"/>
                <w:szCs w:val="18"/>
                <w:lang w:eastAsia="en-US"/>
              </w:rPr>
            </w:pPr>
            <w:r w:rsidRPr="00A95CEA">
              <w:rPr>
                <w:rFonts w:eastAsia="Calibri"/>
                <w:sz w:val="18"/>
                <w:szCs w:val="18"/>
                <w:lang w:eastAsia="en-US"/>
              </w:rPr>
              <w:t>2020</w:t>
            </w:r>
          </w:p>
        </w:tc>
        <w:tc>
          <w:tcPr>
            <w:tcW w:w="2001" w:type="dxa"/>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 xml:space="preserve">65 % от количеството (в тонове) гуми, пуснати от тях на пазара през текущата година </w:t>
            </w:r>
          </w:p>
        </w:tc>
        <w:tc>
          <w:tcPr>
            <w:tcW w:w="2088" w:type="dxa"/>
            <w:gridSpan w:val="2"/>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50% от количеството  гуми, пуснати на пазара през текущата година</w:t>
            </w:r>
          </w:p>
        </w:tc>
        <w:tc>
          <w:tcPr>
            <w:tcW w:w="1970" w:type="dxa"/>
            <w:gridSpan w:val="2"/>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p>
        </w:tc>
      </w:tr>
      <w:tr w:rsidR="00A95CEA" w:rsidRPr="00A95CEA" w:rsidTr="00003495">
        <w:trPr>
          <w:jc w:val="center"/>
        </w:trPr>
        <w:tc>
          <w:tcPr>
            <w:tcW w:w="1951" w:type="dxa"/>
            <w:vMerge w:val="restart"/>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Портативни батерии и акумулатори (</w:t>
            </w:r>
            <w:proofErr w:type="spellStart"/>
            <w:r w:rsidRPr="00A95CEA">
              <w:rPr>
                <w:rFonts w:eastAsia="Calibri"/>
                <w:sz w:val="18"/>
                <w:szCs w:val="18"/>
                <w:lang w:eastAsia="en-US"/>
              </w:rPr>
              <w:t>ПБА</w:t>
            </w:r>
            <w:proofErr w:type="spellEnd"/>
            <w:r w:rsidRPr="00A95CEA">
              <w:rPr>
                <w:rFonts w:eastAsia="Calibri"/>
                <w:sz w:val="18"/>
                <w:szCs w:val="18"/>
                <w:lang w:eastAsia="en-US"/>
              </w:rPr>
              <w:t>)</w:t>
            </w:r>
          </w:p>
        </w:tc>
        <w:tc>
          <w:tcPr>
            <w:tcW w:w="1276" w:type="dxa"/>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jc w:val="center"/>
              <w:rPr>
                <w:rFonts w:eastAsia="Calibri"/>
                <w:sz w:val="18"/>
                <w:szCs w:val="18"/>
                <w:lang w:eastAsia="en-US"/>
              </w:rPr>
            </w:pPr>
            <w:r w:rsidRPr="00A95CEA">
              <w:rPr>
                <w:rFonts w:eastAsia="Calibri"/>
                <w:sz w:val="18"/>
                <w:szCs w:val="18"/>
                <w:lang w:eastAsia="en-US"/>
              </w:rPr>
              <w:t>2014</w:t>
            </w:r>
          </w:p>
        </w:tc>
        <w:tc>
          <w:tcPr>
            <w:tcW w:w="2001" w:type="dxa"/>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p>
        </w:tc>
        <w:tc>
          <w:tcPr>
            <w:tcW w:w="2088" w:type="dxa"/>
            <w:gridSpan w:val="2"/>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p>
        </w:tc>
        <w:tc>
          <w:tcPr>
            <w:tcW w:w="1970" w:type="dxa"/>
            <w:gridSpan w:val="2"/>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 xml:space="preserve">мин. 40% от пуснатите на пазара </w:t>
            </w:r>
            <w:proofErr w:type="spellStart"/>
            <w:r w:rsidRPr="00A95CEA">
              <w:rPr>
                <w:rFonts w:eastAsia="Calibri"/>
                <w:sz w:val="18"/>
                <w:szCs w:val="18"/>
                <w:lang w:eastAsia="en-US"/>
              </w:rPr>
              <w:t>ПБА</w:t>
            </w:r>
            <w:proofErr w:type="spellEnd"/>
            <w:r w:rsidRPr="00A95CEA">
              <w:rPr>
                <w:rFonts w:eastAsia="Calibri"/>
                <w:sz w:val="18"/>
                <w:szCs w:val="18"/>
                <w:lang w:eastAsia="en-US"/>
              </w:rPr>
              <w:t xml:space="preserve"> с изключване на </w:t>
            </w:r>
            <w:proofErr w:type="spellStart"/>
            <w:r w:rsidRPr="00A95CEA">
              <w:rPr>
                <w:rFonts w:eastAsia="Calibri"/>
                <w:sz w:val="18"/>
                <w:szCs w:val="18"/>
                <w:lang w:eastAsia="en-US"/>
              </w:rPr>
              <w:t>ПБА</w:t>
            </w:r>
            <w:proofErr w:type="spellEnd"/>
            <w:r w:rsidRPr="00A95CEA">
              <w:rPr>
                <w:rFonts w:eastAsia="Calibri"/>
                <w:sz w:val="18"/>
                <w:szCs w:val="18"/>
                <w:lang w:eastAsia="en-US"/>
              </w:rPr>
              <w:t>, които са били пуснати на пазара, но са изнесени или изпратени от територията на страната</w:t>
            </w:r>
          </w:p>
        </w:tc>
      </w:tr>
      <w:tr w:rsidR="00A95CEA" w:rsidRPr="00A95CEA" w:rsidTr="00003495">
        <w:trPr>
          <w:jc w:val="center"/>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rsidR="00A95CEA" w:rsidRPr="00A95CEA" w:rsidRDefault="00A95CEA" w:rsidP="00A95CEA">
            <w:pPr>
              <w:rPr>
                <w:rFonts w:eastAsia="Calibri"/>
                <w:sz w:val="18"/>
                <w:szCs w:val="18"/>
                <w:lang w:eastAsia="en-US"/>
              </w:rPr>
            </w:pPr>
          </w:p>
        </w:tc>
        <w:tc>
          <w:tcPr>
            <w:tcW w:w="1276" w:type="dxa"/>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jc w:val="center"/>
              <w:rPr>
                <w:rFonts w:eastAsia="Calibri"/>
                <w:sz w:val="18"/>
                <w:szCs w:val="18"/>
                <w:lang w:eastAsia="en-US"/>
              </w:rPr>
            </w:pPr>
            <w:r w:rsidRPr="00A95CEA">
              <w:rPr>
                <w:rFonts w:eastAsia="Calibri"/>
                <w:sz w:val="18"/>
                <w:szCs w:val="18"/>
                <w:lang w:eastAsia="en-US"/>
              </w:rPr>
              <w:t>2015 и всяка следваща година</w:t>
            </w:r>
          </w:p>
        </w:tc>
        <w:tc>
          <w:tcPr>
            <w:tcW w:w="2001" w:type="dxa"/>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p>
        </w:tc>
        <w:tc>
          <w:tcPr>
            <w:tcW w:w="2088" w:type="dxa"/>
            <w:gridSpan w:val="2"/>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p>
        </w:tc>
        <w:tc>
          <w:tcPr>
            <w:tcW w:w="1970" w:type="dxa"/>
            <w:gridSpan w:val="2"/>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 xml:space="preserve">мин. 45% от пуснатите на пазара </w:t>
            </w:r>
            <w:proofErr w:type="spellStart"/>
            <w:r w:rsidRPr="00A95CEA">
              <w:rPr>
                <w:rFonts w:eastAsia="Calibri"/>
                <w:sz w:val="18"/>
                <w:szCs w:val="18"/>
                <w:lang w:eastAsia="en-US"/>
              </w:rPr>
              <w:t>ПБА</w:t>
            </w:r>
            <w:proofErr w:type="spellEnd"/>
            <w:r w:rsidRPr="00A95CEA">
              <w:rPr>
                <w:rFonts w:eastAsia="Calibri"/>
                <w:sz w:val="18"/>
                <w:szCs w:val="18"/>
                <w:lang w:eastAsia="en-US"/>
              </w:rPr>
              <w:t xml:space="preserve"> с изключване на </w:t>
            </w:r>
            <w:proofErr w:type="spellStart"/>
            <w:r w:rsidRPr="00A95CEA">
              <w:rPr>
                <w:rFonts w:eastAsia="Calibri"/>
                <w:sz w:val="18"/>
                <w:szCs w:val="18"/>
                <w:lang w:eastAsia="en-US"/>
              </w:rPr>
              <w:t>ПБА</w:t>
            </w:r>
            <w:proofErr w:type="spellEnd"/>
            <w:r w:rsidRPr="00A95CEA">
              <w:rPr>
                <w:rFonts w:eastAsia="Calibri"/>
                <w:sz w:val="18"/>
                <w:szCs w:val="18"/>
                <w:lang w:eastAsia="en-US"/>
              </w:rPr>
              <w:t xml:space="preserve">, които са били пуснати на пазара, но са изнесени или изпратени от </w:t>
            </w:r>
            <w:r w:rsidRPr="00A95CEA">
              <w:rPr>
                <w:rFonts w:eastAsia="Calibri"/>
                <w:sz w:val="18"/>
                <w:szCs w:val="18"/>
                <w:lang w:eastAsia="en-US"/>
              </w:rPr>
              <w:lastRenderedPageBreak/>
              <w:t>територията на страната</w:t>
            </w:r>
          </w:p>
        </w:tc>
      </w:tr>
      <w:tr w:rsidR="00A95CEA" w:rsidRPr="00A95CEA" w:rsidTr="00003495">
        <w:trPr>
          <w:jc w:val="center"/>
        </w:trPr>
        <w:tc>
          <w:tcPr>
            <w:tcW w:w="1951" w:type="dxa"/>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lastRenderedPageBreak/>
              <w:t>Автомобилни батерии и акумулатори</w:t>
            </w:r>
          </w:p>
        </w:tc>
        <w:tc>
          <w:tcPr>
            <w:tcW w:w="1276" w:type="dxa"/>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jc w:val="center"/>
              <w:rPr>
                <w:rFonts w:eastAsia="Calibri"/>
                <w:sz w:val="18"/>
                <w:szCs w:val="18"/>
                <w:lang w:eastAsia="en-US"/>
              </w:rPr>
            </w:pPr>
            <w:r w:rsidRPr="00A95CEA">
              <w:rPr>
                <w:rFonts w:eastAsia="Calibri"/>
                <w:sz w:val="18"/>
                <w:szCs w:val="18"/>
                <w:lang w:eastAsia="en-US"/>
              </w:rPr>
              <w:t xml:space="preserve">Ежегодно за всяка година от </w:t>
            </w:r>
            <w:proofErr w:type="spellStart"/>
            <w:r w:rsidRPr="00A95CEA">
              <w:rPr>
                <w:rFonts w:eastAsia="Calibri"/>
                <w:sz w:val="18"/>
                <w:szCs w:val="18"/>
                <w:lang w:eastAsia="en-US"/>
              </w:rPr>
              <w:t>НПУО</w:t>
            </w:r>
            <w:proofErr w:type="spellEnd"/>
          </w:p>
        </w:tc>
        <w:tc>
          <w:tcPr>
            <w:tcW w:w="2001" w:type="dxa"/>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p>
        </w:tc>
        <w:tc>
          <w:tcPr>
            <w:tcW w:w="2088" w:type="dxa"/>
            <w:gridSpan w:val="2"/>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p>
        </w:tc>
        <w:tc>
          <w:tcPr>
            <w:tcW w:w="1970" w:type="dxa"/>
            <w:gridSpan w:val="2"/>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 xml:space="preserve">Количество автомобилни </w:t>
            </w:r>
            <w:proofErr w:type="spellStart"/>
            <w:r w:rsidRPr="00A95CEA">
              <w:rPr>
                <w:rFonts w:eastAsia="Calibri"/>
                <w:sz w:val="18"/>
                <w:szCs w:val="18"/>
                <w:lang w:eastAsia="en-US"/>
              </w:rPr>
              <w:t>НУБА</w:t>
            </w:r>
            <w:proofErr w:type="spellEnd"/>
            <w:r w:rsidRPr="00A95CEA">
              <w:rPr>
                <w:rFonts w:eastAsia="Calibri"/>
                <w:sz w:val="18"/>
                <w:szCs w:val="18"/>
                <w:lang w:eastAsia="en-US"/>
              </w:rPr>
              <w:t xml:space="preserve">, отговарящо на коефициент на събираемост, не по-малък от 100 % от количеството пуснати на пазара автомобилни батерии и акумулатори, като коефициентът на събираемост се изчислява съгласно приложение № 3 от </w:t>
            </w:r>
            <w:proofErr w:type="spellStart"/>
            <w:r w:rsidRPr="00A95CEA">
              <w:rPr>
                <w:rFonts w:eastAsia="Calibri"/>
                <w:sz w:val="18"/>
                <w:szCs w:val="18"/>
                <w:lang w:eastAsia="en-US"/>
              </w:rPr>
              <w:t>НБАНУБА</w:t>
            </w:r>
            <w:proofErr w:type="spellEnd"/>
          </w:p>
        </w:tc>
      </w:tr>
      <w:tr w:rsidR="00A95CEA" w:rsidRPr="00A95CEA" w:rsidTr="00003495">
        <w:trPr>
          <w:jc w:val="center"/>
        </w:trPr>
        <w:tc>
          <w:tcPr>
            <w:tcW w:w="1951" w:type="dxa"/>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Индустриални батерии и акумулатори</w:t>
            </w:r>
          </w:p>
        </w:tc>
        <w:tc>
          <w:tcPr>
            <w:tcW w:w="1276" w:type="dxa"/>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jc w:val="center"/>
              <w:rPr>
                <w:rFonts w:eastAsia="Calibri"/>
                <w:sz w:val="18"/>
                <w:szCs w:val="18"/>
                <w:lang w:eastAsia="en-US"/>
              </w:rPr>
            </w:pPr>
            <w:r w:rsidRPr="00A95CEA">
              <w:rPr>
                <w:rFonts w:eastAsia="Calibri"/>
                <w:sz w:val="18"/>
                <w:szCs w:val="18"/>
                <w:lang w:eastAsia="en-US"/>
              </w:rPr>
              <w:t xml:space="preserve">Ежегодно за всяка година от </w:t>
            </w:r>
            <w:proofErr w:type="spellStart"/>
            <w:r w:rsidRPr="00A95CEA">
              <w:rPr>
                <w:rFonts w:eastAsia="Calibri"/>
                <w:sz w:val="18"/>
                <w:szCs w:val="18"/>
                <w:lang w:eastAsia="en-US"/>
              </w:rPr>
              <w:t>НПУО</w:t>
            </w:r>
            <w:proofErr w:type="spellEnd"/>
          </w:p>
        </w:tc>
        <w:tc>
          <w:tcPr>
            <w:tcW w:w="2001" w:type="dxa"/>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p>
        </w:tc>
        <w:tc>
          <w:tcPr>
            <w:tcW w:w="2097" w:type="dxa"/>
            <w:gridSpan w:val="3"/>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ind w:left="405"/>
              <w:contextualSpacing/>
              <w:rPr>
                <w:rFonts w:eastAsia="Calibri"/>
                <w:sz w:val="18"/>
                <w:szCs w:val="18"/>
                <w:lang w:eastAsia="en-US"/>
              </w:rPr>
            </w:pPr>
          </w:p>
        </w:tc>
        <w:tc>
          <w:tcPr>
            <w:tcW w:w="1961" w:type="dxa"/>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 xml:space="preserve">Количество индустриални </w:t>
            </w:r>
            <w:proofErr w:type="spellStart"/>
            <w:r w:rsidRPr="00A95CEA">
              <w:rPr>
                <w:rFonts w:eastAsia="Calibri"/>
                <w:sz w:val="18"/>
                <w:szCs w:val="18"/>
                <w:lang w:eastAsia="en-US"/>
              </w:rPr>
              <w:t>НУБА</w:t>
            </w:r>
            <w:proofErr w:type="spellEnd"/>
            <w:r w:rsidRPr="00A95CEA">
              <w:rPr>
                <w:rFonts w:eastAsia="Calibri"/>
                <w:sz w:val="18"/>
                <w:szCs w:val="18"/>
                <w:lang w:eastAsia="en-US"/>
              </w:rPr>
              <w:t xml:space="preserve"> независимо от химичния им състав и произход, отговарящо на коефициент на събираемост, не по-малък от 25 % от количеството пуснати на пазара индустриални батерии и акумулатори, като коефициентът на събираемост се изчислява съгласно приложение № 3 от </w:t>
            </w:r>
            <w:proofErr w:type="spellStart"/>
            <w:r w:rsidRPr="00A95CEA">
              <w:rPr>
                <w:rFonts w:eastAsia="Calibri"/>
                <w:sz w:val="18"/>
                <w:szCs w:val="18"/>
                <w:lang w:eastAsia="en-US"/>
              </w:rPr>
              <w:t>НБАНУБА</w:t>
            </w:r>
            <w:proofErr w:type="spellEnd"/>
          </w:p>
        </w:tc>
      </w:tr>
      <w:tr w:rsidR="00A95CEA" w:rsidRPr="00A95CEA" w:rsidTr="00003495">
        <w:trPr>
          <w:jc w:val="center"/>
        </w:trPr>
        <w:tc>
          <w:tcPr>
            <w:tcW w:w="1951" w:type="dxa"/>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rPr>
                <w:rFonts w:eastAsia="Calibri"/>
                <w:sz w:val="18"/>
                <w:szCs w:val="18"/>
                <w:lang w:eastAsia="en-US"/>
              </w:rPr>
            </w:pPr>
            <w:proofErr w:type="spellStart"/>
            <w:r w:rsidRPr="00A95CEA">
              <w:rPr>
                <w:rFonts w:eastAsia="Calibri"/>
                <w:sz w:val="18"/>
                <w:szCs w:val="18"/>
                <w:lang w:eastAsia="en-US"/>
              </w:rPr>
              <w:t>НУБА</w:t>
            </w:r>
            <w:proofErr w:type="spellEnd"/>
          </w:p>
        </w:tc>
        <w:tc>
          <w:tcPr>
            <w:tcW w:w="1276" w:type="dxa"/>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jc w:val="center"/>
              <w:rPr>
                <w:rFonts w:eastAsia="Calibri"/>
                <w:sz w:val="18"/>
                <w:szCs w:val="18"/>
                <w:lang w:eastAsia="en-US"/>
              </w:rPr>
            </w:pPr>
            <w:r w:rsidRPr="00A95CEA">
              <w:rPr>
                <w:rFonts w:eastAsia="Calibri"/>
                <w:sz w:val="18"/>
                <w:szCs w:val="18"/>
                <w:lang w:eastAsia="en-US"/>
              </w:rPr>
              <w:t xml:space="preserve">Ежегодно за всяка година на </w:t>
            </w:r>
            <w:proofErr w:type="spellStart"/>
            <w:r w:rsidRPr="00A95CEA">
              <w:rPr>
                <w:rFonts w:eastAsia="Calibri"/>
                <w:sz w:val="18"/>
                <w:szCs w:val="18"/>
                <w:lang w:eastAsia="en-US"/>
              </w:rPr>
              <w:t>НПУО</w:t>
            </w:r>
            <w:proofErr w:type="spellEnd"/>
          </w:p>
        </w:tc>
        <w:tc>
          <w:tcPr>
            <w:tcW w:w="2001" w:type="dxa"/>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p>
        </w:tc>
        <w:tc>
          <w:tcPr>
            <w:tcW w:w="2097" w:type="dxa"/>
            <w:gridSpan w:val="3"/>
            <w:tcBorders>
              <w:top w:val="single" w:sz="4" w:space="0" w:color="000000"/>
              <w:left w:val="single" w:sz="4" w:space="0" w:color="000000"/>
              <w:bottom w:val="single" w:sz="4" w:space="0" w:color="000000"/>
              <w:right w:val="single" w:sz="4" w:space="0" w:color="000000"/>
            </w:tcBorders>
            <w:hideMark/>
          </w:tcPr>
          <w:p w:rsidR="00A95CEA" w:rsidRPr="00A95CEA" w:rsidRDefault="00A95CEA" w:rsidP="00AD30B4">
            <w:pPr>
              <w:numPr>
                <w:ilvl w:val="0"/>
                <w:numId w:val="21"/>
              </w:numPr>
              <w:spacing w:after="120" w:line="276" w:lineRule="auto"/>
              <w:contextualSpacing/>
              <w:rPr>
                <w:rFonts w:eastAsia="Calibri"/>
                <w:sz w:val="18"/>
                <w:szCs w:val="18"/>
                <w:lang w:eastAsia="en-US"/>
              </w:rPr>
            </w:pPr>
            <w:r w:rsidRPr="00A95CEA">
              <w:rPr>
                <w:rFonts w:eastAsia="Calibri"/>
                <w:sz w:val="18"/>
                <w:szCs w:val="18"/>
                <w:lang w:eastAsia="en-US"/>
              </w:rPr>
              <w:t xml:space="preserve">Рециклиране на не по-малко от 65 % от теглото на материалите, съдържащи се в оловно-киселите батерии и акумулатори, и възможно най-висока степен на рециклиране на оловото, което се </w:t>
            </w:r>
            <w:r w:rsidRPr="00A95CEA">
              <w:rPr>
                <w:rFonts w:eastAsia="Calibri"/>
                <w:sz w:val="18"/>
                <w:szCs w:val="18"/>
                <w:lang w:eastAsia="en-US"/>
              </w:rPr>
              <w:lastRenderedPageBreak/>
              <w:t>съдържа в тях, като същевременно се избягват прекомерните разходи;</w:t>
            </w:r>
          </w:p>
          <w:p w:rsidR="00A95CEA" w:rsidRPr="00A95CEA" w:rsidRDefault="00A95CEA" w:rsidP="00AD30B4">
            <w:pPr>
              <w:numPr>
                <w:ilvl w:val="0"/>
                <w:numId w:val="21"/>
              </w:numPr>
              <w:spacing w:after="120" w:line="276" w:lineRule="auto"/>
              <w:contextualSpacing/>
              <w:rPr>
                <w:rFonts w:eastAsia="Calibri"/>
                <w:sz w:val="18"/>
                <w:szCs w:val="18"/>
                <w:lang w:eastAsia="en-US"/>
              </w:rPr>
            </w:pPr>
            <w:r w:rsidRPr="00A95CEA">
              <w:rPr>
                <w:rFonts w:eastAsia="Calibri"/>
                <w:sz w:val="18"/>
                <w:szCs w:val="18"/>
                <w:lang w:eastAsia="en-US"/>
              </w:rPr>
              <w:t>рециклиране на не по-малко от 75 % от теглото на материалите, съдържащи се в никел-кадмиевите</w:t>
            </w:r>
          </w:p>
          <w:p w:rsidR="00A95CEA" w:rsidRPr="00A95CEA" w:rsidRDefault="00A95CEA" w:rsidP="00A95CEA">
            <w:pPr>
              <w:spacing w:after="120" w:line="276" w:lineRule="auto"/>
              <w:ind w:left="405"/>
              <w:contextualSpacing/>
              <w:rPr>
                <w:rFonts w:eastAsia="Calibri"/>
                <w:sz w:val="18"/>
                <w:szCs w:val="18"/>
                <w:lang w:eastAsia="en-US"/>
              </w:rPr>
            </w:pPr>
            <w:r w:rsidRPr="00A95CEA">
              <w:rPr>
                <w:rFonts w:eastAsia="Calibri"/>
                <w:sz w:val="18"/>
                <w:szCs w:val="18"/>
                <w:lang w:eastAsia="en-US"/>
              </w:rPr>
              <w:t>батерии и акумулатори, и възможно най-висока степен на рециклиране на кадмия, който се съдържа в тях, като същевременно се избягват прекомерните разходи;</w:t>
            </w:r>
          </w:p>
          <w:p w:rsidR="00A95CEA" w:rsidRPr="00A95CEA" w:rsidRDefault="00A95CEA" w:rsidP="00AD30B4">
            <w:pPr>
              <w:numPr>
                <w:ilvl w:val="0"/>
                <w:numId w:val="21"/>
              </w:numPr>
              <w:spacing w:after="120" w:line="276" w:lineRule="auto"/>
              <w:contextualSpacing/>
              <w:rPr>
                <w:rFonts w:eastAsia="Calibri"/>
                <w:sz w:val="18"/>
                <w:szCs w:val="18"/>
                <w:lang w:eastAsia="en-US"/>
              </w:rPr>
            </w:pPr>
            <w:r w:rsidRPr="00A95CEA">
              <w:rPr>
                <w:rFonts w:eastAsia="Calibri"/>
                <w:sz w:val="18"/>
                <w:szCs w:val="18"/>
                <w:lang w:eastAsia="en-US"/>
              </w:rPr>
              <w:t xml:space="preserve">рециклиране на 50 % от теглото на другите </w:t>
            </w:r>
            <w:proofErr w:type="spellStart"/>
            <w:r w:rsidRPr="00A95CEA">
              <w:rPr>
                <w:rFonts w:eastAsia="Calibri"/>
                <w:sz w:val="18"/>
                <w:szCs w:val="18"/>
                <w:lang w:eastAsia="en-US"/>
              </w:rPr>
              <w:t>НУБА</w:t>
            </w:r>
            <w:proofErr w:type="spellEnd"/>
            <w:r w:rsidRPr="00A95CEA">
              <w:rPr>
                <w:rFonts w:eastAsia="Calibri"/>
                <w:sz w:val="18"/>
                <w:szCs w:val="18"/>
                <w:lang w:eastAsia="en-US"/>
              </w:rPr>
              <w:t>.</w:t>
            </w:r>
          </w:p>
        </w:tc>
        <w:tc>
          <w:tcPr>
            <w:tcW w:w="1961" w:type="dxa"/>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p>
        </w:tc>
      </w:tr>
      <w:tr w:rsidR="00A95CEA" w:rsidRPr="00A95CEA" w:rsidTr="00003495">
        <w:trPr>
          <w:jc w:val="center"/>
        </w:trPr>
        <w:tc>
          <w:tcPr>
            <w:tcW w:w="1951" w:type="dxa"/>
            <w:vMerge w:val="restart"/>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rPr>
                <w:rFonts w:eastAsia="Calibri"/>
                <w:sz w:val="18"/>
                <w:szCs w:val="18"/>
                <w:lang w:eastAsia="en-US"/>
              </w:rPr>
            </w:pPr>
            <w:proofErr w:type="spellStart"/>
            <w:r w:rsidRPr="00A95CEA">
              <w:rPr>
                <w:rFonts w:eastAsia="Calibri"/>
                <w:sz w:val="18"/>
                <w:szCs w:val="18"/>
                <w:lang w:eastAsia="en-US"/>
              </w:rPr>
              <w:lastRenderedPageBreak/>
              <w:t>Биоотпадъци</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95CEA" w:rsidRPr="00A95CEA" w:rsidRDefault="00A95CEA" w:rsidP="00A95CEA">
            <w:pPr>
              <w:spacing w:after="120" w:line="276" w:lineRule="auto"/>
              <w:jc w:val="center"/>
              <w:rPr>
                <w:rFonts w:eastAsia="Calibri"/>
                <w:sz w:val="18"/>
                <w:szCs w:val="18"/>
                <w:lang w:eastAsia="en-US"/>
              </w:rPr>
            </w:pPr>
            <w:r w:rsidRPr="00A95CEA">
              <w:rPr>
                <w:rFonts w:eastAsia="Calibri"/>
                <w:sz w:val="18"/>
                <w:szCs w:val="18"/>
                <w:lang w:eastAsia="en-US"/>
              </w:rPr>
              <w:t>2016</w:t>
            </w:r>
          </w:p>
        </w:tc>
        <w:tc>
          <w:tcPr>
            <w:tcW w:w="6059" w:type="dxa"/>
            <w:gridSpan w:val="5"/>
            <w:tcBorders>
              <w:top w:val="single" w:sz="4" w:space="0" w:color="000000"/>
              <w:left w:val="single" w:sz="4" w:space="0" w:color="000000"/>
              <w:bottom w:val="single" w:sz="4" w:space="0" w:color="000000"/>
              <w:right w:val="single" w:sz="4" w:space="0" w:color="000000"/>
            </w:tcBorders>
            <w:vAlign w:val="center"/>
            <w:hideMark/>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 xml:space="preserve">мин. 25% от количеството на битовите </w:t>
            </w:r>
            <w:proofErr w:type="spellStart"/>
            <w:r w:rsidRPr="00A95CEA">
              <w:rPr>
                <w:rFonts w:eastAsia="Calibri"/>
                <w:sz w:val="18"/>
                <w:szCs w:val="18"/>
                <w:lang w:eastAsia="en-US"/>
              </w:rPr>
              <w:t>биоотпадъци</w:t>
            </w:r>
            <w:proofErr w:type="spellEnd"/>
            <w:r w:rsidRPr="00A95CEA">
              <w:rPr>
                <w:rFonts w:eastAsia="Calibri"/>
                <w:sz w:val="18"/>
                <w:szCs w:val="18"/>
                <w:lang w:eastAsia="en-US"/>
              </w:rPr>
              <w:t>, образувани в региона през 2014 г.</w:t>
            </w:r>
          </w:p>
        </w:tc>
      </w:tr>
      <w:tr w:rsidR="00A95CEA" w:rsidRPr="00A95CEA" w:rsidTr="00003495">
        <w:trPr>
          <w:jc w:val="center"/>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rsidR="00A95CEA" w:rsidRPr="00A95CEA" w:rsidRDefault="00A95CEA" w:rsidP="00A95CEA">
            <w:pPr>
              <w:rPr>
                <w:rFonts w:eastAsia="Calibri"/>
                <w:sz w:val="18"/>
                <w:szCs w:val="18"/>
                <w:lang w:eastAsia="en-US"/>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95CEA" w:rsidRPr="00A95CEA" w:rsidRDefault="00A95CEA" w:rsidP="00A95CEA">
            <w:pPr>
              <w:spacing w:after="120" w:line="276" w:lineRule="auto"/>
              <w:jc w:val="center"/>
              <w:rPr>
                <w:rFonts w:eastAsia="Calibri"/>
                <w:sz w:val="18"/>
                <w:szCs w:val="18"/>
                <w:lang w:eastAsia="en-US"/>
              </w:rPr>
            </w:pPr>
            <w:r w:rsidRPr="00A95CEA">
              <w:rPr>
                <w:rFonts w:eastAsia="Calibri"/>
                <w:sz w:val="18"/>
                <w:szCs w:val="18"/>
                <w:lang w:eastAsia="en-US"/>
              </w:rPr>
              <w:t>2020</w:t>
            </w:r>
          </w:p>
        </w:tc>
        <w:tc>
          <w:tcPr>
            <w:tcW w:w="6059" w:type="dxa"/>
            <w:gridSpan w:val="5"/>
            <w:tcBorders>
              <w:top w:val="single" w:sz="4" w:space="0" w:color="000000"/>
              <w:left w:val="single" w:sz="4" w:space="0" w:color="000000"/>
              <w:bottom w:val="single" w:sz="4" w:space="0" w:color="000000"/>
              <w:right w:val="single" w:sz="4" w:space="0" w:color="000000"/>
            </w:tcBorders>
            <w:vAlign w:val="center"/>
            <w:hideMark/>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 xml:space="preserve">мин. 50% от количеството на битовите </w:t>
            </w:r>
            <w:proofErr w:type="spellStart"/>
            <w:r w:rsidRPr="00A95CEA">
              <w:rPr>
                <w:rFonts w:eastAsia="Calibri"/>
                <w:sz w:val="18"/>
                <w:szCs w:val="18"/>
                <w:lang w:eastAsia="en-US"/>
              </w:rPr>
              <w:t>биоотпадъци</w:t>
            </w:r>
            <w:proofErr w:type="spellEnd"/>
            <w:r w:rsidRPr="00A95CEA">
              <w:rPr>
                <w:rFonts w:eastAsia="Calibri"/>
                <w:sz w:val="18"/>
                <w:szCs w:val="18"/>
                <w:lang w:eastAsia="en-US"/>
              </w:rPr>
              <w:t>, образувани в региона през 2014 г.</w:t>
            </w:r>
          </w:p>
        </w:tc>
      </w:tr>
      <w:tr w:rsidR="00A95CEA" w:rsidRPr="00A95CEA" w:rsidTr="00003495">
        <w:trPr>
          <w:jc w:val="center"/>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rsidR="00A95CEA" w:rsidRPr="00A95CEA" w:rsidRDefault="00A95CEA" w:rsidP="00A95CEA">
            <w:pPr>
              <w:rPr>
                <w:rFonts w:eastAsia="Calibri"/>
                <w:sz w:val="18"/>
                <w:szCs w:val="18"/>
                <w:lang w:eastAsia="en-US"/>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95CEA" w:rsidRPr="00A95CEA" w:rsidRDefault="00A95CEA" w:rsidP="00A95CEA">
            <w:pPr>
              <w:spacing w:after="120" w:line="276" w:lineRule="auto"/>
              <w:jc w:val="center"/>
              <w:rPr>
                <w:rFonts w:eastAsia="Calibri"/>
                <w:sz w:val="18"/>
                <w:szCs w:val="18"/>
                <w:lang w:eastAsia="en-US"/>
              </w:rPr>
            </w:pPr>
            <w:r w:rsidRPr="00A95CEA">
              <w:rPr>
                <w:rFonts w:eastAsia="Calibri"/>
                <w:sz w:val="18"/>
                <w:szCs w:val="18"/>
                <w:lang w:eastAsia="en-US"/>
              </w:rPr>
              <w:t>2025</w:t>
            </w:r>
          </w:p>
        </w:tc>
        <w:tc>
          <w:tcPr>
            <w:tcW w:w="6059" w:type="dxa"/>
            <w:gridSpan w:val="5"/>
            <w:tcBorders>
              <w:top w:val="single" w:sz="4" w:space="0" w:color="000000"/>
              <w:left w:val="single" w:sz="4" w:space="0" w:color="000000"/>
              <w:bottom w:val="single" w:sz="4" w:space="0" w:color="000000"/>
              <w:right w:val="single" w:sz="4" w:space="0" w:color="000000"/>
            </w:tcBorders>
            <w:vAlign w:val="center"/>
            <w:hideMark/>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 xml:space="preserve">мин. 75% от количеството на битовите </w:t>
            </w:r>
            <w:proofErr w:type="spellStart"/>
            <w:r w:rsidRPr="00A95CEA">
              <w:rPr>
                <w:rFonts w:eastAsia="Calibri"/>
                <w:sz w:val="18"/>
                <w:szCs w:val="18"/>
                <w:lang w:eastAsia="en-US"/>
              </w:rPr>
              <w:t>биоотпадъци</w:t>
            </w:r>
            <w:proofErr w:type="spellEnd"/>
            <w:r w:rsidRPr="00A95CEA">
              <w:rPr>
                <w:rFonts w:eastAsia="Calibri"/>
                <w:sz w:val="18"/>
                <w:szCs w:val="18"/>
                <w:lang w:eastAsia="en-US"/>
              </w:rPr>
              <w:t>, образувани в региона през 2014 г.</w:t>
            </w:r>
          </w:p>
        </w:tc>
      </w:tr>
      <w:tr w:rsidR="00A95CEA" w:rsidRPr="00A95CEA" w:rsidTr="00003495">
        <w:trPr>
          <w:trHeight w:val="936"/>
          <w:jc w:val="center"/>
        </w:trPr>
        <w:tc>
          <w:tcPr>
            <w:tcW w:w="1951" w:type="dxa"/>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 xml:space="preserve">Отклоняване на битови </w:t>
            </w:r>
            <w:proofErr w:type="spellStart"/>
            <w:r w:rsidRPr="00A95CEA">
              <w:rPr>
                <w:rFonts w:eastAsia="Calibri"/>
                <w:sz w:val="18"/>
                <w:szCs w:val="18"/>
                <w:lang w:eastAsia="en-US"/>
              </w:rPr>
              <w:t>биоразградими</w:t>
            </w:r>
            <w:proofErr w:type="spellEnd"/>
            <w:r w:rsidRPr="00A95CEA">
              <w:rPr>
                <w:rFonts w:eastAsia="Calibri"/>
                <w:sz w:val="18"/>
                <w:szCs w:val="18"/>
                <w:lang w:eastAsia="en-US"/>
              </w:rPr>
              <w:t xml:space="preserve"> отпадъци от депата</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95CEA" w:rsidRPr="00A95CEA" w:rsidRDefault="00A95CEA" w:rsidP="00A95CEA">
            <w:pPr>
              <w:spacing w:after="120" w:line="276" w:lineRule="auto"/>
              <w:jc w:val="center"/>
              <w:rPr>
                <w:rFonts w:eastAsia="Calibri"/>
                <w:sz w:val="18"/>
                <w:szCs w:val="18"/>
                <w:lang w:eastAsia="en-US"/>
              </w:rPr>
            </w:pPr>
            <w:r w:rsidRPr="00A95CEA">
              <w:rPr>
                <w:rFonts w:eastAsia="Calibri"/>
                <w:sz w:val="18"/>
                <w:szCs w:val="18"/>
                <w:lang w:eastAsia="en-US"/>
              </w:rPr>
              <w:t>2020</w:t>
            </w:r>
          </w:p>
        </w:tc>
        <w:tc>
          <w:tcPr>
            <w:tcW w:w="6059" w:type="dxa"/>
            <w:gridSpan w:val="5"/>
            <w:tcBorders>
              <w:top w:val="single" w:sz="4" w:space="0" w:color="000000"/>
              <w:left w:val="single" w:sz="4" w:space="0" w:color="000000"/>
              <w:bottom w:val="single" w:sz="4" w:space="0" w:color="000000"/>
              <w:right w:val="single" w:sz="4" w:space="0" w:color="000000"/>
            </w:tcBorders>
            <w:vAlign w:val="center"/>
            <w:hideMark/>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до 35 % от общото количество на същите отпадъци, образувани в Р. България през 1995 г.</w:t>
            </w:r>
          </w:p>
        </w:tc>
      </w:tr>
      <w:tr w:rsidR="00A95CEA" w:rsidRPr="00A95CEA" w:rsidTr="00003495">
        <w:trPr>
          <w:jc w:val="center"/>
        </w:trPr>
        <w:tc>
          <w:tcPr>
            <w:tcW w:w="1951" w:type="dxa"/>
            <w:vMerge w:val="restart"/>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Битови отпадъци от хартия, картон, пластмаси, метали и стъкло</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95CEA" w:rsidRPr="00A95CEA" w:rsidRDefault="00A95CEA" w:rsidP="00A95CEA">
            <w:pPr>
              <w:spacing w:after="120" w:line="276" w:lineRule="auto"/>
              <w:jc w:val="center"/>
              <w:rPr>
                <w:rFonts w:eastAsia="Calibri"/>
                <w:sz w:val="18"/>
                <w:szCs w:val="18"/>
                <w:lang w:eastAsia="en-US"/>
              </w:rPr>
            </w:pPr>
            <w:r w:rsidRPr="00A95CEA">
              <w:rPr>
                <w:rFonts w:eastAsia="Calibri"/>
                <w:sz w:val="18"/>
                <w:szCs w:val="18"/>
                <w:lang w:eastAsia="en-US"/>
              </w:rPr>
              <w:t>2016</w:t>
            </w:r>
          </w:p>
        </w:tc>
        <w:tc>
          <w:tcPr>
            <w:tcW w:w="2314" w:type="dxa"/>
            <w:gridSpan w:val="2"/>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p>
        </w:tc>
        <w:tc>
          <w:tcPr>
            <w:tcW w:w="1775" w:type="dxa"/>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мин. 25 % от общото им тегло</w:t>
            </w:r>
          </w:p>
        </w:tc>
        <w:tc>
          <w:tcPr>
            <w:tcW w:w="1970" w:type="dxa"/>
            <w:gridSpan w:val="2"/>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p>
        </w:tc>
      </w:tr>
      <w:tr w:rsidR="00A95CEA" w:rsidRPr="00A95CEA" w:rsidTr="00003495">
        <w:trPr>
          <w:jc w:val="center"/>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rsidR="00A95CEA" w:rsidRPr="00A95CEA" w:rsidRDefault="00A95CEA" w:rsidP="00A95CEA">
            <w:pPr>
              <w:rPr>
                <w:rFonts w:eastAsia="Calibri"/>
                <w:sz w:val="18"/>
                <w:szCs w:val="18"/>
                <w:lang w:eastAsia="en-US"/>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95CEA" w:rsidRPr="00A95CEA" w:rsidRDefault="00A95CEA" w:rsidP="00A95CEA">
            <w:pPr>
              <w:spacing w:after="120" w:line="276" w:lineRule="auto"/>
              <w:jc w:val="center"/>
              <w:rPr>
                <w:rFonts w:eastAsia="Calibri"/>
                <w:sz w:val="18"/>
                <w:szCs w:val="18"/>
                <w:lang w:eastAsia="en-US"/>
              </w:rPr>
            </w:pPr>
            <w:r w:rsidRPr="00A95CEA">
              <w:rPr>
                <w:rFonts w:eastAsia="Calibri"/>
                <w:sz w:val="18"/>
                <w:szCs w:val="18"/>
                <w:lang w:eastAsia="en-US"/>
              </w:rPr>
              <w:t>2018</w:t>
            </w:r>
          </w:p>
        </w:tc>
        <w:tc>
          <w:tcPr>
            <w:tcW w:w="2314" w:type="dxa"/>
            <w:gridSpan w:val="2"/>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p>
        </w:tc>
        <w:tc>
          <w:tcPr>
            <w:tcW w:w="1775" w:type="dxa"/>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мин. 40 % от общото им тегло</w:t>
            </w:r>
          </w:p>
        </w:tc>
        <w:tc>
          <w:tcPr>
            <w:tcW w:w="1970" w:type="dxa"/>
            <w:gridSpan w:val="2"/>
            <w:tcBorders>
              <w:top w:val="single" w:sz="4" w:space="0" w:color="000000"/>
              <w:left w:val="single" w:sz="4" w:space="0" w:color="000000"/>
              <w:bottom w:val="single" w:sz="4" w:space="0" w:color="000000"/>
              <w:right w:val="single" w:sz="4" w:space="0" w:color="000000"/>
            </w:tcBorders>
          </w:tcPr>
          <w:p w:rsidR="00A95CEA" w:rsidRPr="00A95CEA" w:rsidRDefault="00A95CEA" w:rsidP="00A95CEA">
            <w:pPr>
              <w:spacing w:after="120" w:line="276" w:lineRule="auto"/>
              <w:rPr>
                <w:rFonts w:eastAsia="Calibri"/>
                <w:sz w:val="18"/>
                <w:szCs w:val="18"/>
                <w:lang w:eastAsia="en-US"/>
              </w:rPr>
            </w:pPr>
          </w:p>
        </w:tc>
      </w:tr>
      <w:tr w:rsidR="00A95CEA" w:rsidRPr="00A95CEA" w:rsidTr="00003495">
        <w:trPr>
          <w:jc w:val="center"/>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rsidR="00A95CEA" w:rsidRPr="00A95CEA" w:rsidRDefault="00A95CEA" w:rsidP="00A95CEA">
            <w:pPr>
              <w:rPr>
                <w:rFonts w:eastAsia="Calibri"/>
                <w:sz w:val="18"/>
                <w:szCs w:val="18"/>
                <w:lang w:eastAsia="en-US"/>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95CEA" w:rsidRPr="00A95CEA" w:rsidRDefault="00A95CEA" w:rsidP="00A95CEA">
            <w:pPr>
              <w:spacing w:after="120" w:line="276" w:lineRule="auto"/>
              <w:jc w:val="center"/>
              <w:rPr>
                <w:rFonts w:eastAsia="Calibri"/>
                <w:sz w:val="18"/>
                <w:szCs w:val="18"/>
                <w:lang w:eastAsia="en-US"/>
              </w:rPr>
            </w:pPr>
            <w:r w:rsidRPr="00A95CEA">
              <w:rPr>
                <w:rFonts w:eastAsia="Calibri"/>
                <w:sz w:val="18"/>
                <w:szCs w:val="18"/>
                <w:lang w:eastAsia="en-US"/>
              </w:rPr>
              <w:t>2020</w:t>
            </w:r>
          </w:p>
        </w:tc>
        <w:tc>
          <w:tcPr>
            <w:tcW w:w="2314" w:type="dxa"/>
            <w:gridSpan w:val="2"/>
            <w:tcBorders>
              <w:top w:val="single" w:sz="4" w:space="0" w:color="000000"/>
              <w:left w:val="single" w:sz="4" w:space="0" w:color="000000"/>
              <w:bottom w:val="single" w:sz="4" w:space="0" w:color="000000"/>
              <w:right w:val="single" w:sz="4" w:space="0" w:color="000000"/>
            </w:tcBorders>
            <w:vAlign w:val="center"/>
          </w:tcPr>
          <w:p w:rsidR="00A95CEA" w:rsidRPr="00A95CEA" w:rsidRDefault="00A95CEA" w:rsidP="00A95CEA">
            <w:pPr>
              <w:spacing w:after="120" w:line="276" w:lineRule="auto"/>
              <w:jc w:val="center"/>
              <w:rPr>
                <w:rFonts w:eastAsia="Calibri"/>
                <w:sz w:val="18"/>
                <w:szCs w:val="18"/>
                <w:lang w:eastAsia="en-US"/>
              </w:rPr>
            </w:pPr>
          </w:p>
        </w:tc>
        <w:tc>
          <w:tcPr>
            <w:tcW w:w="1775" w:type="dxa"/>
            <w:tcBorders>
              <w:top w:val="single" w:sz="4" w:space="0" w:color="000000"/>
              <w:left w:val="single" w:sz="4" w:space="0" w:color="000000"/>
              <w:bottom w:val="single" w:sz="4" w:space="0" w:color="000000"/>
              <w:right w:val="single" w:sz="4" w:space="0" w:color="000000"/>
            </w:tcBorders>
            <w:vAlign w:val="center"/>
            <w:hideMark/>
          </w:tcPr>
          <w:p w:rsidR="00A95CEA" w:rsidRPr="00A95CEA" w:rsidRDefault="00A95CEA" w:rsidP="00A95CEA">
            <w:pPr>
              <w:spacing w:after="120" w:line="276" w:lineRule="auto"/>
              <w:jc w:val="center"/>
              <w:rPr>
                <w:rFonts w:eastAsia="Calibri"/>
                <w:sz w:val="18"/>
                <w:szCs w:val="18"/>
                <w:lang w:eastAsia="en-US"/>
              </w:rPr>
            </w:pPr>
            <w:r w:rsidRPr="00A95CEA">
              <w:rPr>
                <w:rFonts w:eastAsia="Calibri"/>
                <w:sz w:val="18"/>
                <w:szCs w:val="18"/>
                <w:lang w:eastAsia="en-US"/>
              </w:rPr>
              <w:t>мин. 50 % от общото им тегло</w:t>
            </w:r>
          </w:p>
        </w:tc>
        <w:tc>
          <w:tcPr>
            <w:tcW w:w="1970" w:type="dxa"/>
            <w:gridSpan w:val="2"/>
            <w:tcBorders>
              <w:top w:val="single" w:sz="4" w:space="0" w:color="000000"/>
              <w:left w:val="single" w:sz="4" w:space="0" w:color="000000"/>
              <w:bottom w:val="single" w:sz="4" w:space="0" w:color="000000"/>
              <w:right w:val="single" w:sz="4" w:space="0" w:color="000000"/>
            </w:tcBorders>
            <w:vAlign w:val="center"/>
          </w:tcPr>
          <w:p w:rsidR="00A95CEA" w:rsidRPr="00A95CEA" w:rsidRDefault="00A95CEA" w:rsidP="00A95CEA">
            <w:pPr>
              <w:spacing w:after="120" w:line="276" w:lineRule="auto"/>
              <w:jc w:val="center"/>
              <w:rPr>
                <w:rFonts w:eastAsia="Calibri"/>
                <w:sz w:val="18"/>
                <w:szCs w:val="18"/>
                <w:lang w:eastAsia="en-US"/>
              </w:rPr>
            </w:pPr>
          </w:p>
        </w:tc>
      </w:tr>
      <w:tr w:rsidR="00A95CEA" w:rsidRPr="00A95CEA" w:rsidTr="00003495">
        <w:trPr>
          <w:jc w:val="center"/>
        </w:trPr>
        <w:tc>
          <w:tcPr>
            <w:tcW w:w="1951" w:type="dxa"/>
            <w:vMerge w:val="restart"/>
            <w:tcBorders>
              <w:top w:val="single" w:sz="4" w:space="0" w:color="000000"/>
              <w:left w:val="single" w:sz="4" w:space="0" w:color="000000"/>
              <w:bottom w:val="single" w:sz="4" w:space="0" w:color="000000"/>
              <w:right w:val="single" w:sz="4" w:space="0" w:color="000000"/>
            </w:tcBorders>
            <w:hideMark/>
          </w:tcPr>
          <w:p w:rsidR="00A95CEA" w:rsidRPr="00A95CEA" w:rsidRDefault="00A95CEA" w:rsidP="00A95CEA">
            <w:pPr>
              <w:spacing w:after="120" w:line="276" w:lineRule="auto"/>
              <w:rPr>
                <w:rFonts w:eastAsia="Calibri"/>
                <w:sz w:val="18"/>
                <w:szCs w:val="18"/>
                <w:lang w:eastAsia="en-US"/>
              </w:rPr>
            </w:pPr>
            <w:r w:rsidRPr="00A95CEA">
              <w:rPr>
                <w:rFonts w:eastAsia="Calibri"/>
                <w:sz w:val="18"/>
                <w:szCs w:val="18"/>
                <w:lang w:eastAsia="en-US"/>
              </w:rPr>
              <w:t>Строителни отпадъци</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95CEA" w:rsidRPr="00A95CEA" w:rsidRDefault="00A95CEA" w:rsidP="00A95CEA">
            <w:pPr>
              <w:spacing w:after="120" w:line="276" w:lineRule="auto"/>
              <w:jc w:val="center"/>
              <w:rPr>
                <w:rFonts w:eastAsia="Calibri"/>
                <w:sz w:val="18"/>
                <w:szCs w:val="18"/>
                <w:lang w:eastAsia="en-US"/>
              </w:rPr>
            </w:pPr>
            <w:r w:rsidRPr="00A95CEA">
              <w:rPr>
                <w:rFonts w:eastAsia="Calibri"/>
                <w:sz w:val="18"/>
                <w:szCs w:val="18"/>
                <w:lang w:eastAsia="en-US"/>
              </w:rPr>
              <w:t>2016</w:t>
            </w:r>
          </w:p>
        </w:tc>
        <w:tc>
          <w:tcPr>
            <w:tcW w:w="6059" w:type="dxa"/>
            <w:gridSpan w:val="5"/>
            <w:tcBorders>
              <w:top w:val="single" w:sz="4" w:space="0" w:color="000000"/>
              <w:left w:val="single" w:sz="4" w:space="0" w:color="000000"/>
              <w:bottom w:val="single" w:sz="4" w:space="0" w:color="000000"/>
              <w:right w:val="single" w:sz="4" w:space="0" w:color="000000"/>
            </w:tcBorders>
            <w:vAlign w:val="center"/>
            <w:hideMark/>
          </w:tcPr>
          <w:p w:rsidR="00A95CEA" w:rsidRPr="00A95CEA" w:rsidRDefault="00A95CEA" w:rsidP="00A95CEA">
            <w:pPr>
              <w:spacing w:after="120" w:line="276" w:lineRule="auto"/>
              <w:jc w:val="center"/>
              <w:rPr>
                <w:rFonts w:eastAsia="Calibri"/>
                <w:sz w:val="18"/>
                <w:szCs w:val="18"/>
                <w:lang w:eastAsia="en-US"/>
              </w:rPr>
            </w:pPr>
            <w:r w:rsidRPr="00A95CEA">
              <w:rPr>
                <w:rFonts w:eastAsia="Calibri"/>
                <w:sz w:val="18"/>
                <w:szCs w:val="18"/>
                <w:lang w:eastAsia="en-US"/>
              </w:rPr>
              <w:t>най-малко 35% от общото тегло на отпадъците</w:t>
            </w:r>
          </w:p>
        </w:tc>
      </w:tr>
      <w:tr w:rsidR="00A95CEA" w:rsidRPr="00A95CEA" w:rsidTr="00003495">
        <w:trPr>
          <w:jc w:val="center"/>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rsidR="00A95CEA" w:rsidRPr="00A95CEA" w:rsidRDefault="00A95CEA" w:rsidP="00A95CEA">
            <w:pPr>
              <w:rPr>
                <w:rFonts w:eastAsia="Calibri"/>
                <w:sz w:val="18"/>
                <w:szCs w:val="18"/>
                <w:lang w:eastAsia="en-US"/>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95CEA" w:rsidRPr="00A95CEA" w:rsidRDefault="00A95CEA" w:rsidP="00A95CEA">
            <w:pPr>
              <w:spacing w:after="120" w:line="276" w:lineRule="auto"/>
              <w:jc w:val="center"/>
              <w:rPr>
                <w:rFonts w:eastAsia="Calibri"/>
                <w:sz w:val="18"/>
                <w:szCs w:val="18"/>
                <w:lang w:eastAsia="en-US"/>
              </w:rPr>
            </w:pPr>
            <w:r w:rsidRPr="00A95CEA">
              <w:rPr>
                <w:rFonts w:eastAsia="Calibri"/>
                <w:sz w:val="18"/>
                <w:szCs w:val="18"/>
                <w:lang w:eastAsia="en-US"/>
              </w:rPr>
              <w:t>2018</w:t>
            </w:r>
          </w:p>
        </w:tc>
        <w:tc>
          <w:tcPr>
            <w:tcW w:w="6059" w:type="dxa"/>
            <w:gridSpan w:val="5"/>
            <w:tcBorders>
              <w:top w:val="single" w:sz="4" w:space="0" w:color="000000"/>
              <w:left w:val="single" w:sz="4" w:space="0" w:color="000000"/>
              <w:bottom w:val="single" w:sz="4" w:space="0" w:color="000000"/>
              <w:right w:val="single" w:sz="4" w:space="0" w:color="000000"/>
            </w:tcBorders>
            <w:vAlign w:val="center"/>
            <w:hideMark/>
          </w:tcPr>
          <w:p w:rsidR="00A95CEA" w:rsidRPr="00A95CEA" w:rsidRDefault="00A95CEA" w:rsidP="00A95CEA">
            <w:pPr>
              <w:spacing w:after="120" w:line="276" w:lineRule="auto"/>
              <w:jc w:val="center"/>
              <w:rPr>
                <w:rFonts w:eastAsia="Calibri"/>
                <w:sz w:val="18"/>
                <w:szCs w:val="18"/>
                <w:lang w:eastAsia="en-US"/>
              </w:rPr>
            </w:pPr>
            <w:r w:rsidRPr="00A95CEA">
              <w:rPr>
                <w:rFonts w:eastAsia="Calibri"/>
                <w:sz w:val="18"/>
                <w:szCs w:val="18"/>
                <w:lang w:eastAsia="en-US"/>
              </w:rPr>
              <w:t>най-малко 55% от общото тегло на отпадъците</w:t>
            </w:r>
          </w:p>
        </w:tc>
      </w:tr>
      <w:tr w:rsidR="00A95CEA" w:rsidRPr="00A95CEA" w:rsidTr="00003495">
        <w:trPr>
          <w:jc w:val="center"/>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rsidR="00A95CEA" w:rsidRPr="00A95CEA" w:rsidRDefault="00A95CEA" w:rsidP="00A95CEA">
            <w:pPr>
              <w:rPr>
                <w:rFonts w:eastAsia="Calibri"/>
                <w:sz w:val="18"/>
                <w:szCs w:val="18"/>
                <w:lang w:eastAsia="en-US"/>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95CEA" w:rsidRPr="00A95CEA" w:rsidRDefault="00A95CEA" w:rsidP="00A95CEA">
            <w:pPr>
              <w:spacing w:after="120" w:line="276" w:lineRule="auto"/>
              <w:jc w:val="center"/>
              <w:rPr>
                <w:rFonts w:eastAsia="Calibri"/>
                <w:sz w:val="18"/>
                <w:szCs w:val="18"/>
                <w:lang w:eastAsia="en-US"/>
              </w:rPr>
            </w:pPr>
            <w:r w:rsidRPr="00A95CEA">
              <w:rPr>
                <w:rFonts w:eastAsia="Calibri"/>
                <w:sz w:val="18"/>
                <w:szCs w:val="18"/>
                <w:lang w:eastAsia="en-US"/>
              </w:rPr>
              <w:t>2020</w:t>
            </w:r>
          </w:p>
        </w:tc>
        <w:tc>
          <w:tcPr>
            <w:tcW w:w="6059" w:type="dxa"/>
            <w:gridSpan w:val="5"/>
            <w:tcBorders>
              <w:top w:val="single" w:sz="4" w:space="0" w:color="000000"/>
              <w:left w:val="single" w:sz="4" w:space="0" w:color="000000"/>
              <w:bottom w:val="single" w:sz="4" w:space="0" w:color="000000"/>
              <w:right w:val="single" w:sz="4" w:space="0" w:color="000000"/>
            </w:tcBorders>
            <w:vAlign w:val="center"/>
            <w:hideMark/>
          </w:tcPr>
          <w:p w:rsidR="00A95CEA" w:rsidRPr="00A95CEA" w:rsidRDefault="00A95CEA" w:rsidP="00A95CEA">
            <w:pPr>
              <w:spacing w:after="120" w:line="276" w:lineRule="auto"/>
              <w:jc w:val="center"/>
              <w:rPr>
                <w:rFonts w:eastAsia="Calibri"/>
                <w:sz w:val="18"/>
                <w:szCs w:val="18"/>
                <w:lang w:eastAsia="en-US"/>
              </w:rPr>
            </w:pPr>
            <w:r w:rsidRPr="00A95CEA">
              <w:rPr>
                <w:rFonts w:eastAsia="Calibri"/>
                <w:sz w:val="18"/>
                <w:szCs w:val="18"/>
                <w:lang w:eastAsia="en-US"/>
              </w:rPr>
              <w:t>най-малко 70% от общото тегло на отпадъците</w:t>
            </w:r>
          </w:p>
        </w:tc>
      </w:tr>
    </w:tbl>
    <w:p w:rsidR="00A95CEA" w:rsidRPr="00A95CEA" w:rsidRDefault="00A95CEA" w:rsidP="00A95CEA">
      <w:pPr>
        <w:spacing w:line="276" w:lineRule="auto"/>
        <w:jc w:val="both"/>
        <w:rPr>
          <w:lang w:eastAsia="en-US"/>
        </w:rPr>
      </w:pPr>
    </w:p>
    <w:p w:rsidR="00BC0ED6" w:rsidRDefault="00A95CEA" w:rsidP="00BC0ED6">
      <w:pPr>
        <w:pStyle w:val="Heading3"/>
      </w:pPr>
      <w:bookmarkStart w:id="46" w:name="_Toc419806824"/>
      <w:r w:rsidRPr="00BC0ED6">
        <w:t xml:space="preserve">Национален стратегически план за поетапно намаляване на количествата на </w:t>
      </w:r>
      <w:proofErr w:type="spellStart"/>
      <w:r w:rsidRPr="00BC0ED6">
        <w:t>биоразградимите</w:t>
      </w:r>
      <w:proofErr w:type="spellEnd"/>
      <w:r w:rsidRPr="00BC0ED6">
        <w:t xml:space="preserve"> отпадъците, предназначени за депониране 2010-2020 г.</w:t>
      </w:r>
      <w:bookmarkEnd w:id="46"/>
    </w:p>
    <w:p w:rsidR="00950B70" w:rsidRPr="00950B70" w:rsidRDefault="00950B70" w:rsidP="00950B70"/>
    <w:p w:rsidR="00A95CEA" w:rsidRPr="00A95CEA" w:rsidRDefault="00A95CEA" w:rsidP="00A95CEA">
      <w:pPr>
        <w:spacing w:line="276" w:lineRule="auto"/>
        <w:ind w:firstLine="708"/>
        <w:jc w:val="both"/>
        <w:rPr>
          <w:lang w:eastAsia="en-US"/>
        </w:rPr>
      </w:pPr>
      <w:r w:rsidRPr="00A95CEA">
        <w:rPr>
          <w:b/>
          <w:i/>
          <w:lang w:eastAsia="en-US"/>
        </w:rPr>
        <w:t xml:space="preserve"> </w:t>
      </w:r>
      <w:r w:rsidRPr="00A95CEA">
        <w:rPr>
          <w:lang w:eastAsia="en-US"/>
        </w:rPr>
        <w:t xml:space="preserve">Чрез плана са заложени целите, които България трябва да постигне при управлението на </w:t>
      </w:r>
      <w:proofErr w:type="spellStart"/>
      <w:r w:rsidRPr="00A95CEA">
        <w:rPr>
          <w:lang w:eastAsia="en-US"/>
        </w:rPr>
        <w:t>биоразградимите</w:t>
      </w:r>
      <w:proofErr w:type="spellEnd"/>
      <w:r w:rsidRPr="00A95CEA">
        <w:rPr>
          <w:lang w:eastAsia="en-US"/>
        </w:rPr>
        <w:t xml:space="preserve"> отпадъци, като са предложени различни варианти и технологични решения за третирането им (ограничаване на </w:t>
      </w:r>
      <w:proofErr w:type="spellStart"/>
      <w:r w:rsidRPr="00A95CEA">
        <w:rPr>
          <w:lang w:eastAsia="en-US"/>
        </w:rPr>
        <w:t>биоразградимата</w:t>
      </w:r>
      <w:proofErr w:type="spellEnd"/>
      <w:r w:rsidRPr="00A95CEA">
        <w:rPr>
          <w:lang w:eastAsia="en-US"/>
        </w:rPr>
        <w:t xml:space="preserve"> фракция от битовите отпадъци, които се обезвреждат чрез депониране, до 65% през 2020 г.).</w:t>
      </w:r>
    </w:p>
    <w:p w:rsidR="00A95CEA" w:rsidRPr="00A95CEA" w:rsidRDefault="00A95CEA" w:rsidP="00A95CEA">
      <w:pPr>
        <w:spacing w:line="276" w:lineRule="auto"/>
        <w:ind w:firstLine="708"/>
        <w:jc w:val="both"/>
        <w:rPr>
          <w:b/>
          <w:i/>
          <w:lang w:eastAsia="en-US"/>
        </w:rPr>
      </w:pPr>
    </w:p>
    <w:p w:rsidR="00BC0ED6" w:rsidRDefault="00A95CEA" w:rsidP="00BC0ED6">
      <w:pPr>
        <w:pStyle w:val="Heading3"/>
        <w:rPr>
          <w:lang w:eastAsia="en-US"/>
        </w:rPr>
      </w:pPr>
      <w:bookmarkStart w:id="47" w:name="_Toc419806825"/>
      <w:r w:rsidRPr="00A95CEA">
        <w:rPr>
          <w:lang w:eastAsia="en-US"/>
        </w:rPr>
        <w:t>Национален стратегически план за управление на отпадъците от строителството и разрушаване на територията на Р България 2011-</w:t>
      </w:r>
      <w:proofErr w:type="spellStart"/>
      <w:r w:rsidRPr="00A95CEA">
        <w:rPr>
          <w:lang w:eastAsia="en-US"/>
        </w:rPr>
        <w:t>2020г</w:t>
      </w:r>
      <w:proofErr w:type="spellEnd"/>
      <w:r w:rsidRPr="00A95CEA">
        <w:rPr>
          <w:lang w:eastAsia="en-US"/>
        </w:rPr>
        <w:t>.</w:t>
      </w:r>
      <w:bookmarkEnd w:id="47"/>
    </w:p>
    <w:p w:rsidR="00950B70" w:rsidRPr="00950B70" w:rsidRDefault="00950B70" w:rsidP="00950B70">
      <w:pPr>
        <w:rPr>
          <w:lang w:eastAsia="en-US"/>
        </w:rPr>
      </w:pPr>
    </w:p>
    <w:p w:rsidR="00A95CEA" w:rsidRPr="00A95CEA" w:rsidRDefault="00A95CEA" w:rsidP="00A95CEA">
      <w:pPr>
        <w:spacing w:line="276" w:lineRule="auto"/>
        <w:ind w:firstLine="708"/>
        <w:jc w:val="both"/>
        <w:rPr>
          <w:lang w:eastAsia="en-US"/>
        </w:rPr>
      </w:pPr>
      <w:r w:rsidRPr="00A95CEA">
        <w:rPr>
          <w:lang w:eastAsia="en-US"/>
        </w:rPr>
        <w:t xml:space="preserve"> При разработването на плана се определят няколко приоритетни вида отпадъци – бетон и стоманобетон, асфалтобетон, строителна (груба) керамика, натрошени скални материали и инертни (смесени минерални) отпадъци, тъй като те съставляват около 80% от общо генерираните отпадъци от строителство и разрушаване.</w:t>
      </w:r>
    </w:p>
    <w:p w:rsidR="00A95CEA" w:rsidRPr="00A95CEA" w:rsidRDefault="00A95CEA" w:rsidP="00A95CEA">
      <w:pPr>
        <w:spacing w:line="276" w:lineRule="auto"/>
        <w:ind w:firstLine="708"/>
        <w:jc w:val="both"/>
        <w:rPr>
          <w:lang w:eastAsia="en-US"/>
        </w:rPr>
      </w:pPr>
    </w:p>
    <w:p w:rsidR="00BC0ED6" w:rsidRDefault="00A95CEA" w:rsidP="00BC0ED6">
      <w:pPr>
        <w:pStyle w:val="Heading3"/>
        <w:rPr>
          <w:lang w:eastAsia="en-US"/>
        </w:rPr>
      </w:pPr>
      <w:bookmarkStart w:id="48" w:name="_Toc419806826"/>
      <w:r w:rsidRPr="00A95CEA">
        <w:rPr>
          <w:lang w:eastAsia="en-US"/>
        </w:rPr>
        <w:t>Общинска програма за опазване на околната среда /</w:t>
      </w:r>
      <w:proofErr w:type="spellStart"/>
      <w:r w:rsidRPr="00A95CEA">
        <w:rPr>
          <w:lang w:eastAsia="en-US"/>
        </w:rPr>
        <w:t>ОПООС</w:t>
      </w:r>
      <w:proofErr w:type="spellEnd"/>
      <w:r w:rsidRPr="00A95CEA">
        <w:rPr>
          <w:lang w:eastAsia="en-US"/>
        </w:rPr>
        <w:t>/.</w:t>
      </w:r>
      <w:bookmarkEnd w:id="48"/>
    </w:p>
    <w:p w:rsidR="00950B70" w:rsidRPr="00950B70" w:rsidRDefault="00950B70" w:rsidP="00950B70">
      <w:pPr>
        <w:rPr>
          <w:lang w:eastAsia="en-US"/>
        </w:rPr>
      </w:pPr>
    </w:p>
    <w:p w:rsidR="00A95CEA" w:rsidRPr="00A95CEA" w:rsidRDefault="00A95CEA" w:rsidP="00A95CEA">
      <w:pPr>
        <w:spacing w:line="276" w:lineRule="auto"/>
        <w:ind w:firstLine="708"/>
        <w:jc w:val="both"/>
        <w:rPr>
          <w:lang w:eastAsia="en-US"/>
        </w:rPr>
      </w:pPr>
      <w:r w:rsidRPr="00A95CEA">
        <w:rPr>
          <w:b/>
          <w:i/>
          <w:lang w:eastAsia="en-US"/>
        </w:rPr>
        <w:t xml:space="preserve"> </w:t>
      </w:r>
      <w:r w:rsidRPr="00A95CEA">
        <w:rPr>
          <w:lang w:eastAsia="en-US"/>
        </w:rPr>
        <w:t>Община Карнобат има изграден подход и си е поставила задачата да изпълни целите, заложени в българските и европейски документи.</w:t>
      </w:r>
      <w:r w:rsidRPr="00A95CEA">
        <w:rPr>
          <w:rFonts w:ascii="Calibri" w:hAnsi="Calibri"/>
          <w:sz w:val="21"/>
          <w:szCs w:val="21"/>
          <w:lang w:eastAsia="en-US"/>
        </w:rPr>
        <w:t xml:space="preserve"> </w:t>
      </w:r>
      <w:r w:rsidRPr="00A95CEA">
        <w:rPr>
          <w:lang w:eastAsia="en-US"/>
        </w:rPr>
        <w:t>Въпреки че към настоящия момент все още не е готова Програмата за опазване на околната среда за периода 2014-2020 г.</w:t>
      </w:r>
      <w:r w:rsidRPr="00A95CEA">
        <w:rPr>
          <w:rFonts w:ascii="Calibri" w:hAnsi="Calibri"/>
          <w:sz w:val="21"/>
          <w:szCs w:val="21"/>
          <w:lang w:eastAsia="en-US"/>
        </w:rPr>
        <w:t xml:space="preserve"> </w:t>
      </w:r>
      <w:r w:rsidRPr="00A95CEA">
        <w:rPr>
          <w:lang w:eastAsia="en-US"/>
        </w:rPr>
        <w:t>можем да заключим, че община Карнобат има изграден подход и чувствителност към тази тема, както и си е поставила задачата да изпълни целите, заложени в българските и европейски документи.</w:t>
      </w:r>
    </w:p>
    <w:p w:rsidR="00A95CEA" w:rsidRPr="00A95CEA" w:rsidRDefault="00A95CEA" w:rsidP="00A95CEA">
      <w:pPr>
        <w:spacing w:line="276" w:lineRule="auto"/>
        <w:ind w:firstLine="708"/>
        <w:jc w:val="both"/>
        <w:rPr>
          <w:lang w:eastAsia="en-US"/>
        </w:rPr>
      </w:pPr>
    </w:p>
    <w:p w:rsidR="00BC0ED6" w:rsidRDefault="00A95CEA" w:rsidP="00BC0ED6">
      <w:pPr>
        <w:pStyle w:val="Heading3"/>
        <w:rPr>
          <w:lang w:eastAsia="en-US"/>
        </w:rPr>
      </w:pPr>
      <w:bookmarkStart w:id="49" w:name="_Toc419806827"/>
      <w:r w:rsidRPr="00A95CEA">
        <w:rPr>
          <w:lang w:eastAsia="en-US"/>
        </w:rPr>
        <w:t>Общински план за развитие /</w:t>
      </w:r>
      <w:proofErr w:type="spellStart"/>
      <w:r w:rsidRPr="00A95CEA">
        <w:rPr>
          <w:lang w:eastAsia="en-US"/>
        </w:rPr>
        <w:t>ОПР</w:t>
      </w:r>
      <w:proofErr w:type="spellEnd"/>
      <w:r w:rsidRPr="00A95CEA">
        <w:rPr>
          <w:lang w:eastAsia="en-US"/>
        </w:rPr>
        <w:t>/ на община Карнобат за периода 2014-</w:t>
      </w:r>
      <w:proofErr w:type="spellStart"/>
      <w:r w:rsidRPr="00A95CEA">
        <w:rPr>
          <w:lang w:eastAsia="en-US"/>
        </w:rPr>
        <w:t>2020г</w:t>
      </w:r>
      <w:proofErr w:type="spellEnd"/>
      <w:r w:rsidRPr="00A95CEA">
        <w:rPr>
          <w:lang w:eastAsia="en-US"/>
        </w:rPr>
        <w:t>.</w:t>
      </w:r>
      <w:bookmarkEnd w:id="49"/>
      <w:r w:rsidRPr="00A95CEA">
        <w:rPr>
          <w:lang w:eastAsia="en-US"/>
        </w:rPr>
        <w:t xml:space="preserve"> </w:t>
      </w:r>
    </w:p>
    <w:p w:rsidR="00950B70" w:rsidRPr="00950B70" w:rsidRDefault="00950B70" w:rsidP="00950B70">
      <w:pPr>
        <w:rPr>
          <w:lang w:eastAsia="en-US"/>
        </w:rPr>
      </w:pPr>
    </w:p>
    <w:p w:rsidR="00A95CEA" w:rsidRPr="00A95CEA" w:rsidRDefault="00A95CEA" w:rsidP="00A95CEA">
      <w:pPr>
        <w:spacing w:line="276" w:lineRule="auto"/>
        <w:ind w:firstLine="708"/>
        <w:jc w:val="both"/>
        <w:rPr>
          <w:lang w:eastAsia="en-US"/>
        </w:rPr>
      </w:pPr>
      <w:r w:rsidRPr="00A95CEA">
        <w:rPr>
          <w:lang w:eastAsia="en-US"/>
        </w:rPr>
        <w:t>Планът е интегриран документ, който отразява областите на социално-икономическото развитие на месно ниво. В този смисъл част от предвижданията му могат пряко да засегнат количеството и вида на генерираните отпадъци в общината.</w:t>
      </w:r>
    </w:p>
    <w:p w:rsidR="00A95CEA" w:rsidRPr="00A95CEA" w:rsidRDefault="00A95CEA" w:rsidP="00A95CEA">
      <w:pPr>
        <w:spacing w:line="276" w:lineRule="auto"/>
        <w:jc w:val="both"/>
        <w:rPr>
          <w:lang w:eastAsia="en-US"/>
        </w:rPr>
      </w:pPr>
    </w:p>
    <w:p w:rsidR="00A95CEA" w:rsidRPr="00A95CEA" w:rsidRDefault="00A95CEA" w:rsidP="00BC0ED6">
      <w:pPr>
        <w:pStyle w:val="Heading1"/>
        <w:rPr>
          <w:lang w:eastAsia="en-US"/>
        </w:rPr>
      </w:pPr>
      <w:bookmarkStart w:id="50" w:name="_Toc419806828"/>
      <w:r w:rsidRPr="00A95CEA">
        <w:rPr>
          <w:lang w:eastAsia="en-US"/>
        </w:rPr>
        <w:t>Анализ на състоянието и прогноза за вида, количествата и източниците на отпадъците, образувани на територията на община Карнобат</w:t>
      </w:r>
      <w:bookmarkEnd w:id="50"/>
    </w:p>
    <w:p w:rsidR="00A95CEA" w:rsidRPr="00A95CEA" w:rsidRDefault="00A95CEA" w:rsidP="00A95CEA">
      <w:pPr>
        <w:spacing w:line="276" w:lineRule="auto"/>
        <w:jc w:val="both"/>
        <w:rPr>
          <w:b/>
          <w:lang w:eastAsia="en-US"/>
        </w:rPr>
      </w:pPr>
    </w:p>
    <w:p w:rsidR="00A95CEA" w:rsidRDefault="00A95CEA" w:rsidP="00BC0ED6">
      <w:pPr>
        <w:pStyle w:val="Heading2"/>
        <w:rPr>
          <w:u w:val="single"/>
          <w:lang w:eastAsia="en-US"/>
        </w:rPr>
      </w:pPr>
      <w:r w:rsidRPr="00BC0ED6">
        <w:rPr>
          <w:u w:val="single"/>
          <w:lang w:eastAsia="en-US"/>
        </w:rPr>
        <w:lastRenderedPageBreak/>
        <w:t xml:space="preserve"> </w:t>
      </w:r>
      <w:bookmarkStart w:id="51" w:name="_Toc419806829"/>
      <w:bookmarkStart w:id="52" w:name="_GoBack"/>
      <w:bookmarkEnd w:id="52"/>
      <w:r w:rsidRPr="00BC0ED6">
        <w:rPr>
          <w:u w:val="single"/>
          <w:lang w:eastAsia="en-US"/>
        </w:rPr>
        <w:t>Анализ на битовите отпадъци</w:t>
      </w:r>
      <w:bookmarkEnd w:id="51"/>
    </w:p>
    <w:p w:rsidR="00520F92" w:rsidRPr="00520F92" w:rsidRDefault="00520F92" w:rsidP="00520F92">
      <w:pPr>
        <w:rPr>
          <w:lang w:eastAsia="en-US"/>
        </w:rPr>
      </w:pPr>
    </w:p>
    <w:p w:rsidR="00A95CEA" w:rsidRPr="00A95CEA" w:rsidRDefault="00A95CEA" w:rsidP="00A95CEA">
      <w:pPr>
        <w:spacing w:line="276" w:lineRule="auto"/>
        <w:ind w:firstLine="708"/>
        <w:jc w:val="both"/>
        <w:rPr>
          <w:lang w:eastAsia="en-US"/>
        </w:rPr>
      </w:pPr>
      <w:r w:rsidRPr="00A95CEA">
        <w:rPr>
          <w:lang w:eastAsia="en-US"/>
        </w:rPr>
        <w:t>Битови отпадъци са „отпадъци от домакинствата“ и „подобни на отпадъците от домакинствата“.</w:t>
      </w:r>
      <w:r w:rsidRPr="00A95CEA">
        <w:rPr>
          <w:rFonts w:ascii="Calibri" w:hAnsi="Calibri"/>
          <w:sz w:val="21"/>
          <w:szCs w:val="21"/>
          <w:lang w:eastAsia="en-US"/>
        </w:rPr>
        <w:t xml:space="preserve"> </w:t>
      </w:r>
      <w:r w:rsidRPr="00A95CEA">
        <w:rPr>
          <w:lang w:eastAsia="en-US"/>
        </w:rPr>
        <w:t>За осигуряването на дългосрочни решения за третиране на битовите отпадъци, генерирани от населените места на териториите на общините, съобразно въведените системи за организирано сметосъбиране и сметоизвозване РИОСВ-Бургас извършва текущи и периодични проверки по управление на отпадъците.</w:t>
      </w:r>
    </w:p>
    <w:p w:rsidR="00A95CEA" w:rsidRPr="00A95CEA" w:rsidRDefault="00A95CEA" w:rsidP="00A95CEA">
      <w:pPr>
        <w:spacing w:line="276" w:lineRule="auto"/>
        <w:ind w:firstLine="708"/>
        <w:jc w:val="both"/>
        <w:rPr>
          <w:lang w:eastAsia="en-US"/>
        </w:rPr>
      </w:pPr>
      <w:r w:rsidRPr="00A95CEA">
        <w:rPr>
          <w:lang w:eastAsia="en-US"/>
        </w:rPr>
        <w:t>Общото количество на образуваните битови отпадъци в страната следва положителна тенденция към трайно намаление.</w:t>
      </w:r>
    </w:p>
    <w:p w:rsidR="00A95CEA" w:rsidRPr="00A95CEA" w:rsidRDefault="00A95CEA" w:rsidP="00A95CEA">
      <w:pPr>
        <w:spacing w:line="276" w:lineRule="auto"/>
        <w:ind w:firstLine="708"/>
        <w:jc w:val="both"/>
        <w:rPr>
          <w:lang w:eastAsia="en-US"/>
        </w:rPr>
      </w:pPr>
      <w:r w:rsidRPr="00A95CEA">
        <w:rPr>
          <w:lang w:eastAsia="en-US"/>
        </w:rPr>
        <w:t>По данни на годишния Доклад за състоянието на ОС на РИОСВ-Бургас за 2013 г., от направена справка за обслужваното от система за организирано събиране на отпадъците население за община Карнобат се отбелязва, че 100% от населението на общината е обхванато в организирана система за събиране и транспортиране на БО. Община Карнобат има сключен договор с Организации по оползотворяване на отпадъци от опаковки.</w:t>
      </w:r>
    </w:p>
    <w:p w:rsidR="00A95CEA" w:rsidRPr="00A95CEA" w:rsidRDefault="00A95CEA" w:rsidP="00A95CEA">
      <w:pPr>
        <w:spacing w:line="276" w:lineRule="auto"/>
        <w:ind w:firstLine="708"/>
        <w:jc w:val="both"/>
        <w:rPr>
          <w:lang w:eastAsia="en-US"/>
        </w:rPr>
      </w:pPr>
      <w:r w:rsidRPr="00A95CEA">
        <w:rPr>
          <w:lang w:eastAsia="en-US"/>
        </w:rPr>
        <w:t>Управлението на дейностите по третиране на ТБО е регламентирано в Наредбата за управление на отпадъците приета на сесия на Общински съвет гр. Карнобат през 2009 г., с последващо изменение и влязла в сила от 24.07.2014 г. с Протокол №28/24.07.2014 г. на Общински съвет – Карнобат.</w:t>
      </w:r>
    </w:p>
    <w:p w:rsidR="00A95CEA" w:rsidRPr="00A95CEA" w:rsidRDefault="00A95CEA" w:rsidP="00740A37">
      <w:pPr>
        <w:spacing w:line="276" w:lineRule="auto"/>
        <w:ind w:firstLine="708"/>
        <w:jc w:val="both"/>
        <w:rPr>
          <w:lang w:eastAsia="en-US"/>
        </w:rPr>
      </w:pPr>
      <w:r w:rsidRPr="00A95CEA">
        <w:rPr>
          <w:lang w:eastAsia="en-US"/>
        </w:rPr>
        <w:t xml:space="preserve">На територията на общината има едно действащо депо за обезвреждане на битови отпадъци – Общинско депо Карнобат, намиращо се в Землище гр. Карнобат, (пътя за </w:t>
      </w:r>
      <w:proofErr w:type="spellStart"/>
      <w:r w:rsidRPr="00A95CEA">
        <w:rPr>
          <w:lang w:eastAsia="en-US"/>
        </w:rPr>
        <w:t>с.Екзарх</w:t>
      </w:r>
      <w:proofErr w:type="spellEnd"/>
      <w:r w:rsidRPr="00A95CEA">
        <w:rPr>
          <w:lang w:eastAsia="en-US"/>
        </w:rPr>
        <w:t xml:space="preserve"> Антимово), община Карнобат.</w:t>
      </w:r>
      <w:r w:rsidRPr="00A95CEA">
        <w:rPr>
          <w:rFonts w:ascii="Calibri" w:hAnsi="Calibri"/>
          <w:sz w:val="21"/>
          <w:szCs w:val="21"/>
          <w:lang w:eastAsia="en-US"/>
        </w:rPr>
        <w:t xml:space="preserve"> </w:t>
      </w:r>
    </w:p>
    <w:p w:rsidR="00A95CEA" w:rsidRPr="00A95CEA" w:rsidRDefault="00A95CEA" w:rsidP="00A95CEA">
      <w:pPr>
        <w:spacing w:line="276" w:lineRule="auto"/>
        <w:ind w:firstLine="708"/>
        <w:jc w:val="both"/>
        <w:rPr>
          <w:lang w:eastAsia="en-US"/>
        </w:rPr>
      </w:pPr>
      <w:r w:rsidRPr="00A95CEA">
        <w:rPr>
          <w:lang w:eastAsia="en-US"/>
        </w:rPr>
        <w:t xml:space="preserve">От месец ноември 2007 г., съгласно проведена процедура по ЗОП и сключен договор за сметосъбирането и </w:t>
      </w:r>
      <w:proofErr w:type="spellStart"/>
      <w:r w:rsidRPr="00A95CEA">
        <w:rPr>
          <w:lang w:eastAsia="en-US"/>
        </w:rPr>
        <w:t>сметоизвозването</w:t>
      </w:r>
      <w:proofErr w:type="spellEnd"/>
      <w:r w:rsidRPr="00A95CEA">
        <w:rPr>
          <w:lang w:eastAsia="en-US"/>
        </w:rPr>
        <w:t xml:space="preserve"> в Общината се извършва от „</w:t>
      </w:r>
      <w:proofErr w:type="spellStart"/>
      <w:r w:rsidRPr="00A95CEA">
        <w:rPr>
          <w:lang w:eastAsia="en-US"/>
        </w:rPr>
        <w:t>ЗМБГ</w:t>
      </w:r>
      <w:proofErr w:type="spellEnd"/>
      <w:r w:rsidRPr="00A95CEA">
        <w:rPr>
          <w:lang w:eastAsia="en-US"/>
        </w:rPr>
        <w:t xml:space="preserve">” АД. От март 2015 г. тази дейност се извършва от Община Карнобат. </w:t>
      </w:r>
    </w:p>
    <w:p w:rsidR="00A95CEA" w:rsidRPr="00A95CEA" w:rsidRDefault="00A56673" w:rsidP="00A95CEA">
      <w:pPr>
        <w:spacing w:line="276" w:lineRule="auto"/>
        <w:ind w:firstLine="708"/>
        <w:jc w:val="both"/>
        <w:rPr>
          <w:lang w:eastAsia="en-US"/>
        </w:rPr>
      </w:pPr>
      <w:r w:rsidRPr="00A56673">
        <w:rPr>
          <w:lang w:eastAsia="en-US"/>
        </w:rPr>
        <w:t>Община Карнобат има сключва Договор №1304/03.04.2015 за изграждане и обслужване на система за разделно събиране на отпадъци от опаковки с „</w:t>
      </w:r>
      <w:proofErr w:type="spellStart"/>
      <w:r w:rsidRPr="00A56673">
        <w:rPr>
          <w:lang w:eastAsia="en-US"/>
        </w:rPr>
        <w:t>ЕКОПАК</w:t>
      </w:r>
      <w:proofErr w:type="spellEnd"/>
      <w:r w:rsidRPr="00A56673">
        <w:rPr>
          <w:lang w:eastAsia="en-US"/>
        </w:rPr>
        <w:t>” АД.</w:t>
      </w:r>
    </w:p>
    <w:p w:rsidR="00A95CEA" w:rsidRPr="00A95CEA" w:rsidRDefault="00740A37" w:rsidP="00A95CEA">
      <w:pPr>
        <w:spacing w:line="276" w:lineRule="auto"/>
        <w:ind w:firstLine="708"/>
        <w:jc w:val="both"/>
        <w:rPr>
          <w:lang w:eastAsia="en-US"/>
        </w:rPr>
      </w:pPr>
      <w:r>
        <w:rPr>
          <w:lang w:eastAsia="en-US"/>
        </w:rPr>
        <w:t>Б</w:t>
      </w:r>
      <w:r w:rsidR="00A95CEA" w:rsidRPr="00A95CEA">
        <w:rPr>
          <w:lang w:eastAsia="en-US"/>
        </w:rPr>
        <w:t xml:space="preserve">итови и производствени неопасни отпадъци от гр. Карнобат се депонират в депо, заемащо 30 </w:t>
      </w:r>
      <w:proofErr w:type="spellStart"/>
      <w:r w:rsidR="00EB2836">
        <w:rPr>
          <w:lang w:val="en-US" w:eastAsia="en-US"/>
        </w:rPr>
        <w:t>dka</w:t>
      </w:r>
      <w:proofErr w:type="spellEnd"/>
      <w:r w:rsidR="00A95CEA" w:rsidRPr="00A95CEA">
        <w:rPr>
          <w:lang w:eastAsia="en-US"/>
        </w:rPr>
        <w:t xml:space="preserve"> на 4 </w:t>
      </w:r>
      <w:r w:rsidR="00EB2836">
        <w:rPr>
          <w:lang w:val="en-US" w:eastAsia="en-US"/>
        </w:rPr>
        <w:t>km</w:t>
      </w:r>
      <w:r w:rsidR="00A95CEA" w:rsidRPr="00A95CEA">
        <w:rPr>
          <w:lang w:eastAsia="en-US"/>
        </w:rPr>
        <w:t xml:space="preserve"> от града, което се експлоатира от 1982 г. Към настоящия момент регламентираното депо не отговаря на нормативните изисквания.</w:t>
      </w:r>
      <w:r w:rsidR="00A95CEA" w:rsidRPr="00A95CEA">
        <w:rPr>
          <w:rFonts w:ascii="Calibri" w:hAnsi="Calibri"/>
          <w:sz w:val="21"/>
          <w:szCs w:val="21"/>
          <w:lang w:eastAsia="en-US"/>
        </w:rPr>
        <w:t xml:space="preserve"> </w:t>
      </w:r>
      <w:r w:rsidR="00A95CEA" w:rsidRPr="00A95CEA">
        <w:rPr>
          <w:lang w:eastAsia="en-US"/>
        </w:rPr>
        <w:t>На територията на града се извършва периодично почистване на съществуващи нерегламентирани отпадъци. Ежеседмично се извършва контрол за недопускане на следващо замърсяване.</w:t>
      </w:r>
      <w:r w:rsidR="00A95CEA" w:rsidRPr="00A95CEA">
        <w:rPr>
          <w:rFonts w:ascii="Calibri" w:hAnsi="Calibri"/>
          <w:sz w:val="21"/>
          <w:szCs w:val="21"/>
          <w:lang w:eastAsia="en-US"/>
        </w:rPr>
        <w:t xml:space="preserve"> </w:t>
      </w:r>
      <w:r w:rsidR="00A95CEA" w:rsidRPr="00A95CEA">
        <w:rPr>
          <w:lang w:eastAsia="en-US"/>
        </w:rPr>
        <w:t>Съвместно с общинския информационен център и училища на територията на Общината са извършвани разяснителни кампании относно нерегламентираното изхвърляне на отпадъци и разделното събиране на отпадъците.</w:t>
      </w:r>
    </w:p>
    <w:p w:rsidR="00520F92" w:rsidRDefault="00520F92" w:rsidP="00A95CEA">
      <w:pPr>
        <w:spacing w:line="276" w:lineRule="auto"/>
        <w:ind w:firstLine="708"/>
        <w:jc w:val="both"/>
        <w:rPr>
          <w:b/>
          <w:i/>
          <w:lang w:eastAsia="en-US"/>
        </w:rPr>
      </w:pPr>
    </w:p>
    <w:p w:rsidR="00A95CEA" w:rsidRPr="00A95CEA" w:rsidRDefault="00A95CEA" w:rsidP="00A95CEA">
      <w:pPr>
        <w:spacing w:line="276" w:lineRule="auto"/>
        <w:ind w:firstLine="708"/>
        <w:jc w:val="both"/>
        <w:rPr>
          <w:b/>
          <w:i/>
          <w:lang w:eastAsia="en-US"/>
        </w:rPr>
      </w:pPr>
      <w:r w:rsidRPr="00A95CEA">
        <w:rPr>
          <w:b/>
          <w:i/>
          <w:lang w:eastAsia="en-US"/>
        </w:rPr>
        <w:t>Претоварна станция за отпадъци – Карнобат</w:t>
      </w:r>
    </w:p>
    <w:p w:rsidR="00A95CEA" w:rsidRPr="00A95CEA" w:rsidRDefault="00A95CEA" w:rsidP="00A95CEA">
      <w:pPr>
        <w:spacing w:line="276" w:lineRule="auto"/>
        <w:ind w:firstLine="708"/>
        <w:jc w:val="both"/>
        <w:rPr>
          <w:lang w:eastAsia="en-US"/>
        </w:rPr>
      </w:pPr>
      <w:r w:rsidRPr="00A95CEA">
        <w:rPr>
          <w:lang w:eastAsia="en-US"/>
        </w:rPr>
        <w:t xml:space="preserve">На 25.08.2011 г. е подписан Договор № </w:t>
      </w:r>
      <w:proofErr w:type="spellStart"/>
      <w:r w:rsidRPr="00A95CEA">
        <w:rPr>
          <w:lang w:eastAsia="en-US"/>
        </w:rPr>
        <w:t>DIR</w:t>
      </w:r>
      <w:proofErr w:type="spellEnd"/>
      <w:r w:rsidRPr="00A95CEA">
        <w:rPr>
          <w:lang w:eastAsia="en-US"/>
        </w:rPr>
        <w:t>-5102118-</w:t>
      </w:r>
      <w:proofErr w:type="spellStart"/>
      <w:r w:rsidRPr="00A95CEA">
        <w:rPr>
          <w:lang w:eastAsia="en-US"/>
        </w:rPr>
        <w:t>C001</w:t>
      </w:r>
      <w:proofErr w:type="spellEnd"/>
      <w:r w:rsidRPr="00A95CEA">
        <w:rPr>
          <w:lang w:eastAsia="en-US"/>
        </w:rPr>
        <w:t xml:space="preserve"> за безвъзмездна финансова помощ по Оперативна програма „Околна среда 2007 – 2013 г.” за проект </w:t>
      </w:r>
      <w:r w:rsidRPr="00A95CEA">
        <w:rPr>
          <w:lang w:eastAsia="en-US"/>
        </w:rPr>
        <w:lastRenderedPageBreak/>
        <w:t>„Изграждане на регионална система за управление на отпадъците в регион Бургас”</w:t>
      </w:r>
      <w:r w:rsidRPr="00A95CEA">
        <w:rPr>
          <w:rFonts w:ascii="Calibri" w:hAnsi="Calibri"/>
          <w:sz w:val="21"/>
          <w:szCs w:val="21"/>
          <w:lang w:eastAsia="en-US"/>
        </w:rPr>
        <w:t xml:space="preserve"> </w:t>
      </w:r>
      <w:r w:rsidRPr="00A95CEA">
        <w:rPr>
          <w:lang w:eastAsia="en-US"/>
        </w:rPr>
        <w:t>между МОСВ, Община Бургас и Сдружение „Управление на отпадъците-регион Бургас”, общини Айтос, Камено, Карнобат, Несебър, Поморие, Руен, Средец и Сунгурларе – Партньори.</w:t>
      </w:r>
      <w:r w:rsidRPr="00A95CEA">
        <w:rPr>
          <w:rFonts w:ascii="Calibri" w:hAnsi="Calibri"/>
          <w:sz w:val="21"/>
          <w:szCs w:val="21"/>
          <w:lang w:eastAsia="en-US"/>
        </w:rPr>
        <w:t xml:space="preserve"> </w:t>
      </w:r>
      <w:r w:rsidRPr="00A95CEA">
        <w:rPr>
          <w:lang w:eastAsia="en-US"/>
        </w:rPr>
        <w:t xml:space="preserve">Целта на проекта е изграждането на необходимата инфраструктура за екологосъобразното обезвреждане на цялото количество битови отпадъци, генерирани на територията на Регион Бургас, включващ общините Бургас, Средец, Камено, Несебър, Поморие, Айтос, Руен, Карнобат и Сунгурларе, с което ще бъдат изпълнени изискванията на </w:t>
      </w:r>
      <w:r w:rsidRPr="00A95CEA">
        <w:rPr>
          <w:i/>
          <w:lang w:eastAsia="en-US"/>
        </w:rPr>
        <w:t>Директива 1999/31/ЕС</w:t>
      </w:r>
      <w:r w:rsidRPr="00A95CEA">
        <w:rPr>
          <w:lang w:eastAsia="en-US"/>
        </w:rPr>
        <w:t xml:space="preserve"> за депониране на отпадъци и националното законодателство, както и задачите, произтичащи от </w:t>
      </w:r>
      <w:r w:rsidRPr="00A95CEA">
        <w:rPr>
          <w:i/>
          <w:lang w:eastAsia="en-US"/>
        </w:rPr>
        <w:t>Националната програма за управление дейностите по отпадъците 2009-2013 г.</w:t>
      </w:r>
    </w:p>
    <w:p w:rsidR="00A95CEA" w:rsidRPr="00A95CEA" w:rsidRDefault="00A95CEA" w:rsidP="00A95CEA">
      <w:pPr>
        <w:spacing w:line="276" w:lineRule="auto"/>
        <w:ind w:firstLine="708"/>
        <w:jc w:val="both"/>
        <w:rPr>
          <w:lang w:eastAsia="en-US"/>
        </w:rPr>
      </w:pPr>
      <w:r w:rsidRPr="00A95CEA">
        <w:rPr>
          <w:b/>
          <w:lang w:eastAsia="en-US"/>
        </w:rPr>
        <w:t>Претоварната станция за отпадъци</w:t>
      </w:r>
      <w:r w:rsidRPr="00A95CEA">
        <w:rPr>
          <w:lang w:eastAsia="en-US"/>
        </w:rPr>
        <w:t xml:space="preserve"> гр. Карнобат ще обслужва Община Карнобат и Община Сунгурларе.</w:t>
      </w:r>
      <w:r w:rsidRPr="00A95CEA">
        <w:rPr>
          <w:rFonts w:ascii="Calibri" w:hAnsi="Calibri"/>
          <w:sz w:val="21"/>
          <w:szCs w:val="21"/>
          <w:lang w:eastAsia="en-US"/>
        </w:rPr>
        <w:t xml:space="preserve"> </w:t>
      </w:r>
      <w:r w:rsidRPr="00A95CEA">
        <w:rPr>
          <w:lang w:eastAsia="en-US"/>
        </w:rPr>
        <w:t>Площадката, на която е разположена Претоварна станция за отпадъци (</w:t>
      </w:r>
      <w:proofErr w:type="spellStart"/>
      <w:r w:rsidRPr="00A95CEA">
        <w:rPr>
          <w:lang w:eastAsia="en-US"/>
        </w:rPr>
        <w:t>ПСО</w:t>
      </w:r>
      <w:proofErr w:type="spellEnd"/>
      <w:r w:rsidRPr="00A95CEA">
        <w:rPr>
          <w:lang w:eastAsia="en-US"/>
        </w:rPr>
        <w:t xml:space="preserve">), е част от съществуващото депо на гр. Карнобат, Разположена е в ПИ №000011 с площ 20,150 </w:t>
      </w:r>
      <w:proofErr w:type="spellStart"/>
      <w:r w:rsidR="00EB2836">
        <w:rPr>
          <w:lang w:val="en-US" w:eastAsia="en-US"/>
        </w:rPr>
        <w:t>dka</w:t>
      </w:r>
      <w:proofErr w:type="spellEnd"/>
      <w:r w:rsidRPr="00A95CEA">
        <w:rPr>
          <w:lang w:eastAsia="en-US"/>
        </w:rPr>
        <w:t xml:space="preserve">, публична общинска собственост на Община Карнобат. Образуван е от бивш имот №000680. На север граничи с имот №000554 – пасище, мера, собственост на община Карнобат; на изток и юг граничи с имот №000014 – сметище; на запад граничи с имот №000684 – път. Теренът на площадката е в землището на гр. Карнобат на около 4 </w:t>
      </w:r>
      <w:r w:rsidR="00EB2836">
        <w:rPr>
          <w:lang w:val="en-US" w:eastAsia="en-US"/>
        </w:rPr>
        <w:t>km</w:t>
      </w:r>
      <w:r w:rsidRPr="00A95CEA">
        <w:rPr>
          <w:lang w:eastAsia="en-US"/>
        </w:rPr>
        <w:t xml:space="preserve"> от града непосредствено до пътя от националната пътна мрежа III – път 5391 Трояново – Аспарухово – Крушово – Детелина – Драганци – Карнобат. Разстоянието от  </w:t>
      </w:r>
      <w:proofErr w:type="spellStart"/>
      <w:r w:rsidRPr="00A95CEA">
        <w:rPr>
          <w:lang w:eastAsia="en-US"/>
        </w:rPr>
        <w:t>ПСО</w:t>
      </w:r>
      <w:proofErr w:type="spellEnd"/>
      <w:r w:rsidRPr="00A95CEA">
        <w:rPr>
          <w:lang w:eastAsia="en-US"/>
        </w:rPr>
        <w:t xml:space="preserve"> до новото депо „Братово – запад” е около 43 </w:t>
      </w:r>
      <w:r w:rsidR="00EB2836">
        <w:rPr>
          <w:lang w:val="en-US" w:eastAsia="en-US"/>
        </w:rPr>
        <w:t>km</w:t>
      </w:r>
      <w:r w:rsidRPr="00A95CEA">
        <w:rPr>
          <w:lang w:eastAsia="en-US"/>
        </w:rPr>
        <w:t>.</w:t>
      </w:r>
      <w:r w:rsidRPr="00A95CEA">
        <w:rPr>
          <w:rFonts w:ascii="Calibri" w:hAnsi="Calibri"/>
          <w:sz w:val="21"/>
          <w:szCs w:val="21"/>
          <w:lang w:eastAsia="en-US"/>
        </w:rPr>
        <w:t xml:space="preserve"> </w:t>
      </w:r>
      <w:r w:rsidRPr="00A95CEA">
        <w:rPr>
          <w:i/>
          <w:lang w:eastAsia="en-US"/>
        </w:rPr>
        <w:t>Претоварната станция за битови отпадъци ще влезе в експлоатация август/септември 2015 г.</w:t>
      </w:r>
    </w:p>
    <w:p w:rsidR="00A95CEA" w:rsidRPr="00A95CEA" w:rsidRDefault="00A95CEA" w:rsidP="00A95CEA">
      <w:pPr>
        <w:spacing w:line="276" w:lineRule="auto"/>
        <w:ind w:firstLine="708"/>
        <w:jc w:val="both"/>
        <w:rPr>
          <w:i/>
          <w:lang w:eastAsia="en-US"/>
        </w:rPr>
      </w:pPr>
    </w:p>
    <w:p w:rsidR="00A95CEA" w:rsidRPr="00A95CEA" w:rsidRDefault="00A95CEA" w:rsidP="00BC0ED6">
      <w:pPr>
        <w:pStyle w:val="Heading3"/>
        <w:rPr>
          <w:lang w:eastAsia="en-US"/>
        </w:rPr>
      </w:pPr>
      <w:bookmarkStart w:id="53" w:name="_Toc419806830"/>
      <w:r w:rsidRPr="00A95CEA">
        <w:rPr>
          <w:lang w:eastAsia="en-US"/>
        </w:rPr>
        <w:t>Количества и тенденции на битовите отпадъци в община Карнобат за анализирания период</w:t>
      </w:r>
      <w:bookmarkEnd w:id="53"/>
    </w:p>
    <w:p w:rsidR="00A95CEA" w:rsidRPr="00A95CEA" w:rsidRDefault="00A95CEA" w:rsidP="00A95CEA">
      <w:pPr>
        <w:spacing w:line="276" w:lineRule="auto"/>
        <w:ind w:left="360"/>
        <w:jc w:val="both"/>
        <w:rPr>
          <w:b/>
          <w:lang w:eastAsia="en-US"/>
        </w:rPr>
      </w:pPr>
    </w:p>
    <w:p w:rsidR="00A95CEA" w:rsidRPr="00A95CEA" w:rsidRDefault="00A95CEA" w:rsidP="00A95CEA">
      <w:pPr>
        <w:spacing w:line="276" w:lineRule="auto"/>
        <w:ind w:firstLine="708"/>
        <w:jc w:val="both"/>
        <w:rPr>
          <w:lang w:eastAsia="en-US"/>
        </w:rPr>
      </w:pPr>
      <w:r w:rsidRPr="00A95CEA">
        <w:rPr>
          <w:lang w:eastAsia="en-US"/>
        </w:rPr>
        <w:t xml:space="preserve">Обект на наблюдение е съществуващото депо за битови отпадъци, разположено в землището на гр. Карнобат на около 4 </w:t>
      </w:r>
      <w:r w:rsidR="00EB2836">
        <w:rPr>
          <w:lang w:val="en-US" w:eastAsia="en-US"/>
        </w:rPr>
        <w:t>km</w:t>
      </w:r>
      <w:r w:rsidRPr="00A95CEA">
        <w:rPr>
          <w:lang w:eastAsia="en-US"/>
        </w:rPr>
        <w:t xml:space="preserve"> южно от града,</w:t>
      </w:r>
      <w:r w:rsidRPr="00A95CEA">
        <w:rPr>
          <w:rFonts w:ascii="Calibri" w:hAnsi="Calibri"/>
          <w:sz w:val="21"/>
          <w:szCs w:val="21"/>
          <w:lang w:eastAsia="en-US"/>
        </w:rPr>
        <w:t xml:space="preserve"> </w:t>
      </w:r>
      <w:r w:rsidRPr="00A95CEA">
        <w:rPr>
          <w:lang w:eastAsia="en-US"/>
        </w:rPr>
        <w:t>обслужващо населените места в общината, обхванати от организираното сметосъбиране и сметоизвозване.</w:t>
      </w:r>
    </w:p>
    <w:p w:rsidR="00A95CEA" w:rsidRDefault="00A95CEA" w:rsidP="00520F92">
      <w:pPr>
        <w:spacing w:line="276" w:lineRule="auto"/>
        <w:ind w:firstLine="708"/>
        <w:jc w:val="both"/>
        <w:rPr>
          <w:lang w:eastAsia="en-US"/>
        </w:rPr>
      </w:pPr>
      <w:r w:rsidRPr="00A95CEA">
        <w:rPr>
          <w:lang w:eastAsia="en-US"/>
        </w:rPr>
        <w:t>Количеството на събираните отпадъци се оценява косвено, по разчетен път, на база на транспортните документи. На депото няма кантари, което затруднява точното определяне на количествата отпадъци, постъпващи за депониране.</w:t>
      </w:r>
      <w:r w:rsidRPr="00A95CEA">
        <w:rPr>
          <w:rFonts w:ascii="Calibri" w:hAnsi="Calibri"/>
          <w:sz w:val="21"/>
          <w:szCs w:val="21"/>
          <w:lang w:eastAsia="en-US"/>
        </w:rPr>
        <w:t xml:space="preserve"> </w:t>
      </w:r>
      <w:r w:rsidRPr="00A95CEA">
        <w:rPr>
          <w:lang w:eastAsia="en-US"/>
        </w:rPr>
        <w:t>Количествата събрани битови отпадъци се отчитат в тонове и се определят на база отчетените автомобилни курсове.</w:t>
      </w:r>
    </w:p>
    <w:p w:rsidR="00520F92" w:rsidRPr="00A95CEA" w:rsidRDefault="00520F92" w:rsidP="00520F92">
      <w:pPr>
        <w:spacing w:line="276" w:lineRule="auto"/>
        <w:ind w:firstLine="708"/>
        <w:jc w:val="both"/>
        <w:rPr>
          <w:lang w:eastAsia="en-US"/>
        </w:rPr>
      </w:pPr>
    </w:p>
    <w:p w:rsidR="00A95CEA" w:rsidRPr="00A95CEA" w:rsidRDefault="00A95CEA" w:rsidP="00520F92">
      <w:pPr>
        <w:spacing w:line="276" w:lineRule="auto"/>
        <w:jc w:val="center"/>
        <w:rPr>
          <w:i/>
          <w:sz w:val="20"/>
          <w:szCs w:val="20"/>
          <w:lang w:eastAsia="en-US"/>
        </w:rPr>
      </w:pPr>
      <w:r w:rsidRPr="00A95CEA">
        <w:rPr>
          <w:i/>
          <w:sz w:val="20"/>
          <w:szCs w:val="20"/>
          <w:lang w:eastAsia="en-US"/>
        </w:rPr>
        <w:t>Таблица 13. Генерирани битови отпадъци за периода 2009-2014 г.</w:t>
      </w:r>
    </w:p>
    <w:tbl>
      <w:tblPr>
        <w:tblW w:w="7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5"/>
        <w:gridCol w:w="824"/>
        <w:gridCol w:w="942"/>
        <w:gridCol w:w="1178"/>
        <w:gridCol w:w="1059"/>
        <w:gridCol w:w="1061"/>
        <w:gridCol w:w="941"/>
      </w:tblGrid>
      <w:tr w:rsidR="00A95CEA" w:rsidRPr="00A95CEA" w:rsidTr="008C7D1B">
        <w:trPr>
          <w:trHeight w:val="137"/>
          <w:jc w:val="center"/>
        </w:trPr>
        <w:tc>
          <w:tcPr>
            <w:tcW w:w="1735" w:type="dxa"/>
            <w:shd w:val="clear" w:color="auto" w:fill="D0CECE"/>
            <w:vAlign w:val="center"/>
          </w:tcPr>
          <w:p w:rsidR="00A95CEA" w:rsidRPr="00A95CEA" w:rsidRDefault="00A95CEA" w:rsidP="00A95CEA">
            <w:pPr>
              <w:autoSpaceDE w:val="0"/>
              <w:autoSpaceDN w:val="0"/>
              <w:adjustRightInd w:val="0"/>
              <w:jc w:val="center"/>
              <w:rPr>
                <w:rFonts w:eastAsia="Calibri"/>
                <w:color w:val="000000"/>
                <w:sz w:val="20"/>
                <w:szCs w:val="20"/>
                <w:lang w:eastAsia="en-US"/>
              </w:rPr>
            </w:pPr>
            <w:r w:rsidRPr="00A95CEA">
              <w:rPr>
                <w:rFonts w:eastAsia="Calibri"/>
                <w:b/>
                <w:bCs/>
                <w:color w:val="000000"/>
                <w:sz w:val="20"/>
                <w:szCs w:val="20"/>
                <w:lang w:eastAsia="en-US"/>
              </w:rPr>
              <w:t>Тип на отпадъка</w:t>
            </w:r>
          </w:p>
        </w:tc>
        <w:tc>
          <w:tcPr>
            <w:tcW w:w="824" w:type="dxa"/>
            <w:shd w:val="clear" w:color="auto" w:fill="D0CECE"/>
            <w:vAlign w:val="center"/>
          </w:tcPr>
          <w:p w:rsidR="00A95CEA" w:rsidRPr="00A95CEA" w:rsidRDefault="00A95CEA" w:rsidP="00A95CEA">
            <w:pPr>
              <w:autoSpaceDE w:val="0"/>
              <w:autoSpaceDN w:val="0"/>
              <w:adjustRightInd w:val="0"/>
              <w:jc w:val="center"/>
              <w:rPr>
                <w:rFonts w:eastAsia="Calibri"/>
                <w:color w:val="000000"/>
                <w:sz w:val="20"/>
                <w:szCs w:val="20"/>
                <w:lang w:eastAsia="en-US"/>
              </w:rPr>
            </w:pPr>
            <w:r w:rsidRPr="00A95CEA">
              <w:rPr>
                <w:rFonts w:eastAsia="Calibri"/>
                <w:b/>
                <w:bCs/>
                <w:color w:val="000000"/>
                <w:sz w:val="20"/>
                <w:szCs w:val="20"/>
                <w:lang w:eastAsia="en-US"/>
              </w:rPr>
              <w:t>2009 г.</w:t>
            </w:r>
          </w:p>
        </w:tc>
        <w:tc>
          <w:tcPr>
            <w:tcW w:w="942" w:type="dxa"/>
            <w:shd w:val="clear" w:color="auto" w:fill="D0CECE"/>
            <w:vAlign w:val="center"/>
          </w:tcPr>
          <w:p w:rsidR="00A95CEA" w:rsidRPr="00A95CEA" w:rsidRDefault="00A95CEA" w:rsidP="00A95CEA">
            <w:pPr>
              <w:autoSpaceDE w:val="0"/>
              <w:autoSpaceDN w:val="0"/>
              <w:adjustRightInd w:val="0"/>
              <w:jc w:val="center"/>
              <w:rPr>
                <w:rFonts w:eastAsia="Calibri"/>
                <w:color w:val="000000"/>
                <w:sz w:val="20"/>
                <w:szCs w:val="20"/>
                <w:lang w:eastAsia="en-US"/>
              </w:rPr>
            </w:pPr>
            <w:r w:rsidRPr="00A95CEA">
              <w:rPr>
                <w:rFonts w:eastAsia="Calibri"/>
                <w:b/>
                <w:bCs/>
                <w:color w:val="000000"/>
                <w:sz w:val="20"/>
                <w:szCs w:val="20"/>
                <w:lang w:eastAsia="en-US"/>
              </w:rPr>
              <w:t>2010 г.</w:t>
            </w:r>
          </w:p>
        </w:tc>
        <w:tc>
          <w:tcPr>
            <w:tcW w:w="1178" w:type="dxa"/>
            <w:shd w:val="clear" w:color="auto" w:fill="D0CECE"/>
            <w:vAlign w:val="center"/>
          </w:tcPr>
          <w:p w:rsidR="00A95CEA" w:rsidRPr="00A95CEA" w:rsidRDefault="00A95CEA" w:rsidP="00A95CEA">
            <w:pPr>
              <w:autoSpaceDE w:val="0"/>
              <w:autoSpaceDN w:val="0"/>
              <w:adjustRightInd w:val="0"/>
              <w:jc w:val="center"/>
              <w:rPr>
                <w:rFonts w:eastAsia="Calibri"/>
                <w:color w:val="000000"/>
                <w:sz w:val="20"/>
                <w:szCs w:val="20"/>
                <w:lang w:eastAsia="en-US"/>
              </w:rPr>
            </w:pPr>
            <w:r w:rsidRPr="00A95CEA">
              <w:rPr>
                <w:rFonts w:eastAsia="Calibri"/>
                <w:b/>
                <w:bCs/>
                <w:color w:val="000000"/>
                <w:sz w:val="20"/>
                <w:szCs w:val="20"/>
                <w:lang w:eastAsia="en-US"/>
              </w:rPr>
              <w:t>2011 г.</w:t>
            </w:r>
          </w:p>
        </w:tc>
        <w:tc>
          <w:tcPr>
            <w:tcW w:w="1059" w:type="dxa"/>
            <w:shd w:val="clear" w:color="auto" w:fill="D0CECE"/>
            <w:vAlign w:val="center"/>
          </w:tcPr>
          <w:p w:rsidR="00A95CEA" w:rsidRPr="00A95CEA" w:rsidRDefault="00A95CEA" w:rsidP="00A95CEA">
            <w:pPr>
              <w:autoSpaceDE w:val="0"/>
              <w:autoSpaceDN w:val="0"/>
              <w:adjustRightInd w:val="0"/>
              <w:jc w:val="center"/>
              <w:rPr>
                <w:rFonts w:eastAsia="Calibri"/>
                <w:color w:val="000000"/>
                <w:sz w:val="20"/>
                <w:szCs w:val="20"/>
                <w:lang w:eastAsia="en-US"/>
              </w:rPr>
            </w:pPr>
            <w:r w:rsidRPr="00A95CEA">
              <w:rPr>
                <w:rFonts w:eastAsia="Calibri"/>
                <w:b/>
                <w:bCs/>
                <w:color w:val="000000"/>
                <w:sz w:val="20"/>
                <w:szCs w:val="20"/>
                <w:lang w:eastAsia="en-US"/>
              </w:rPr>
              <w:t>2012 г.</w:t>
            </w:r>
          </w:p>
        </w:tc>
        <w:tc>
          <w:tcPr>
            <w:tcW w:w="1061" w:type="dxa"/>
            <w:shd w:val="clear" w:color="auto" w:fill="D0CECE"/>
            <w:vAlign w:val="center"/>
          </w:tcPr>
          <w:p w:rsidR="00A95CEA" w:rsidRPr="00A95CEA" w:rsidRDefault="00A95CEA" w:rsidP="00A95CEA">
            <w:pPr>
              <w:autoSpaceDE w:val="0"/>
              <w:autoSpaceDN w:val="0"/>
              <w:adjustRightInd w:val="0"/>
              <w:jc w:val="center"/>
              <w:rPr>
                <w:rFonts w:eastAsia="Calibri"/>
                <w:color w:val="000000"/>
                <w:sz w:val="20"/>
                <w:szCs w:val="20"/>
                <w:lang w:eastAsia="en-US"/>
              </w:rPr>
            </w:pPr>
            <w:r w:rsidRPr="00A95CEA">
              <w:rPr>
                <w:rFonts w:eastAsia="Calibri"/>
                <w:b/>
                <w:bCs/>
                <w:color w:val="000000"/>
                <w:sz w:val="20"/>
                <w:szCs w:val="20"/>
                <w:lang w:eastAsia="en-US"/>
              </w:rPr>
              <w:t>2013 г.</w:t>
            </w:r>
          </w:p>
        </w:tc>
        <w:tc>
          <w:tcPr>
            <w:tcW w:w="941" w:type="dxa"/>
            <w:shd w:val="clear" w:color="auto" w:fill="D0CECE"/>
            <w:vAlign w:val="center"/>
          </w:tcPr>
          <w:p w:rsidR="00A95CEA" w:rsidRPr="00A95CEA" w:rsidRDefault="00A95CEA" w:rsidP="00A95CEA">
            <w:pPr>
              <w:autoSpaceDE w:val="0"/>
              <w:autoSpaceDN w:val="0"/>
              <w:adjustRightInd w:val="0"/>
              <w:jc w:val="center"/>
              <w:rPr>
                <w:rFonts w:eastAsia="Calibri"/>
                <w:b/>
                <w:bCs/>
                <w:color w:val="000000"/>
                <w:sz w:val="20"/>
                <w:szCs w:val="20"/>
                <w:lang w:eastAsia="en-US"/>
              </w:rPr>
            </w:pPr>
            <w:r w:rsidRPr="00A95CEA">
              <w:rPr>
                <w:rFonts w:eastAsia="Calibri"/>
                <w:b/>
                <w:bCs/>
                <w:color w:val="000000"/>
                <w:sz w:val="20"/>
                <w:szCs w:val="20"/>
                <w:lang w:eastAsia="en-US"/>
              </w:rPr>
              <w:t>2014 г.</w:t>
            </w:r>
          </w:p>
        </w:tc>
      </w:tr>
      <w:tr w:rsidR="00A95CEA" w:rsidRPr="00A95CEA" w:rsidTr="008C7D1B">
        <w:trPr>
          <w:trHeight w:val="271"/>
          <w:jc w:val="center"/>
        </w:trPr>
        <w:tc>
          <w:tcPr>
            <w:tcW w:w="1735" w:type="dxa"/>
            <w:shd w:val="clear" w:color="auto" w:fill="D0CECE"/>
            <w:vAlign w:val="center"/>
          </w:tcPr>
          <w:p w:rsidR="00A95CEA" w:rsidRPr="00A95CEA" w:rsidRDefault="00A95CEA" w:rsidP="00A95CEA">
            <w:pPr>
              <w:autoSpaceDE w:val="0"/>
              <w:autoSpaceDN w:val="0"/>
              <w:adjustRightInd w:val="0"/>
              <w:rPr>
                <w:rFonts w:eastAsia="Calibri"/>
                <w:b/>
                <w:color w:val="000000"/>
                <w:sz w:val="20"/>
                <w:szCs w:val="20"/>
                <w:lang w:eastAsia="en-US"/>
              </w:rPr>
            </w:pPr>
            <w:r w:rsidRPr="00A95CEA">
              <w:rPr>
                <w:rFonts w:eastAsia="Calibri"/>
                <w:b/>
                <w:color w:val="000000"/>
                <w:sz w:val="20"/>
                <w:szCs w:val="20"/>
                <w:lang w:eastAsia="en-US"/>
              </w:rPr>
              <w:t xml:space="preserve">Смесени битови отпадъци в </w:t>
            </w:r>
            <w:r w:rsidRPr="00A95CEA">
              <w:rPr>
                <w:rFonts w:eastAsia="Calibri"/>
                <w:b/>
                <w:color w:val="000000"/>
                <w:sz w:val="20"/>
                <w:szCs w:val="20"/>
                <w:lang w:eastAsia="en-US"/>
              </w:rPr>
              <w:lastRenderedPageBreak/>
              <w:t>Община Карнобат</w:t>
            </w:r>
          </w:p>
        </w:tc>
        <w:tc>
          <w:tcPr>
            <w:tcW w:w="824" w:type="dxa"/>
            <w:vAlign w:val="center"/>
          </w:tcPr>
          <w:p w:rsidR="00A95CEA" w:rsidRPr="00A95CEA" w:rsidRDefault="00A95CEA" w:rsidP="00A95CEA">
            <w:pPr>
              <w:autoSpaceDE w:val="0"/>
              <w:autoSpaceDN w:val="0"/>
              <w:adjustRightInd w:val="0"/>
              <w:jc w:val="center"/>
              <w:rPr>
                <w:rFonts w:eastAsia="Calibri"/>
                <w:color w:val="000000"/>
                <w:sz w:val="20"/>
                <w:szCs w:val="20"/>
                <w:highlight w:val="yellow"/>
                <w:lang w:eastAsia="en-US"/>
              </w:rPr>
            </w:pPr>
            <w:r w:rsidRPr="00A95CEA">
              <w:rPr>
                <w:rFonts w:eastAsia="Calibri"/>
                <w:color w:val="000000"/>
                <w:sz w:val="20"/>
                <w:szCs w:val="20"/>
                <w:lang w:eastAsia="en-US"/>
              </w:rPr>
              <w:lastRenderedPageBreak/>
              <w:t>5 898 т</w:t>
            </w:r>
          </w:p>
        </w:tc>
        <w:tc>
          <w:tcPr>
            <w:tcW w:w="942" w:type="dxa"/>
            <w:vAlign w:val="center"/>
          </w:tcPr>
          <w:p w:rsidR="00A95CEA" w:rsidRPr="00A95CEA" w:rsidRDefault="00A95CEA" w:rsidP="00A95CEA">
            <w:pPr>
              <w:autoSpaceDE w:val="0"/>
              <w:autoSpaceDN w:val="0"/>
              <w:adjustRightInd w:val="0"/>
              <w:jc w:val="center"/>
              <w:rPr>
                <w:rFonts w:eastAsia="Calibri"/>
                <w:color w:val="000000"/>
                <w:sz w:val="20"/>
                <w:szCs w:val="20"/>
                <w:highlight w:val="yellow"/>
                <w:lang w:eastAsia="en-US"/>
              </w:rPr>
            </w:pPr>
            <w:r w:rsidRPr="00A95CEA">
              <w:rPr>
                <w:rFonts w:eastAsia="Calibri"/>
                <w:color w:val="000000"/>
                <w:sz w:val="20"/>
                <w:szCs w:val="20"/>
                <w:lang w:eastAsia="en-US"/>
              </w:rPr>
              <w:t>8 066 т</w:t>
            </w:r>
          </w:p>
        </w:tc>
        <w:tc>
          <w:tcPr>
            <w:tcW w:w="1178" w:type="dxa"/>
            <w:vAlign w:val="center"/>
          </w:tcPr>
          <w:p w:rsidR="00A95CEA" w:rsidRPr="00A95CEA" w:rsidRDefault="00A95CEA" w:rsidP="00A95CEA">
            <w:pPr>
              <w:autoSpaceDE w:val="0"/>
              <w:autoSpaceDN w:val="0"/>
              <w:adjustRightInd w:val="0"/>
              <w:jc w:val="center"/>
              <w:rPr>
                <w:rFonts w:eastAsia="Calibri"/>
                <w:color w:val="000000"/>
                <w:sz w:val="20"/>
                <w:szCs w:val="20"/>
                <w:highlight w:val="yellow"/>
                <w:lang w:eastAsia="en-US"/>
              </w:rPr>
            </w:pPr>
            <w:r w:rsidRPr="00A95CEA">
              <w:rPr>
                <w:rFonts w:eastAsia="Calibri"/>
                <w:color w:val="000000"/>
                <w:sz w:val="20"/>
                <w:szCs w:val="20"/>
                <w:lang w:eastAsia="en-US"/>
              </w:rPr>
              <w:t>8 758 т</w:t>
            </w:r>
          </w:p>
        </w:tc>
        <w:tc>
          <w:tcPr>
            <w:tcW w:w="1059" w:type="dxa"/>
            <w:vAlign w:val="center"/>
          </w:tcPr>
          <w:p w:rsidR="00A95CEA" w:rsidRPr="00A95CEA" w:rsidRDefault="00A95CEA" w:rsidP="00A95CEA">
            <w:pPr>
              <w:autoSpaceDE w:val="0"/>
              <w:autoSpaceDN w:val="0"/>
              <w:adjustRightInd w:val="0"/>
              <w:jc w:val="center"/>
              <w:rPr>
                <w:rFonts w:eastAsia="Calibri"/>
                <w:color w:val="000000"/>
                <w:sz w:val="20"/>
                <w:szCs w:val="20"/>
                <w:highlight w:val="yellow"/>
                <w:lang w:eastAsia="en-US"/>
              </w:rPr>
            </w:pPr>
            <w:r w:rsidRPr="00A95CEA">
              <w:rPr>
                <w:rFonts w:eastAsia="Calibri"/>
                <w:color w:val="000000"/>
                <w:sz w:val="20"/>
                <w:szCs w:val="20"/>
                <w:lang w:eastAsia="en-US"/>
              </w:rPr>
              <w:t xml:space="preserve"> 9 619 т</w:t>
            </w:r>
          </w:p>
        </w:tc>
        <w:tc>
          <w:tcPr>
            <w:tcW w:w="1061" w:type="dxa"/>
            <w:vAlign w:val="center"/>
          </w:tcPr>
          <w:p w:rsidR="00A95CEA" w:rsidRPr="00A95CEA" w:rsidRDefault="00A95CEA" w:rsidP="00A95CEA">
            <w:pPr>
              <w:autoSpaceDE w:val="0"/>
              <w:autoSpaceDN w:val="0"/>
              <w:adjustRightInd w:val="0"/>
              <w:jc w:val="center"/>
              <w:rPr>
                <w:rFonts w:eastAsia="Calibri"/>
                <w:color w:val="000000"/>
                <w:sz w:val="20"/>
                <w:szCs w:val="20"/>
                <w:highlight w:val="yellow"/>
                <w:lang w:eastAsia="en-US"/>
              </w:rPr>
            </w:pPr>
            <w:r w:rsidRPr="00A95CEA">
              <w:rPr>
                <w:rFonts w:eastAsia="Calibri"/>
                <w:color w:val="000000"/>
                <w:sz w:val="20"/>
                <w:szCs w:val="20"/>
                <w:lang w:eastAsia="en-US"/>
              </w:rPr>
              <w:t>7 079 т</w:t>
            </w:r>
          </w:p>
        </w:tc>
        <w:tc>
          <w:tcPr>
            <w:tcW w:w="941" w:type="dxa"/>
            <w:vAlign w:val="center"/>
          </w:tcPr>
          <w:p w:rsidR="00A95CEA" w:rsidRPr="00A95CEA" w:rsidRDefault="00A95CEA" w:rsidP="00A95CEA">
            <w:pPr>
              <w:autoSpaceDE w:val="0"/>
              <w:autoSpaceDN w:val="0"/>
              <w:adjustRightInd w:val="0"/>
              <w:jc w:val="center"/>
              <w:rPr>
                <w:rFonts w:eastAsia="Calibri"/>
                <w:color w:val="000000"/>
                <w:sz w:val="20"/>
                <w:szCs w:val="20"/>
                <w:highlight w:val="yellow"/>
                <w:lang w:eastAsia="en-US"/>
              </w:rPr>
            </w:pPr>
            <w:r w:rsidRPr="00A95CEA">
              <w:rPr>
                <w:rFonts w:eastAsia="Calibri"/>
                <w:color w:val="000000"/>
                <w:sz w:val="20"/>
                <w:szCs w:val="20"/>
                <w:lang w:eastAsia="en-US"/>
              </w:rPr>
              <w:t>5 785 т</w:t>
            </w:r>
          </w:p>
        </w:tc>
      </w:tr>
    </w:tbl>
    <w:p w:rsidR="00A95CEA" w:rsidRPr="00A95CEA" w:rsidRDefault="00A95CEA" w:rsidP="00A95CEA">
      <w:pPr>
        <w:spacing w:line="276" w:lineRule="auto"/>
        <w:ind w:firstLine="708"/>
        <w:jc w:val="both"/>
        <w:rPr>
          <w:i/>
          <w:sz w:val="20"/>
          <w:szCs w:val="20"/>
          <w:lang w:eastAsia="en-US"/>
        </w:rPr>
      </w:pPr>
      <w:r w:rsidRPr="00A95CEA">
        <w:rPr>
          <w:i/>
          <w:sz w:val="20"/>
          <w:szCs w:val="20"/>
          <w:lang w:eastAsia="en-US"/>
        </w:rPr>
        <w:lastRenderedPageBreak/>
        <w:t>Източник: Община Карнобат</w:t>
      </w:r>
    </w:p>
    <w:p w:rsidR="00A95CEA" w:rsidRPr="00A95CEA" w:rsidRDefault="00A95CEA" w:rsidP="00A95CEA">
      <w:pPr>
        <w:spacing w:line="276" w:lineRule="auto"/>
        <w:jc w:val="both"/>
        <w:rPr>
          <w:lang w:eastAsia="en-US"/>
        </w:rPr>
      </w:pPr>
    </w:p>
    <w:p w:rsidR="00A95CEA" w:rsidRPr="00A95CEA" w:rsidRDefault="00A95CEA" w:rsidP="00A95CEA">
      <w:pPr>
        <w:spacing w:line="276" w:lineRule="auto"/>
        <w:ind w:firstLine="708"/>
        <w:jc w:val="both"/>
        <w:rPr>
          <w:lang w:eastAsia="en-US"/>
        </w:rPr>
      </w:pPr>
      <w:r w:rsidRPr="00A95CEA">
        <w:rPr>
          <w:lang w:eastAsia="en-US"/>
        </w:rPr>
        <w:t>От таблицата по-горе става ясно, че за периода 2009 – 2012 г. се наблюдава тенденция на увеличаване количествата събрани битови отпадъци.</w:t>
      </w:r>
      <w:r w:rsidRPr="00A95CEA">
        <w:rPr>
          <w:rFonts w:ascii="Calibri" w:hAnsi="Calibri"/>
          <w:sz w:val="21"/>
          <w:szCs w:val="21"/>
          <w:lang w:eastAsia="en-US"/>
        </w:rPr>
        <w:t xml:space="preserve"> </w:t>
      </w:r>
      <w:r w:rsidRPr="00A95CEA">
        <w:rPr>
          <w:lang w:eastAsia="en-US"/>
        </w:rPr>
        <w:t>Увеличението е поради факта, че от септември 2010 г. броят на разположените в селата контейнери тип „Б</w:t>
      </w:r>
      <w:r w:rsidR="000164E9">
        <w:rPr>
          <w:lang w:eastAsia="en-US"/>
        </w:rPr>
        <w:t>обър” беше увеличен</w:t>
      </w:r>
      <w:r w:rsidRPr="00A95CEA">
        <w:rPr>
          <w:lang w:eastAsia="en-US"/>
        </w:rPr>
        <w:t>.</w:t>
      </w:r>
      <w:r w:rsidRPr="00A95CEA">
        <w:rPr>
          <w:rFonts w:ascii="Calibri" w:hAnsi="Calibri"/>
          <w:sz w:val="21"/>
          <w:szCs w:val="21"/>
          <w:lang w:eastAsia="en-US"/>
        </w:rPr>
        <w:t xml:space="preserve"> </w:t>
      </w:r>
      <w:r w:rsidRPr="00A95CEA">
        <w:rPr>
          <w:lang w:eastAsia="en-US"/>
        </w:rPr>
        <w:t>За годините 2013 и 2014, обаче се наблюдава тенденция на намаляване на събраните битови отпадъци, което се дължи на провежданата политика в Община Карнобат, относно намаляване на битовите отпадъци и не на последно място намаляващото население в някои населени места на Общината.</w:t>
      </w:r>
    </w:p>
    <w:p w:rsidR="00A95CEA" w:rsidRPr="00A95CEA" w:rsidRDefault="00A95CEA" w:rsidP="00A95CEA">
      <w:pPr>
        <w:spacing w:line="276" w:lineRule="auto"/>
        <w:ind w:firstLine="708"/>
        <w:jc w:val="both"/>
        <w:rPr>
          <w:lang w:eastAsia="en-US"/>
        </w:rPr>
      </w:pPr>
    </w:p>
    <w:p w:rsidR="00A95CEA" w:rsidRPr="00A95CEA" w:rsidRDefault="00A95CEA" w:rsidP="00A95CEA">
      <w:pPr>
        <w:spacing w:line="276" w:lineRule="auto"/>
        <w:jc w:val="center"/>
        <w:rPr>
          <w:i/>
          <w:lang w:eastAsia="en-US"/>
        </w:rPr>
      </w:pPr>
      <w:r w:rsidRPr="00A95CEA">
        <w:rPr>
          <w:i/>
          <w:sz w:val="20"/>
          <w:szCs w:val="20"/>
          <w:lang w:eastAsia="en-US"/>
        </w:rPr>
        <w:t xml:space="preserve">Таблица 14. Събрани битови отпадъци от населението за Област Бургас – </w:t>
      </w:r>
      <w:r w:rsidR="002B33FF">
        <w:rPr>
          <w:i/>
          <w:sz w:val="20"/>
          <w:szCs w:val="20"/>
          <w:lang w:val="en-US" w:eastAsia="en-US"/>
        </w:rPr>
        <w:t>kg</w:t>
      </w:r>
      <w:r w:rsidRPr="00A95CEA">
        <w:rPr>
          <w:i/>
          <w:sz w:val="20"/>
          <w:szCs w:val="20"/>
          <w:lang w:eastAsia="en-US"/>
        </w:rPr>
        <w:t>/</w:t>
      </w:r>
      <w:proofErr w:type="spellStart"/>
      <w:r w:rsidRPr="00A95CEA">
        <w:rPr>
          <w:i/>
          <w:sz w:val="20"/>
          <w:szCs w:val="20"/>
          <w:lang w:eastAsia="en-US"/>
        </w:rPr>
        <w:t>чов</w:t>
      </w:r>
      <w:proofErr w:type="spellEnd"/>
      <w:r w:rsidRPr="00A95CEA">
        <w:rPr>
          <w:i/>
          <w:sz w:val="20"/>
          <w:szCs w:val="20"/>
          <w:lang w:eastAsia="en-US"/>
        </w:rPr>
        <w:t>./год</w:t>
      </w:r>
      <w:r w:rsidRPr="00A95CEA">
        <w:rPr>
          <w:i/>
          <w:lang w:eastAsia="en-US"/>
        </w:rPr>
        <w:t>.</w:t>
      </w:r>
    </w:p>
    <w:tbl>
      <w:tblPr>
        <w:tblW w:w="6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961"/>
        <w:gridCol w:w="961"/>
        <w:gridCol w:w="961"/>
        <w:gridCol w:w="961"/>
        <w:gridCol w:w="961"/>
      </w:tblGrid>
      <w:tr w:rsidR="00A95CEA" w:rsidRPr="00A95CEA" w:rsidTr="008C7D1B">
        <w:trPr>
          <w:trHeight w:val="272"/>
          <w:jc w:val="center"/>
        </w:trPr>
        <w:tc>
          <w:tcPr>
            <w:tcW w:w="1980" w:type="dxa"/>
            <w:shd w:val="clear" w:color="auto" w:fill="D0CECE"/>
            <w:vAlign w:val="center"/>
          </w:tcPr>
          <w:p w:rsidR="00A95CEA" w:rsidRPr="00A95CEA" w:rsidRDefault="00A95CEA" w:rsidP="00A95CEA">
            <w:pPr>
              <w:autoSpaceDE w:val="0"/>
              <w:autoSpaceDN w:val="0"/>
              <w:adjustRightInd w:val="0"/>
              <w:rPr>
                <w:rFonts w:eastAsia="Calibri"/>
                <w:color w:val="000000"/>
                <w:sz w:val="20"/>
                <w:szCs w:val="20"/>
                <w:lang w:eastAsia="en-US"/>
              </w:rPr>
            </w:pPr>
            <w:r w:rsidRPr="00A95CEA">
              <w:rPr>
                <w:rFonts w:eastAsia="Calibri"/>
                <w:b/>
                <w:bCs/>
                <w:color w:val="000000"/>
                <w:sz w:val="20"/>
                <w:szCs w:val="20"/>
                <w:lang w:eastAsia="en-US"/>
              </w:rPr>
              <w:t xml:space="preserve">Населено място/Година </w:t>
            </w:r>
          </w:p>
        </w:tc>
        <w:tc>
          <w:tcPr>
            <w:tcW w:w="961" w:type="dxa"/>
            <w:shd w:val="clear" w:color="auto" w:fill="D0CECE"/>
            <w:vAlign w:val="center"/>
          </w:tcPr>
          <w:p w:rsidR="00A95CEA" w:rsidRPr="00A95CEA" w:rsidRDefault="00A95CEA" w:rsidP="00A95CEA">
            <w:pPr>
              <w:autoSpaceDE w:val="0"/>
              <w:autoSpaceDN w:val="0"/>
              <w:adjustRightInd w:val="0"/>
              <w:jc w:val="center"/>
              <w:rPr>
                <w:rFonts w:eastAsia="Calibri"/>
                <w:color w:val="000000"/>
                <w:sz w:val="20"/>
                <w:szCs w:val="20"/>
                <w:lang w:eastAsia="en-US"/>
              </w:rPr>
            </w:pPr>
            <w:r w:rsidRPr="00A95CEA">
              <w:rPr>
                <w:rFonts w:eastAsia="Calibri"/>
                <w:b/>
                <w:bCs/>
                <w:color w:val="000000"/>
                <w:sz w:val="20"/>
                <w:szCs w:val="20"/>
                <w:lang w:eastAsia="en-US"/>
              </w:rPr>
              <w:t>2010</w:t>
            </w:r>
          </w:p>
        </w:tc>
        <w:tc>
          <w:tcPr>
            <w:tcW w:w="961" w:type="dxa"/>
            <w:shd w:val="clear" w:color="auto" w:fill="D0CECE"/>
            <w:vAlign w:val="center"/>
          </w:tcPr>
          <w:p w:rsidR="00A95CEA" w:rsidRPr="00A95CEA" w:rsidRDefault="00A95CEA" w:rsidP="00A95CEA">
            <w:pPr>
              <w:autoSpaceDE w:val="0"/>
              <w:autoSpaceDN w:val="0"/>
              <w:adjustRightInd w:val="0"/>
              <w:jc w:val="center"/>
              <w:rPr>
                <w:rFonts w:eastAsia="Calibri"/>
                <w:color w:val="000000"/>
                <w:sz w:val="20"/>
                <w:szCs w:val="20"/>
                <w:lang w:eastAsia="en-US"/>
              </w:rPr>
            </w:pPr>
            <w:r w:rsidRPr="00A95CEA">
              <w:rPr>
                <w:rFonts w:eastAsia="Calibri"/>
                <w:b/>
                <w:bCs/>
                <w:color w:val="000000"/>
                <w:sz w:val="20"/>
                <w:szCs w:val="20"/>
                <w:lang w:eastAsia="en-US"/>
              </w:rPr>
              <w:t>2011</w:t>
            </w:r>
          </w:p>
        </w:tc>
        <w:tc>
          <w:tcPr>
            <w:tcW w:w="961" w:type="dxa"/>
            <w:shd w:val="clear" w:color="auto" w:fill="D0CECE"/>
            <w:vAlign w:val="center"/>
          </w:tcPr>
          <w:p w:rsidR="00A95CEA" w:rsidRPr="00A95CEA" w:rsidRDefault="00A95CEA" w:rsidP="00A95CEA">
            <w:pPr>
              <w:autoSpaceDE w:val="0"/>
              <w:autoSpaceDN w:val="0"/>
              <w:adjustRightInd w:val="0"/>
              <w:jc w:val="center"/>
              <w:rPr>
                <w:rFonts w:eastAsia="Calibri"/>
                <w:b/>
                <w:bCs/>
                <w:color w:val="000000"/>
                <w:sz w:val="20"/>
                <w:szCs w:val="20"/>
                <w:lang w:eastAsia="en-US"/>
              </w:rPr>
            </w:pPr>
            <w:r w:rsidRPr="00A95CEA">
              <w:rPr>
                <w:rFonts w:eastAsia="Calibri"/>
                <w:b/>
                <w:bCs/>
                <w:color w:val="000000"/>
                <w:sz w:val="20"/>
                <w:szCs w:val="20"/>
                <w:lang w:eastAsia="en-US"/>
              </w:rPr>
              <w:t>2012</w:t>
            </w:r>
          </w:p>
        </w:tc>
        <w:tc>
          <w:tcPr>
            <w:tcW w:w="961" w:type="dxa"/>
            <w:shd w:val="clear" w:color="auto" w:fill="D0CECE"/>
            <w:vAlign w:val="center"/>
          </w:tcPr>
          <w:p w:rsidR="00A95CEA" w:rsidRPr="00A95CEA" w:rsidRDefault="00A95CEA" w:rsidP="00A95CEA">
            <w:pPr>
              <w:autoSpaceDE w:val="0"/>
              <w:autoSpaceDN w:val="0"/>
              <w:adjustRightInd w:val="0"/>
              <w:jc w:val="center"/>
              <w:rPr>
                <w:rFonts w:eastAsia="Calibri"/>
                <w:b/>
                <w:bCs/>
                <w:color w:val="000000"/>
                <w:sz w:val="20"/>
                <w:szCs w:val="20"/>
                <w:lang w:eastAsia="en-US"/>
              </w:rPr>
            </w:pPr>
            <w:r w:rsidRPr="00A95CEA">
              <w:rPr>
                <w:rFonts w:eastAsia="Calibri"/>
                <w:b/>
                <w:bCs/>
                <w:color w:val="000000"/>
                <w:sz w:val="20"/>
                <w:szCs w:val="20"/>
                <w:lang w:eastAsia="en-US"/>
              </w:rPr>
              <w:t>2013</w:t>
            </w:r>
          </w:p>
        </w:tc>
        <w:tc>
          <w:tcPr>
            <w:tcW w:w="961" w:type="dxa"/>
            <w:shd w:val="clear" w:color="auto" w:fill="D0CECE"/>
            <w:vAlign w:val="center"/>
          </w:tcPr>
          <w:p w:rsidR="00A95CEA" w:rsidRPr="00A95CEA" w:rsidRDefault="00A95CEA" w:rsidP="00A95CEA">
            <w:pPr>
              <w:autoSpaceDE w:val="0"/>
              <w:autoSpaceDN w:val="0"/>
              <w:adjustRightInd w:val="0"/>
              <w:jc w:val="center"/>
              <w:rPr>
                <w:rFonts w:eastAsia="Calibri"/>
                <w:b/>
                <w:bCs/>
                <w:color w:val="000000"/>
                <w:sz w:val="20"/>
                <w:szCs w:val="20"/>
                <w:lang w:eastAsia="en-US"/>
              </w:rPr>
            </w:pPr>
            <w:r w:rsidRPr="00A95CEA">
              <w:rPr>
                <w:rFonts w:eastAsia="Calibri"/>
                <w:b/>
                <w:bCs/>
                <w:color w:val="000000"/>
                <w:sz w:val="20"/>
                <w:szCs w:val="20"/>
                <w:lang w:eastAsia="en-US"/>
              </w:rPr>
              <w:t>2014</w:t>
            </w:r>
          </w:p>
        </w:tc>
      </w:tr>
      <w:tr w:rsidR="00A95CEA" w:rsidRPr="00A95CEA" w:rsidTr="008C7D1B">
        <w:trPr>
          <w:trHeight w:val="340"/>
          <w:jc w:val="center"/>
        </w:trPr>
        <w:tc>
          <w:tcPr>
            <w:tcW w:w="1980" w:type="dxa"/>
            <w:shd w:val="clear" w:color="auto" w:fill="D0CECE"/>
            <w:vAlign w:val="center"/>
          </w:tcPr>
          <w:p w:rsidR="00A95CEA" w:rsidRPr="00A95CEA" w:rsidRDefault="00A95CEA" w:rsidP="00A95CEA">
            <w:pPr>
              <w:autoSpaceDE w:val="0"/>
              <w:autoSpaceDN w:val="0"/>
              <w:adjustRightInd w:val="0"/>
              <w:rPr>
                <w:rFonts w:eastAsia="Calibri"/>
                <w:color w:val="000000"/>
                <w:sz w:val="20"/>
                <w:szCs w:val="20"/>
                <w:lang w:eastAsia="en-US"/>
              </w:rPr>
            </w:pPr>
            <w:r w:rsidRPr="00A95CEA">
              <w:rPr>
                <w:rFonts w:eastAsia="Calibri"/>
                <w:b/>
                <w:bCs/>
                <w:color w:val="000000"/>
                <w:sz w:val="20"/>
                <w:szCs w:val="20"/>
                <w:lang w:eastAsia="en-US"/>
              </w:rPr>
              <w:t xml:space="preserve">Общо за страната </w:t>
            </w:r>
          </w:p>
        </w:tc>
        <w:tc>
          <w:tcPr>
            <w:tcW w:w="961" w:type="dxa"/>
            <w:vAlign w:val="center"/>
          </w:tcPr>
          <w:p w:rsidR="00A95CEA" w:rsidRPr="00A95CEA" w:rsidRDefault="00A95CEA" w:rsidP="00A95CEA">
            <w:pPr>
              <w:autoSpaceDE w:val="0"/>
              <w:autoSpaceDN w:val="0"/>
              <w:adjustRightInd w:val="0"/>
              <w:jc w:val="center"/>
              <w:rPr>
                <w:rFonts w:eastAsia="Calibri"/>
                <w:color w:val="000000"/>
                <w:sz w:val="20"/>
                <w:szCs w:val="20"/>
                <w:lang w:eastAsia="en-US"/>
              </w:rPr>
            </w:pPr>
            <w:r w:rsidRPr="00A95CEA">
              <w:rPr>
                <w:rFonts w:eastAsia="Calibri"/>
                <w:bCs/>
                <w:color w:val="000000"/>
                <w:sz w:val="20"/>
                <w:szCs w:val="20"/>
                <w:lang w:eastAsia="en-US"/>
              </w:rPr>
              <w:t>404</w:t>
            </w:r>
          </w:p>
        </w:tc>
        <w:tc>
          <w:tcPr>
            <w:tcW w:w="961" w:type="dxa"/>
            <w:vAlign w:val="center"/>
          </w:tcPr>
          <w:p w:rsidR="00A95CEA" w:rsidRPr="00A95CEA" w:rsidRDefault="00A95CEA" w:rsidP="00A95CEA">
            <w:pPr>
              <w:autoSpaceDE w:val="0"/>
              <w:autoSpaceDN w:val="0"/>
              <w:adjustRightInd w:val="0"/>
              <w:jc w:val="center"/>
              <w:rPr>
                <w:rFonts w:eastAsia="Calibri"/>
                <w:color w:val="000000"/>
                <w:sz w:val="20"/>
                <w:szCs w:val="20"/>
                <w:lang w:eastAsia="en-US"/>
              </w:rPr>
            </w:pPr>
            <w:r w:rsidRPr="00A95CEA">
              <w:rPr>
                <w:rFonts w:eastAsia="Calibri"/>
                <w:bCs/>
                <w:color w:val="000000"/>
                <w:sz w:val="20"/>
                <w:szCs w:val="20"/>
                <w:lang w:eastAsia="en-US"/>
              </w:rPr>
              <w:t>376</w:t>
            </w:r>
          </w:p>
        </w:tc>
        <w:tc>
          <w:tcPr>
            <w:tcW w:w="961" w:type="dxa"/>
            <w:vAlign w:val="center"/>
          </w:tcPr>
          <w:p w:rsidR="00A95CEA" w:rsidRPr="00A95CEA" w:rsidRDefault="00A95CEA" w:rsidP="00A95CEA">
            <w:pPr>
              <w:autoSpaceDE w:val="0"/>
              <w:autoSpaceDN w:val="0"/>
              <w:adjustRightInd w:val="0"/>
              <w:jc w:val="center"/>
              <w:rPr>
                <w:rFonts w:eastAsia="Calibri"/>
                <w:bCs/>
                <w:color w:val="000000"/>
                <w:sz w:val="20"/>
                <w:szCs w:val="20"/>
                <w:lang w:eastAsia="en-US"/>
              </w:rPr>
            </w:pPr>
            <w:r w:rsidRPr="00A95CEA">
              <w:rPr>
                <w:rFonts w:eastAsia="Calibri"/>
                <w:bCs/>
                <w:color w:val="000000"/>
                <w:sz w:val="20"/>
                <w:szCs w:val="20"/>
                <w:lang w:eastAsia="en-US"/>
              </w:rPr>
              <w:t>347</w:t>
            </w:r>
          </w:p>
        </w:tc>
        <w:tc>
          <w:tcPr>
            <w:tcW w:w="961" w:type="dxa"/>
            <w:vAlign w:val="center"/>
          </w:tcPr>
          <w:p w:rsidR="00A95CEA" w:rsidRPr="00A95CEA" w:rsidRDefault="00A95CEA" w:rsidP="00A95CEA">
            <w:pPr>
              <w:autoSpaceDE w:val="0"/>
              <w:autoSpaceDN w:val="0"/>
              <w:adjustRightInd w:val="0"/>
              <w:jc w:val="center"/>
              <w:rPr>
                <w:rFonts w:eastAsia="Calibri"/>
                <w:bCs/>
                <w:color w:val="000000"/>
                <w:sz w:val="20"/>
                <w:szCs w:val="20"/>
                <w:lang w:eastAsia="en-US"/>
              </w:rPr>
            </w:pPr>
            <w:r w:rsidRPr="00A95CEA">
              <w:rPr>
                <w:rFonts w:eastAsia="Calibri"/>
                <w:bCs/>
                <w:color w:val="000000"/>
                <w:sz w:val="20"/>
                <w:szCs w:val="20"/>
                <w:lang w:eastAsia="en-US"/>
              </w:rPr>
              <w:t>434</w:t>
            </w:r>
          </w:p>
        </w:tc>
        <w:tc>
          <w:tcPr>
            <w:tcW w:w="961" w:type="dxa"/>
            <w:vAlign w:val="center"/>
          </w:tcPr>
          <w:p w:rsidR="00A95CEA" w:rsidRPr="00A95CEA" w:rsidRDefault="00A95CEA" w:rsidP="00A95CEA">
            <w:pPr>
              <w:autoSpaceDE w:val="0"/>
              <w:autoSpaceDN w:val="0"/>
              <w:adjustRightInd w:val="0"/>
              <w:jc w:val="center"/>
              <w:rPr>
                <w:rFonts w:eastAsia="Calibri"/>
                <w:bCs/>
                <w:color w:val="000000"/>
                <w:sz w:val="20"/>
                <w:szCs w:val="20"/>
                <w:lang w:eastAsia="en-US"/>
              </w:rPr>
            </w:pPr>
            <w:r w:rsidRPr="00A95CEA">
              <w:rPr>
                <w:rFonts w:eastAsia="Calibri"/>
                <w:bCs/>
                <w:color w:val="000000"/>
                <w:sz w:val="20"/>
                <w:szCs w:val="20"/>
                <w:lang w:eastAsia="en-US"/>
              </w:rPr>
              <w:t>-</w:t>
            </w:r>
          </w:p>
        </w:tc>
      </w:tr>
      <w:tr w:rsidR="00A95CEA" w:rsidRPr="00A95CEA" w:rsidTr="008C7D1B">
        <w:trPr>
          <w:trHeight w:val="340"/>
          <w:jc w:val="center"/>
        </w:trPr>
        <w:tc>
          <w:tcPr>
            <w:tcW w:w="1980" w:type="dxa"/>
            <w:shd w:val="clear" w:color="auto" w:fill="D0CECE"/>
            <w:vAlign w:val="center"/>
          </w:tcPr>
          <w:p w:rsidR="00A95CEA" w:rsidRPr="00A95CEA" w:rsidRDefault="00A95CEA" w:rsidP="00A95CEA">
            <w:pPr>
              <w:autoSpaceDE w:val="0"/>
              <w:autoSpaceDN w:val="0"/>
              <w:adjustRightInd w:val="0"/>
              <w:rPr>
                <w:rFonts w:eastAsia="Calibri"/>
                <w:color w:val="000000"/>
                <w:sz w:val="20"/>
                <w:szCs w:val="20"/>
                <w:lang w:eastAsia="en-US"/>
              </w:rPr>
            </w:pPr>
            <w:r w:rsidRPr="00A95CEA">
              <w:rPr>
                <w:rFonts w:eastAsia="Calibri"/>
                <w:b/>
                <w:bCs/>
                <w:color w:val="000000"/>
                <w:sz w:val="20"/>
                <w:szCs w:val="20"/>
                <w:lang w:eastAsia="en-US"/>
              </w:rPr>
              <w:t>Област Бургас</w:t>
            </w:r>
          </w:p>
        </w:tc>
        <w:tc>
          <w:tcPr>
            <w:tcW w:w="961" w:type="dxa"/>
            <w:vAlign w:val="center"/>
          </w:tcPr>
          <w:p w:rsidR="00A95CEA" w:rsidRPr="00A95CEA" w:rsidRDefault="00A95CEA" w:rsidP="00A95CEA">
            <w:pPr>
              <w:autoSpaceDE w:val="0"/>
              <w:autoSpaceDN w:val="0"/>
              <w:adjustRightInd w:val="0"/>
              <w:jc w:val="center"/>
              <w:rPr>
                <w:rFonts w:eastAsia="Calibri"/>
                <w:color w:val="000000"/>
                <w:sz w:val="20"/>
                <w:szCs w:val="20"/>
                <w:lang w:eastAsia="en-US"/>
              </w:rPr>
            </w:pPr>
            <w:r w:rsidRPr="00A95CEA">
              <w:rPr>
                <w:rFonts w:eastAsia="Calibri"/>
                <w:bCs/>
                <w:color w:val="000000"/>
                <w:sz w:val="20"/>
                <w:szCs w:val="20"/>
                <w:lang w:eastAsia="en-US"/>
              </w:rPr>
              <w:t>526</w:t>
            </w:r>
          </w:p>
        </w:tc>
        <w:tc>
          <w:tcPr>
            <w:tcW w:w="961" w:type="dxa"/>
            <w:vAlign w:val="center"/>
          </w:tcPr>
          <w:p w:rsidR="00A95CEA" w:rsidRPr="00A95CEA" w:rsidRDefault="00A95CEA" w:rsidP="00A95CEA">
            <w:pPr>
              <w:autoSpaceDE w:val="0"/>
              <w:autoSpaceDN w:val="0"/>
              <w:adjustRightInd w:val="0"/>
              <w:jc w:val="center"/>
              <w:rPr>
                <w:rFonts w:eastAsia="Calibri"/>
                <w:color w:val="000000"/>
                <w:sz w:val="20"/>
                <w:szCs w:val="20"/>
                <w:lang w:eastAsia="en-US"/>
              </w:rPr>
            </w:pPr>
            <w:r w:rsidRPr="00A95CEA">
              <w:rPr>
                <w:rFonts w:eastAsia="Calibri"/>
                <w:bCs/>
                <w:color w:val="000000"/>
                <w:sz w:val="20"/>
                <w:szCs w:val="20"/>
                <w:lang w:eastAsia="en-US"/>
              </w:rPr>
              <w:t>511</w:t>
            </w:r>
          </w:p>
        </w:tc>
        <w:tc>
          <w:tcPr>
            <w:tcW w:w="961" w:type="dxa"/>
            <w:vAlign w:val="center"/>
          </w:tcPr>
          <w:p w:rsidR="00A95CEA" w:rsidRPr="00A95CEA" w:rsidRDefault="00A95CEA" w:rsidP="00A95CEA">
            <w:pPr>
              <w:autoSpaceDE w:val="0"/>
              <w:autoSpaceDN w:val="0"/>
              <w:adjustRightInd w:val="0"/>
              <w:jc w:val="center"/>
              <w:rPr>
                <w:rFonts w:eastAsia="Calibri"/>
                <w:bCs/>
                <w:color w:val="000000"/>
                <w:sz w:val="20"/>
                <w:szCs w:val="20"/>
                <w:lang w:eastAsia="en-US"/>
              </w:rPr>
            </w:pPr>
            <w:r w:rsidRPr="00A95CEA">
              <w:rPr>
                <w:rFonts w:eastAsia="Calibri"/>
                <w:bCs/>
                <w:color w:val="000000"/>
                <w:sz w:val="20"/>
                <w:szCs w:val="20"/>
                <w:lang w:eastAsia="en-US"/>
              </w:rPr>
              <w:t>484</w:t>
            </w:r>
          </w:p>
        </w:tc>
        <w:tc>
          <w:tcPr>
            <w:tcW w:w="961" w:type="dxa"/>
            <w:vAlign w:val="center"/>
          </w:tcPr>
          <w:p w:rsidR="00A95CEA" w:rsidRPr="00A95CEA" w:rsidRDefault="00A95CEA" w:rsidP="00A95CEA">
            <w:pPr>
              <w:autoSpaceDE w:val="0"/>
              <w:autoSpaceDN w:val="0"/>
              <w:adjustRightInd w:val="0"/>
              <w:jc w:val="center"/>
              <w:rPr>
                <w:rFonts w:eastAsia="Calibri"/>
                <w:bCs/>
                <w:color w:val="000000"/>
                <w:sz w:val="20"/>
                <w:szCs w:val="20"/>
                <w:lang w:eastAsia="en-US"/>
              </w:rPr>
            </w:pPr>
            <w:r w:rsidRPr="00A95CEA">
              <w:rPr>
                <w:rFonts w:eastAsia="Calibri"/>
                <w:bCs/>
                <w:color w:val="000000"/>
                <w:sz w:val="20"/>
                <w:szCs w:val="20"/>
                <w:lang w:eastAsia="en-US"/>
              </w:rPr>
              <w:t>519</w:t>
            </w:r>
          </w:p>
        </w:tc>
        <w:tc>
          <w:tcPr>
            <w:tcW w:w="961" w:type="dxa"/>
            <w:vAlign w:val="center"/>
          </w:tcPr>
          <w:p w:rsidR="00A95CEA" w:rsidRPr="00A95CEA" w:rsidRDefault="00A95CEA" w:rsidP="00A95CEA">
            <w:pPr>
              <w:autoSpaceDE w:val="0"/>
              <w:autoSpaceDN w:val="0"/>
              <w:adjustRightInd w:val="0"/>
              <w:jc w:val="center"/>
              <w:rPr>
                <w:rFonts w:eastAsia="Calibri"/>
                <w:bCs/>
                <w:color w:val="000000"/>
                <w:sz w:val="20"/>
                <w:szCs w:val="20"/>
                <w:lang w:eastAsia="en-US"/>
              </w:rPr>
            </w:pPr>
            <w:r w:rsidRPr="00A95CEA">
              <w:rPr>
                <w:rFonts w:eastAsia="Calibri"/>
                <w:bCs/>
                <w:color w:val="000000"/>
                <w:sz w:val="20"/>
                <w:szCs w:val="20"/>
                <w:lang w:eastAsia="en-US"/>
              </w:rPr>
              <w:t>-</w:t>
            </w:r>
          </w:p>
        </w:tc>
      </w:tr>
      <w:tr w:rsidR="00A95CEA" w:rsidRPr="00A95CEA" w:rsidTr="008C7D1B">
        <w:trPr>
          <w:trHeight w:val="340"/>
          <w:jc w:val="center"/>
        </w:trPr>
        <w:tc>
          <w:tcPr>
            <w:tcW w:w="1980" w:type="dxa"/>
            <w:shd w:val="clear" w:color="auto" w:fill="D0CECE"/>
            <w:vAlign w:val="center"/>
          </w:tcPr>
          <w:p w:rsidR="00A95CEA" w:rsidRPr="00A95CEA" w:rsidRDefault="00A95CEA" w:rsidP="00A95CEA">
            <w:pPr>
              <w:autoSpaceDE w:val="0"/>
              <w:autoSpaceDN w:val="0"/>
              <w:adjustRightInd w:val="0"/>
              <w:rPr>
                <w:rFonts w:eastAsia="Calibri"/>
                <w:color w:val="000000"/>
                <w:sz w:val="20"/>
                <w:szCs w:val="20"/>
                <w:lang w:eastAsia="en-US"/>
              </w:rPr>
            </w:pPr>
            <w:r w:rsidRPr="00A95CEA">
              <w:rPr>
                <w:rFonts w:eastAsia="Calibri"/>
                <w:b/>
                <w:bCs/>
                <w:i/>
                <w:iCs/>
                <w:color w:val="000000"/>
                <w:sz w:val="20"/>
                <w:szCs w:val="20"/>
                <w:lang w:eastAsia="en-US"/>
              </w:rPr>
              <w:t>Община Карнобат</w:t>
            </w:r>
          </w:p>
        </w:tc>
        <w:tc>
          <w:tcPr>
            <w:tcW w:w="961" w:type="dxa"/>
            <w:vAlign w:val="center"/>
          </w:tcPr>
          <w:p w:rsidR="00A95CEA" w:rsidRPr="00A95CEA" w:rsidRDefault="00A95CEA" w:rsidP="00A95CEA">
            <w:pPr>
              <w:autoSpaceDE w:val="0"/>
              <w:autoSpaceDN w:val="0"/>
              <w:adjustRightInd w:val="0"/>
              <w:jc w:val="center"/>
              <w:rPr>
                <w:rFonts w:eastAsia="Calibri"/>
                <w:color w:val="000000"/>
                <w:sz w:val="20"/>
                <w:szCs w:val="20"/>
                <w:lang w:eastAsia="en-US"/>
              </w:rPr>
            </w:pPr>
            <w:r w:rsidRPr="00A95CEA">
              <w:rPr>
                <w:rFonts w:eastAsia="Calibri"/>
                <w:bCs/>
                <w:i/>
                <w:iCs/>
                <w:color w:val="000000"/>
                <w:sz w:val="20"/>
                <w:szCs w:val="20"/>
                <w:lang w:eastAsia="en-US"/>
              </w:rPr>
              <w:t>326</w:t>
            </w:r>
          </w:p>
        </w:tc>
        <w:tc>
          <w:tcPr>
            <w:tcW w:w="961" w:type="dxa"/>
            <w:vAlign w:val="center"/>
          </w:tcPr>
          <w:p w:rsidR="00A95CEA" w:rsidRPr="00A95CEA" w:rsidRDefault="00A95CEA" w:rsidP="00A95CEA">
            <w:pPr>
              <w:autoSpaceDE w:val="0"/>
              <w:autoSpaceDN w:val="0"/>
              <w:adjustRightInd w:val="0"/>
              <w:jc w:val="center"/>
              <w:rPr>
                <w:rFonts w:eastAsia="Calibri"/>
                <w:color w:val="000000"/>
                <w:sz w:val="20"/>
                <w:szCs w:val="20"/>
                <w:lang w:eastAsia="en-US"/>
              </w:rPr>
            </w:pPr>
            <w:r w:rsidRPr="00A95CEA">
              <w:rPr>
                <w:rFonts w:eastAsia="Calibri"/>
                <w:bCs/>
                <w:i/>
                <w:iCs/>
                <w:color w:val="000000"/>
                <w:sz w:val="20"/>
                <w:szCs w:val="20"/>
                <w:lang w:eastAsia="en-US"/>
              </w:rPr>
              <w:t>362</w:t>
            </w:r>
          </w:p>
        </w:tc>
        <w:tc>
          <w:tcPr>
            <w:tcW w:w="961" w:type="dxa"/>
            <w:vAlign w:val="center"/>
          </w:tcPr>
          <w:p w:rsidR="00A95CEA" w:rsidRPr="00A95CEA" w:rsidRDefault="00A95CEA" w:rsidP="00A95CEA">
            <w:pPr>
              <w:autoSpaceDE w:val="0"/>
              <w:autoSpaceDN w:val="0"/>
              <w:adjustRightInd w:val="0"/>
              <w:jc w:val="center"/>
              <w:rPr>
                <w:rFonts w:eastAsia="Calibri"/>
                <w:bCs/>
                <w:i/>
                <w:iCs/>
                <w:color w:val="000000"/>
                <w:sz w:val="20"/>
                <w:szCs w:val="20"/>
                <w:lang w:eastAsia="en-US"/>
              </w:rPr>
            </w:pPr>
            <w:r w:rsidRPr="00A95CEA">
              <w:rPr>
                <w:rFonts w:eastAsia="Calibri"/>
                <w:bCs/>
                <w:i/>
                <w:iCs/>
                <w:color w:val="000000"/>
                <w:sz w:val="20"/>
                <w:szCs w:val="20"/>
                <w:lang w:eastAsia="en-US"/>
              </w:rPr>
              <w:t>401</w:t>
            </w:r>
          </w:p>
        </w:tc>
        <w:tc>
          <w:tcPr>
            <w:tcW w:w="961" w:type="dxa"/>
            <w:vAlign w:val="center"/>
          </w:tcPr>
          <w:p w:rsidR="00A95CEA" w:rsidRPr="00A95CEA" w:rsidRDefault="00A95CEA" w:rsidP="00A95CEA">
            <w:pPr>
              <w:autoSpaceDE w:val="0"/>
              <w:autoSpaceDN w:val="0"/>
              <w:adjustRightInd w:val="0"/>
              <w:jc w:val="center"/>
              <w:rPr>
                <w:rFonts w:eastAsia="Calibri"/>
                <w:bCs/>
                <w:i/>
                <w:iCs/>
                <w:color w:val="000000"/>
                <w:sz w:val="20"/>
                <w:szCs w:val="20"/>
                <w:lang w:eastAsia="en-US"/>
              </w:rPr>
            </w:pPr>
            <w:r w:rsidRPr="00A95CEA">
              <w:rPr>
                <w:rFonts w:eastAsia="Calibri"/>
                <w:bCs/>
                <w:i/>
                <w:iCs/>
                <w:color w:val="000000"/>
                <w:sz w:val="20"/>
                <w:szCs w:val="20"/>
                <w:lang w:eastAsia="en-US"/>
              </w:rPr>
              <w:t>299</w:t>
            </w:r>
          </w:p>
        </w:tc>
        <w:tc>
          <w:tcPr>
            <w:tcW w:w="961" w:type="dxa"/>
            <w:vAlign w:val="center"/>
          </w:tcPr>
          <w:p w:rsidR="00A95CEA" w:rsidRPr="00A95CEA" w:rsidRDefault="00A95CEA" w:rsidP="00A95CEA">
            <w:pPr>
              <w:autoSpaceDE w:val="0"/>
              <w:autoSpaceDN w:val="0"/>
              <w:adjustRightInd w:val="0"/>
              <w:jc w:val="center"/>
              <w:rPr>
                <w:rFonts w:eastAsia="Calibri"/>
                <w:bCs/>
                <w:i/>
                <w:iCs/>
                <w:color w:val="000000"/>
                <w:sz w:val="20"/>
                <w:szCs w:val="20"/>
                <w:lang w:eastAsia="en-US"/>
              </w:rPr>
            </w:pPr>
            <w:r w:rsidRPr="00A95CEA">
              <w:rPr>
                <w:rFonts w:eastAsia="Calibri"/>
                <w:bCs/>
                <w:i/>
                <w:iCs/>
                <w:color w:val="000000"/>
                <w:sz w:val="20"/>
                <w:szCs w:val="20"/>
                <w:lang w:eastAsia="en-US"/>
              </w:rPr>
              <w:t>248</w:t>
            </w:r>
          </w:p>
        </w:tc>
      </w:tr>
    </w:tbl>
    <w:p w:rsidR="00A95CEA" w:rsidRPr="00A95CEA" w:rsidRDefault="00520F92" w:rsidP="00A95CEA">
      <w:pPr>
        <w:spacing w:line="276" w:lineRule="auto"/>
        <w:ind w:firstLine="708"/>
        <w:jc w:val="both"/>
        <w:rPr>
          <w:i/>
          <w:sz w:val="20"/>
          <w:szCs w:val="20"/>
          <w:lang w:eastAsia="en-US"/>
        </w:rPr>
      </w:pPr>
      <w:r>
        <w:rPr>
          <w:i/>
          <w:sz w:val="20"/>
          <w:szCs w:val="20"/>
          <w:lang w:eastAsia="en-US"/>
        </w:rPr>
        <w:t xml:space="preserve">         </w:t>
      </w:r>
      <w:r w:rsidR="00A95CEA" w:rsidRPr="00A95CEA">
        <w:rPr>
          <w:i/>
          <w:sz w:val="20"/>
          <w:szCs w:val="20"/>
          <w:lang w:eastAsia="en-US"/>
        </w:rPr>
        <w:t>Източник: НСИ</w:t>
      </w:r>
    </w:p>
    <w:p w:rsidR="00A95CEA" w:rsidRPr="00A95CEA" w:rsidRDefault="00A95CEA" w:rsidP="00A95CEA">
      <w:pPr>
        <w:spacing w:line="276" w:lineRule="auto"/>
        <w:jc w:val="both"/>
        <w:rPr>
          <w:i/>
          <w:sz w:val="20"/>
          <w:szCs w:val="20"/>
          <w:lang w:eastAsia="en-US"/>
        </w:rPr>
      </w:pPr>
    </w:p>
    <w:p w:rsidR="00A95CEA" w:rsidRPr="00A95CEA" w:rsidRDefault="00A95CEA" w:rsidP="00A95CEA">
      <w:pPr>
        <w:spacing w:line="276" w:lineRule="auto"/>
        <w:ind w:firstLine="708"/>
        <w:jc w:val="both"/>
        <w:rPr>
          <w:lang w:eastAsia="en-US"/>
        </w:rPr>
      </w:pPr>
      <w:r w:rsidRPr="00A95CEA">
        <w:rPr>
          <w:lang w:eastAsia="en-US"/>
        </w:rPr>
        <w:t>От така представените данни става ясно, че нормата на натрупване в Община Карнобат е по-ниска в сравнение с данните за страната и Област Бургас. По този показател Община Карнобат е на нивото на средното за България.</w:t>
      </w:r>
      <w:r w:rsidRPr="00A95CEA">
        <w:rPr>
          <w:rFonts w:ascii="Calibri" w:hAnsi="Calibri"/>
          <w:sz w:val="21"/>
          <w:szCs w:val="21"/>
          <w:lang w:eastAsia="en-US"/>
        </w:rPr>
        <w:t xml:space="preserve"> </w:t>
      </w:r>
      <w:r w:rsidRPr="00A95CEA">
        <w:rPr>
          <w:lang w:eastAsia="en-US"/>
        </w:rPr>
        <w:t xml:space="preserve">През 2013 г. показателят отчита съществено намаление спрямо предходните години, но за 2012 г. е регистрирано покачване до 401 </w:t>
      </w:r>
      <w:r w:rsidR="002B33FF">
        <w:rPr>
          <w:lang w:val="en-US" w:eastAsia="en-US"/>
        </w:rPr>
        <w:t>kg</w:t>
      </w:r>
      <w:r w:rsidRPr="00A95CEA">
        <w:rPr>
          <w:lang w:eastAsia="en-US"/>
        </w:rPr>
        <w:t xml:space="preserve">/ж/год. От анализа на съществуващите данни и тенденциите при проучванията в страната може да бъде предположена като най-реалистична за момента норма на натрупване за периода 2012-2015 г. за население между 3000 и 25000 жители от 295,5 </w:t>
      </w:r>
      <w:r w:rsidR="002B33FF">
        <w:rPr>
          <w:lang w:val="en-US" w:eastAsia="en-US"/>
        </w:rPr>
        <w:t>kg</w:t>
      </w:r>
      <w:r w:rsidRPr="00A95CEA">
        <w:rPr>
          <w:lang w:eastAsia="en-US"/>
        </w:rPr>
        <w:t xml:space="preserve">/ж/год. </w:t>
      </w:r>
      <w:r w:rsidRPr="00A95CEA">
        <w:rPr>
          <w:i/>
          <w:lang w:eastAsia="en-US"/>
        </w:rPr>
        <w:t>(Методика за определяне на морфологичния състав на битовите отпадъци, 2012 г.)</w:t>
      </w:r>
      <w:r w:rsidRPr="00A95CEA">
        <w:rPr>
          <w:lang w:eastAsia="en-US"/>
        </w:rPr>
        <w:t>.</w:t>
      </w:r>
      <w:r w:rsidRPr="00A95CEA">
        <w:rPr>
          <w:rFonts w:ascii="Calibri" w:hAnsi="Calibri"/>
          <w:sz w:val="21"/>
          <w:szCs w:val="21"/>
          <w:lang w:eastAsia="en-US"/>
        </w:rPr>
        <w:t xml:space="preserve"> </w:t>
      </w:r>
      <w:r w:rsidRPr="00A95CEA">
        <w:rPr>
          <w:lang w:eastAsia="en-US"/>
        </w:rPr>
        <w:t>Това показва, че Община Карнобат работи усърдно за намаляване на количеството събрани битови отпадъци и се придържат към предприетите мерки за намаляване нормата на натрупване в общината.</w:t>
      </w:r>
    </w:p>
    <w:p w:rsidR="00A95CEA" w:rsidRPr="00A95CEA" w:rsidRDefault="00A95CEA" w:rsidP="00A95CEA">
      <w:pPr>
        <w:spacing w:line="276" w:lineRule="auto"/>
        <w:jc w:val="both"/>
        <w:rPr>
          <w:lang w:eastAsia="en-US"/>
        </w:rPr>
      </w:pPr>
    </w:p>
    <w:p w:rsidR="00A95CEA" w:rsidRPr="00A95CEA" w:rsidRDefault="00A95CEA" w:rsidP="00BC0ED6">
      <w:pPr>
        <w:pStyle w:val="Heading3"/>
        <w:rPr>
          <w:lang w:eastAsia="en-US"/>
        </w:rPr>
      </w:pPr>
      <w:bookmarkStart w:id="54" w:name="_Toc419806831"/>
      <w:r w:rsidRPr="00A95CEA">
        <w:rPr>
          <w:lang w:eastAsia="en-US"/>
        </w:rPr>
        <w:t>Морфологичен състав на битовите отпадъци в община Карнобат</w:t>
      </w:r>
      <w:bookmarkEnd w:id="54"/>
    </w:p>
    <w:p w:rsidR="00A95CEA" w:rsidRPr="00A95CEA" w:rsidRDefault="00A95CEA" w:rsidP="00A95CEA">
      <w:pPr>
        <w:spacing w:line="276" w:lineRule="auto"/>
        <w:jc w:val="both"/>
        <w:rPr>
          <w:lang w:eastAsia="en-US"/>
        </w:rPr>
      </w:pPr>
    </w:p>
    <w:p w:rsidR="00A95CEA" w:rsidRPr="00A95CEA" w:rsidRDefault="00A95CEA" w:rsidP="00A95CEA">
      <w:pPr>
        <w:spacing w:line="276" w:lineRule="auto"/>
        <w:ind w:firstLine="708"/>
        <w:jc w:val="both"/>
        <w:rPr>
          <w:lang w:eastAsia="en-US"/>
        </w:rPr>
      </w:pPr>
      <w:r w:rsidRPr="00A95CEA">
        <w:rPr>
          <w:lang w:eastAsia="en-US"/>
        </w:rPr>
        <w:t xml:space="preserve">За определянето на морфологичния състав на генерираните отпадъци в общината може да се ползват данни от предходни проучвания, във връзка с реализацията на проекти по </w:t>
      </w:r>
      <w:proofErr w:type="spellStart"/>
      <w:r w:rsidRPr="00A95CEA">
        <w:rPr>
          <w:lang w:eastAsia="en-US"/>
        </w:rPr>
        <w:t>ОПОС</w:t>
      </w:r>
      <w:proofErr w:type="spellEnd"/>
      <w:r w:rsidRPr="00A95CEA">
        <w:rPr>
          <w:lang w:eastAsia="en-US"/>
        </w:rPr>
        <w:t xml:space="preserve"> 2007-2013 г. или определянето на морфологичния състав да се извърши, чрез изчисления на база </w:t>
      </w:r>
      <w:r w:rsidRPr="00A95CEA">
        <w:rPr>
          <w:i/>
          <w:lang w:eastAsia="en-US"/>
        </w:rPr>
        <w:t>Методика за определяне на морфологичния състав на битови отпадъци на МОСВ</w:t>
      </w:r>
      <w:r w:rsidRPr="00A95CEA">
        <w:rPr>
          <w:lang w:eastAsia="en-US"/>
        </w:rPr>
        <w:t xml:space="preserve">, утвърдена със Заповед № </w:t>
      </w:r>
      <w:proofErr w:type="spellStart"/>
      <w:r w:rsidRPr="00A95CEA">
        <w:rPr>
          <w:lang w:eastAsia="en-US"/>
        </w:rPr>
        <w:t>РД</w:t>
      </w:r>
      <w:proofErr w:type="spellEnd"/>
      <w:r w:rsidRPr="00A95CEA">
        <w:rPr>
          <w:lang w:eastAsia="en-US"/>
        </w:rPr>
        <w:t>-744/29.09.2012 г.</w:t>
      </w:r>
    </w:p>
    <w:p w:rsidR="00A95CEA" w:rsidRPr="00A95CEA" w:rsidRDefault="00A95CEA" w:rsidP="00A95CEA">
      <w:pPr>
        <w:spacing w:line="276" w:lineRule="auto"/>
        <w:ind w:firstLine="708"/>
        <w:jc w:val="both"/>
        <w:rPr>
          <w:lang w:eastAsia="en-US"/>
        </w:rPr>
      </w:pPr>
      <w:r w:rsidRPr="00A95CEA">
        <w:rPr>
          <w:lang w:eastAsia="en-US"/>
        </w:rPr>
        <w:lastRenderedPageBreak/>
        <w:t>Методиката следва да осигури въвеждане на единен подход за определяне и прогнозиране на количеството и морфологичния състав на битовите отпадъци, която ще подпомогне всички заинтересовани страни (държавните структури, общините, организациите по оползотворяване и др.) при дългосрочно планиране на процесите в сферата на управление на отпадъците.</w:t>
      </w:r>
    </w:p>
    <w:p w:rsidR="00A95CEA" w:rsidRPr="00A95CEA" w:rsidRDefault="00A95CEA" w:rsidP="00A95CEA">
      <w:pPr>
        <w:spacing w:line="276" w:lineRule="auto"/>
        <w:ind w:firstLine="708"/>
        <w:jc w:val="both"/>
        <w:rPr>
          <w:lang w:eastAsia="en-US"/>
        </w:rPr>
      </w:pPr>
      <w:r w:rsidRPr="00A95CEA">
        <w:rPr>
          <w:lang w:eastAsia="en-US"/>
        </w:rPr>
        <w:t>Съгласно Методиката за годишно количество отпадъци до 8 000 тона на година се препоръчват две проби на сезон. Следвайки насоките на ръководството, на база на посочената в ръководството нормата натрупване и населението на общината и отчитайки определените дава типа основни генератори на отпадъци в общината (от гр. Карнобат и от селата в общината) минималния брой проби за общината е две проби на сезон.</w:t>
      </w:r>
    </w:p>
    <w:p w:rsidR="00A95CEA" w:rsidRPr="00A95CEA" w:rsidRDefault="00A95CEA" w:rsidP="00A95CEA">
      <w:pPr>
        <w:spacing w:line="276" w:lineRule="auto"/>
        <w:ind w:firstLine="708"/>
        <w:jc w:val="both"/>
        <w:rPr>
          <w:lang w:eastAsia="en-US"/>
        </w:rPr>
      </w:pPr>
      <w:r w:rsidRPr="00A95CEA">
        <w:rPr>
          <w:lang w:eastAsia="en-US"/>
        </w:rPr>
        <w:t xml:space="preserve">На 1.10.2014 г. са извършени три </w:t>
      </w:r>
      <w:proofErr w:type="spellStart"/>
      <w:r w:rsidRPr="00A95CEA">
        <w:rPr>
          <w:lang w:eastAsia="en-US"/>
        </w:rPr>
        <w:t>пробонабирания</w:t>
      </w:r>
      <w:proofErr w:type="spellEnd"/>
      <w:r w:rsidRPr="00A95CEA">
        <w:rPr>
          <w:lang w:eastAsia="en-US"/>
        </w:rPr>
        <w:t xml:space="preserve"> (едно </w:t>
      </w:r>
      <w:proofErr w:type="spellStart"/>
      <w:r w:rsidRPr="00A95CEA">
        <w:rPr>
          <w:lang w:eastAsia="en-US"/>
        </w:rPr>
        <w:t>пробонабиране</w:t>
      </w:r>
      <w:proofErr w:type="spellEnd"/>
      <w:r w:rsidRPr="00A95CEA">
        <w:rPr>
          <w:lang w:eastAsia="en-US"/>
        </w:rPr>
        <w:t xml:space="preserve"> за селата в общината и две </w:t>
      </w:r>
      <w:proofErr w:type="spellStart"/>
      <w:r w:rsidRPr="00A95CEA">
        <w:rPr>
          <w:lang w:eastAsia="en-US"/>
        </w:rPr>
        <w:t>пробонабирания</w:t>
      </w:r>
      <w:proofErr w:type="spellEnd"/>
      <w:r w:rsidRPr="00A95CEA">
        <w:rPr>
          <w:lang w:eastAsia="en-US"/>
        </w:rPr>
        <w:t xml:space="preserve"> за гр. Карнобат) по „метода на </w:t>
      </w:r>
      <w:proofErr w:type="spellStart"/>
      <w:r w:rsidRPr="00A95CEA">
        <w:rPr>
          <w:lang w:eastAsia="en-US"/>
        </w:rPr>
        <w:t>квартуването</w:t>
      </w:r>
      <w:proofErr w:type="spellEnd"/>
      <w:r w:rsidRPr="00A95CEA">
        <w:rPr>
          <w:lang w:eastAsia="en-US"/>
        </w:rPr>
        <w:t>“ до получаване на необходимата средна проба за изследване, отнасящи се към първи отчет  (сезон есен).</w:t>
      </w:r>
      <w:r w:rsidRPr="00A95CEA">
        <w:rPr>
          <w:rFonts w:ascii="Calibri" w:hAnsi="Calibri"/>
          <w:sz w:val="21"/>
          <w:szCs w:val="21"/>
          <w:lang w:eastAsia="en-US"/>
        </w:rPr>
        <w:t xml:space="preserve"> </w:t>
      </w:r>
      <w:r w:rsidRPr="00A95CEA">
        <w:rPr>
          <w:lang w:eastAsia="en-US"/>
        </w:rPr>
        <w:t>Морфологичният състав се определя след ръчно разделяне, поставяне в чували и претегляне на кантар масата на различните видове отпадъци.</w:t>
      </w:r>
      <w:r w:rsidRPr="00A95CEA">
        <w:rPr>
          <w:rFonts w:ascii="Calibri" w:hAnsi="Calibri"/>
          <w:sz w:val="21"/>
          <w:szCs w:val="21"/>
          <w:lang w:eastAsia="en-US"/>
        </w:rPr>
        <w:t xml:space="preserve"> </w:t>
      </w:r>
      <w:r w:rsidRPr="00A95CEA">
        <w:rPr>
          <w:lang w:eastAsia="en-US"/>
        </w:rPr>
        <w:t>Процентното съдържание на компонентите се определя по маса (тегло), като масата на всеки отделен вид отпадък се разделя на общата маса на изследваната проба и се умножава по 100.</w:t>
      </w:r>
    </w:p>
    <w:p w:rsidR="00520F92" w:rsidRPr="00A95CEA" w:rsidRDefault="00520F92" w:rsidP="00A95CEA">
      <w:pPr>
        <w:spacing w:line="276" w:lineRule="auto"/>
        <w:jc w:val="both"/>
        <w:rPr>
          <w:lang w:eastAsia="en-US"/>
        </w:rPr>
      </w:pPr>
    </w:p>
    <w:p w:rsidR="00A95CEA" w:rsidRPr="00A95CEA" w:rsidRDefault="00A95CEA" w:rsidP="00A95CEA">
      <w:pPr>
        <w:spacing w:line="276" w:lineRule="auto"/>
        <w:jc w:val="center"/>
        <w:rPr>
          <w:i/>
          <w:sz w:val="20"/>
          <w:szCs w:val="20"/>
          <w:lang w:eastAsia="en-US"/>
        </w:rPr>
      </w:pPr>
      <w:r w:rsidRPr="00A95CEA">
        <w:rPr>
          <w:i/>
          <w:sz w:val="20"/>
          <w:szCs w:val="20"/>
          <w:lang w:eastAsia="en-US"/>
        </w:rPr>
        <w:t>Таблица 15. Морфологичен състав на битовите отпадъци, генерирани в община Карнобат, сезон есен</w:t>
      </w:r>
    </w:p>
    <w:tbl>
      <w:tblPr>
        <w:tblW w:w="9566" w:type="dxa"/>
        <w:tblInd w:w="10" w:type="dxa"/>
        <w:tblLayout w:type="fixed"/>
        <w:tblCellMar>
          <w:left w:w="10" w:type="dxa"/>
          <w:right w:w="10" w:type="dxa"/>
        </w:tblCellMar>
        <w:tblLook w:val="04A0" w:firstRow="1" w:lastRow="0" w:firstColumn="1" w:lastColumn="0" w:noHBand="0" w:noVBand="1"/>
      </w:tblPr>
      <w:tblGrid>
        <w:gridCol w:w="3813"/>
        <w:gridCol w:w="708"/>
        <w:gridCol w:w="851"/>
        <w:gridCol w:w="676"/>
        <w:gridCol w:w="638"/>
        <w:gridCol w:w="696"/>
        <w:gridCol w:w="720"/>
        <w:gridCol w:w="658"/>
        <w:gridCol w:w="806"/>
      </w:tblGrid>
      <w:tr w:rsidR="00A95CEA" w:rsidRPr="00A95CEA" w:rsidTr="00003495">
        <w:trPr>
          <w:trHeight w:hRule="exact" w:val="346"/>
        </w:trPr>
        <w:tc>
          <w:tcPr>
            <w:tcW w:w="3813" w:type="dxa"/>
            <w:tcBorders>
              <w:top w:val="single" w:sz="4" w:space="0" w:color="auto"/>
              <w:left w:val="single" w:sz="4" w:space="0" w:color="auto"/>
            </w:tcBorders>
            <w:shd w:val="clear" w:color="auto" w:fill="FFFFFF"/>
            <w:vAlign w:val="center"/>
          </w:tcPr>
          <w:p w:rsidR="00A95CEA" w:rsidRPr="00A95CEA" w:rsidRDefault="00A95CEA" w:rsidP="00A95CEA">
            <w:pPr>
              <w:widowControl w:val="0"/>
              <w:jc w:val="center"/>
              <w:rPr>
                <w:rFonts w:eastAsia="Courier New"/>
                <w:color w:val="000000"/>
                <w:sz w:val="20"/>
                <w:szCs w:val="20"/>
                <w:lang w:bidi="bg-BG"/>
              </w:rPr>
            </w:pPr>
          </w:p>
        </w:tc>
        <w:tc>
          <w:tcPr>
            <w:tcW w:w="1559" w:type="dxa"/>
            <w:gridSpan w:val="2"/>
            <w:tcBorders>
              <w:top w:val="single" w:sz="4" w:space="0" w:color="auto"/>
              <w:left w:val="single" w:sz="4" w:space="0" w:color="auto"/>
            </w:tcBorders>
            <w:shd w:val="clear" w:color="auto" w:fill="FFFFFF"/>
            <w:vAlign w:val="center"/>
          </w:tcPr>
          <w:p w:rsidR="00A95CEA" w:rsidRPr="00A95CEA" w:rsidRDefault="00A95CEA" w:rsidP="00A95CEA">
            <w:pPr>
              <w:widowControl w:val="0"/>
              <w:spacing w:line="210" w:lineRule="exact"/>
              <w:jc w:val="center"/>
              <w:rPr>
                <w:color w:val="000000"/>
                <w:sz w:val="20"/>
                <w:szCs w:val="20"/>
                <w:lang w:bidi="bg-BG"/>
              </w:rPr>
            </w:pPr>
            <w:r w:rsidRPr="00A95CEA">
              <w:rPr>
                <w:b/>
                <w:bCs/>
                <w:color w:val="000000"/>
                <w:sz w:val="20"/>
                <w:szCs w:val="20"/>
                <w:lang w:bidi="bg-BG"/>
              </w:rPr>
              <w:t>села</w:t>
            </w:r>
          </w:p>
        </w:tc>
        <w:tc>
          <w:tcPr>
            <w:tcW w:w="2730" w:type="dxa"/>
            <w:gridSpan w:val="4"/>
            <w:tcBorders>
              <w:top w:val="single" w:sz="4" w:space="0" w:color="auto"/>
              <w:left w:val="single" w:sz="4" w:space="0" w:color="auto"/>
            </w:tcBorders>
            <w:shd w:val="clear" w:color="auto" w:fill="FFFFFF"/>
            <w:vAlign w:val="center"/>
          </w:tcPr>
          <w:p w:rsidR="00A95CEA" w:rsidRPr="00A95CEA" w:rsidRDefault="00A95CEA" w:rsidP="00A95CEA">
            <w:pPr>
              <w:widowControl w:val="0"/>
              <w:spacing w:line="210" w:lineRule="exact"/>
              <w:jc w:val="center"/>
              <w:rPr>
                <w:color w:val="000000"/>
                <w:sz w:val="20"/>
                <w:szCs w:val="20"/>
                <w:lang w:bidi="bg-BG"/>
              </w:rPr>
            </w:pPr>
            <w:r w:rsidRPr="00A95CEA">
              <w:rPr>
                <w:b/>
                <w:bCs/>
                <w:color w:val="000000"/>
                <w:sz w:val="20"/>
                <w:szCs w:val="20"/>
                <w:lang w:bidi="bg-BG"/>
              </w:rPr>
              <w:t>град Карнобат</w:t>
            </w:r>
          </w:p>
        </w:tc>
        <w:tc>
          <w:tcPr>
            <w:tcW w:w="1464" w:type="dxa"/>
            <w:gridSpan w:val="2"/>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jc w:val="center"/>
              <w:rPr>
                <w:rFonts w:eastAsia="Courier New"/>
                <w:color w:val="000000"/>
                <w:sz w:val="20"/>
                <w:szCs w:val="20"/>
                <w:lang w:bidi="bg-BG"/>
              </w:rPr>
            </w:pPr>
          </w:p>
        </w:tc>
      </w:tr>
      <w:tr w:rsidR="00A95CEA" w:rsidRPr="00A95CEA" w:rsidTr="00003495">
        <w:trPr>
          <w:trHeight w:val="397"/>
        </w:trPr>
        <w:tc>
          <w:tcPr>
            <w:tcW w:w="3813" w:type="dxa"/>
            <w:tcBorders>
              <w:top w:val="single" w:sz="4" w:space="0" w:color="auto"/>
              <w:left w:val="single" w:sz="4" w:space="0" w:color="auto"/>
            </w:tcBorders>
            <w:shd w:val="clear" w:color="auto" w:fill="FFFFFF"/>
            <w:vAlign w:val="center"/>
          </w:tcPr>
          <w:p w:rsidR="00A95CEA" w:rsidRPr="00A95CEA" w:rsidRDefault="00A95CEA" w:rsidP="00A95CEA">
            <w:pPr>
              <w:widowControl w:val="0"/>
              <w:spacing w:line="210" w:lineRule="exact"/>
              <w:rPr>
                <w:color w:val="000000"/>
                <w:sz w:val="20"/>
                <w:szCs w:val="20"/>
                <w:lang w:bidi="bg-BG"/>
              </w:rPr>
            </w:pPr>
            <w:r w:rsidRPr="00A95CEA">
              <w:rPr>
                <w:color w:val="000000"/>
                <w:sz w:val="20"/>
                <w:szCs w:val="20"/>
                <w:lang w:bidi="bg-BG"/>
              </w:rPr>
              <w:t>Начало: 9.00 часа</w:t>
            </w:r>
          </w:p>
        </w:tc>
        <w:tc>
          <w:tcPr>
            <w:tcW w:w="1559" w:type="dxa"/>
            <w:gridSpan w:val="2"/>
            <w:tcBorders>
              <w:top w:val="single" w:sz="4" w:space="0" w:color="auto"/>
              <w:left w:val="single" w:sz="4" w:space="0" w:color="auto"/>
            </w:tcBorders>
            <w:shd w:val="clear" w:color="auto" w:fill="FFFFFF"/>
            <w:vAlign w:val="center"/>
          </w:tcPr>
          <w:p w:rsidR="00A95CEA" w:rsidRPr="00A95CEA" w:rsidRDefault="00A95CEA" w:rsidP="006A54D6">
            <w:pPr>
              <w:widowControl w:val="0"/>
              <w:spacing w:line="250" w:lineRule="exact"/>
              <w:jc w:val="center"/>
              <w:rPr>
                <w:color w:val="000000"/>
                <w:sz w:val="20"/>
                <w:szCs w:val="20"/>
                <w:lang w:bidi="bg-BG"/>
              </w:rPr>
            </w:pPr>
            <w:r w:rsidRPr="00A95CEA">
              <w:rPr>
                <w:color w:val="000000"/>
                <w:sz w:val="20"/>
                <w:szCs w:val="20"/>
                <w:lang w:bidi="bg-BG"/>
              </w:rPr>
              <w:t xml:space="preserve">обемно тегло </w:t>
            </w:r>
            <w:r w:rsidR="006A54D6">
              <w:rPr>
                <w:color w:val="000000"/>
                <w:sz w:val="20"/>
                <w:szCs w:val="20"/>
                <w:lang w:val="en-US" w:bidi="bg-BG"/>
              </w:rPr>
              <w:t>kg</w:t>
            </w:r>
            <w:r w:rsidRPr="00A95CEA">
              <w:rPr>
                <w:color w:val="000000"/>
                <w:sz w:val="20"/>
                <w:szCs w:val="20"/>
                <w:lang w:bidi="bg-BG"/>
              </w:rPr>
              <w:t xml:space="preserve"> в 1 </w:t>
            </w:r>
            <w:r w:rsidR="002B33FF">
              <w:rPr>
                <w:color w:val="000000"/>
                <w:sz w:val="20"/>
                <w:szCs w:val="20"/>
                <w:lang w:val="en-US" w:bidi="bg-BG"/>
              </w:rPr>
              <w:t>m</w:t>
            </w:r>
            <w:r w:rsidRPr="00A95CEA">
              <w:rPr>
                <w:color w:val="000000"/>
                <w:sz w:val="20"/>
                <w:szCs w:val="20"/>
                <w:vertAlign w:val="superscript"/>
                <w:lang w:bidi="bg-BG"/>
              </w:rPr>
              <w:t>3</w:t>
            </w:r>
          </w:p>
        </w:tc>
        <w:tc>
          <w:tcPr>
            <w:tcW w:w="1314" w:type="dxa"/>
            <w:gridSpan w:val="2"/>
            <w:tcBorders>
              <w:top w:val="single" w:sz="4" w:space="0" w:color="auto"/>
              <w:left w:val="single" w:sz="4" w:space="0" w:color="auto"/>
            </w:tcBorders>
            <w:shd w:val="clear" w:color="auto" w:fill="FFFFFF"/>
            <w:vAlign w:val="center"/>
          </w:tcPr>
          <w:p w:rsidR="00A95CEA" w:rsidRPr="00A95CEA" w:rsidRDefault="00A95CEA" w:rsidP="006A54D6">
            <w:pPr>
              <w:widowControl w:val="0"/>
              <w:spacing w:line="250" w:lineRule="exact"/>
              <w:jc w:val="center"/>
              <w:rPr>
                <w:color w:val="000000"/>
                <w:sz w:val="20"/>
                <w:szCs w:val="20"/>
                <w:vertAlign w:val="superscript"/>
                <w:lang w:bidi="bg-BG"/>
              </w:rPr>
            </w:pPr>
            <w:r w:rsidRPr="00A95CEA">
              <w:rPr>
                <w:color w:val="000000"/>
                <w:sz w:val="20"/>
                <w:szCs w:val="20"/>
                <w:lang w:bidi="bg-BG"/>
              </w:rPr>
              <w:t xml:space="preserve">обемно тегло </w:t>
            </w:r>
            <w:r w:rsidR="006A54D6">
              <w:rPr>
                <w:color w:val="000000"/>
                <w:sz w:val="20"/>
                <w:szCs w:val="20"/>
                <w:lang w:val="en-US" w:bidi="bg-BG"/>
              </w:rPr>
              <w:t>kg</w:t>
            </w:r>
            <w:r w:rsidRPr="00A95CEA">
              <w:rPr>
                <w:color w:val="000000"/>
                <w:sz w:val="20"/>
                <w:szCs w:val="20"/>
                <w:lang w:bidi="bg-BG"/>
              </w:rPr>
              <w:t xml:space="preserve"> в 1 </w:t>
            </w:r>
            <w:r w:rsidR="002B33FF">
              <w:rPr>
                <w:color w:val="000000"/>
                <w:sz w:val="20"/>
                <w:szCs w:val="20"/>
                <w:lang w:val="en-US" w:bidi="bg-BG"/>
              </w:rPr>
              <w:t>m</w:t>
            </w:r>
            <w:r w:rsidRPr="00A95CEA">
              <w:rPr>
                <w:color w:val="000000"/>
                <w:sz w:val="20"/>
                <w:szCs w:val="20"/>
                <w:vertAlign w:val="superscript"/>
                <w:lang w:bidi="bg-BG"/>
              </w:rPr>
              <w:t>3</w:t>
            </w:r>
          </w:p>
        </w:tc>
        <w:tc>
          <w:tcPr>
            <w:tcW w:w="1416" w:type="dxa"/>
            <w:gridSpan w:val="2"/>
            <w:tcBorders>
              <w:top w:val="single" w:sz="4" w:space="0" w:color="auto"/>
              <w:left w:val="single" w:sz="4" w:space="0" w:color="auto"/>
            </w:tcBorders>
            <w:shd w:val="clear" w:color="auto" w:fill="FFFFFF"/>
            <w:vAlign w:val="center"/>
          </w:tcPr>
          <w:p w:rsidR="00A95CEA" w:rsidRPr="00A95CEA" w:rsidRDefault="00A95CEA" w:rsidP="006A54D6">
            <w:pPr>
              <w:widowControl w:val="0"/>
              <w:spacing w:line="250" w:lineRule="exact"/>
              <w:jc w:val="center"/>
              <w:rPr>
                <w:color w:val="000000"/>
                <w:sz w:val="20"/>
                <w:szCs w:val="20"/>
                <w:vertAlign w:val="superscript"/>
                <w:lang w:bidi="bg-BG"/>
              </w:rPr>
            </w:pPr>
            <w:r w:rsidRPr="00A95CEA">
              <w:rPr>
                <w:color w:val="000000"/>
                <w:sz w:val="20"/>
                <w:szCs w:val="20"/>
                <w:lang w:bidi="bg-BG"/>
              </w:rPr>
              <w:t xml:space="preserve">обемно тегло </w:t>
            </w:r>
            <w:r w:rsidR="006A54D6">
              <w:rPr>
                <w:color w:val="000000"/>
                <w:sz w:val="20"/>
                <w:szCs w:val="20"/>
                <w:lang w:val="en-US" w:bidi="bg-BG"/>
              </w:rPr>
              <w:t>kg</w:t>
            </w:r>
            <w:r w:rsidRPr="00A95CEA">
              <w:rPr>
                <w:color w:val="000000"/>
                <w:sz w:val="20"/>
                <w:szCs w:val="20"/>
                <w:lang w:bidi="bg-BG"/>
              </w:rPr>
              <w:t xml:space="preserve"> в 1 </w:t>
            </w:r>
            <w:r w:rsidR="002B33FF">
              <w:rPr>
                <w:color w:val="000000"/>
                <w:sz w:val="20"/>
                <w:szCs w:val="20"/>
                <w:lang w:val="en-US" w:bidi="bg-BG"/>
              </w:rPr>
              <w:t>m</w:t>
            </w:r>
            <w:r w:rsidRPr="00A95CEA">
              <w:rPr>
                <w:color w:val="000000"/>
                <w:sz w:val="20"/>
                <w:szCs w:val="20"/>
                <w:vertAlign w:val="superscript"/>
                <w:lang w:bidi="bg-BG"/>
              </w:rPr>
              <w:t>3</w:t>
            </w:r>
          </w:p>
        </w:tc>
        <w:tc>
          <w:tcPr>
            <w:tcW w:w="1464" w:type="dxa"/>
            <w:gridSpan w:val="2"/>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spacing w:line="210" w:lineRule="exact"/>
              <w:jc w:val="center"/>
              <w:rPr>
                <w:color w:val="000000"/>
                <w:sz w:val="20"/>
                <w:szCs w:val="20"/>
                <w:lang w:bidi="bg-BG"/>
              </w:rPr>
            </w:pPr>
            <w:r w:rsidRPr="00A95CEA">
              <w:rPr>
                <w:color w:val="000000"/>
                <w:sz w:val="20"/>
                <w:szCs w:val="20"/>
                <w:lang w:bidi="bg-BG"/>
              </w:rPr>
              <w:t>средно</w:t>
            </w:r>
          </w:p>
        </w:tc>
      </w:tr>
      <w:tr w:rsidR="00A95CEA" w:rsidRPr="00A95CEA" w:rsidTr="00003495">
        <w:trPr>
          <w:trHeight w:val="397"/>
        </w:trPr>
        <w:tc>
          <w:tcPr>
            <w:tcW w:w="3813" w:type="dxa"/>
            <w:tcBorders>
              <w:top w:val="single" w:sz="4" w:space="0" w:color="auto"/>
              <w:left w:val="single" w:sz="4" w:space="0" w:color="auto"/>
            </w:tcBorders>
            <w:shd w:val="clear" w:color="auto" w:fill="FFFFFF"/>
            <w:vAlign w:val="center"/>
          </w:tcPr>
          <w:p w:rsidR="00A95CEA" w:rsidRPr="00A95CEA" w:rsidRDefault="00A95CEA" w:rsidP="00A95CEA">
            <w:pPr>
              <w:widowControl w:val="0"/>
              <w:spacing w:line="210" w:lineRule="exact"/>
              <w:rPr>
                <w:color w:val="000000"/>
                <w:sz w:val="20"/>
                <w:szCs w:val="20"/>
                <w:lang w:bidi="bg-BG"/>
              </w:rPr>
            </w:pPr>
            <w:r w:rsidRPr="00A95CEA">
              <w:rPr>
                <w:color w:val="000000"/>
                <w:sz w:val="20"/>
                <w:szCs w:val="20"/>
                <w:lang w:bidi="bg-BG"/>
              </w:rPr>
              <w:t>Край: 16.00 часа</w:t>
            </w:r>
          </w:p>
        </w:tc>
        <w:tc>
          <w:tcPr>
            <w:tcW w:w="1559" w:type="dxa"/>
            <w:gridSpan w:val="2"/>
            <w:tcBorders>
              <w:top w:val="single" w:sz="4" w:space="0" w:color="auto"/>
              <w:left w:val="single" w:sz="4" w:space="0" w:color="auto"/>
            </w:tcBorders>
            <w:shd w:val="clear" w:color="auto" w:fill="FFFFFF"/>
            <w:vAlign w:val="center"/>
          </w:tcPr>
          <w:p w:rsidR="00A95CEA" w:rsidRPr="00A95CEA" w:rsidRDefault="00A95CEA" w:rsidP="00A95CEA">
            <w:pPr>
              <w:widowControl w:val="0"/>
              <w:spacing w:line="210" w:lineRule="exact"/>
              <w:jc w:val="center"/>
              <w:rPr>
                <w:color w:val="000000"/>
                <w:sz w:val="20"/>
                <w:szCs w:val="20"/>
                <w:lang w:bidi="bg-BG"/>
              </w:rPr>
            </w:pPr>
            <w:r w:rsidRPr="00A95CEA">
              <w:rPr>
                <w:color w:val="000000"/>
                <w:sz w:val="20"/>
                <w:szCs w:val="20"/>
                <w:lang w:bidi="bg-BG"/>
              </w:rPr>
              <w:t>285.00</w:t>
            </w:r>
          </w:p>
        </w:tc>
        <w:tc>
          <w:tcPr>
            <w:tcW w:w="1314" w:type="dxa"/>
            <w:gridSpan w:val="2"/>
            <w:tcBorders>
              <w:top w:val="single" w:sz="4" w:space="0" w:color="auto"/>
              <w:left w:val="single" w:sz="4" w:space="0" w:color="auto"/>
            </w:tcBorders>
            <w:shd w:val="clear" w:color="auto" w:fill="FFFFFF"/>
            <w:vAlign w:val="center"/>
          </w:tcPr>
          <w:p w:rsidR="00A95CEA" w:rsidRPr="00A95CEA" w:rsidRDefault="00A95CEA" w:rsidP="00A95CEA">
            <w:pPr>
              <w:widowControl w:val="0"/>
              <w:spacing w:line="210" w:lineRule="exact"/>
              <w:jc w:val="center"/>
              <w:rPr>
                <w:color w:val="000000"/>
                <w:sz w:val="20"/>
                <w:szCs w:val="20"/>
                <w:lang w:bidi="bg-BG"/>
              </w:rPr>
            </w:pPr>
            <w:r w:rsidRPr="00A95CEA">
              <w:rPr>
                <w:color w:val="000000"/>
                <w:sz w:val="20"/>
                <w:szCs w:val="20"/>
                <w:lang w:bidi="bg-BG"/>
              </w:rPr>
              <w:t>243.00</w:t>
            </w:r>
          </w:p>
        </w:tc>
        <w:tc>
          <w:tcPr>
            <w:tcW w:w="1416" w:type="dxa"/>
            <w:gridSpan w:val="2"/>
            <w:tcBorders>
              <w:top w:val="single" w:sz="4" w:space="0" w:color="auto"/>
              <w:left w:val="single" w:sz="4" w:space="0" w:color="auto"/>
            </w:tcBorders>
            <w:shd w:val="clear" w:color="auto" w:fill="FFFFFF"/>
            <w:vAlign w:val="center"/>
          </w:tcPr>
          <w:p w:rsidR="00A95CEA" w:rsidRPr="00A95CEA" w:rsidRDefault="00A95CEA" w:rsidP="00A95CEA">
            <w:pPr>
              <w:widowControl w:val="0"/>
              <w:spacing w:line="210" w:lineRule="exact"/>
              <w:ind w:right="80"/>
              <w:jc w:val="center"/>
              <w:rPr>
                <w:color w:val="000000"/>
                <w:sz w:val="20"/>
                <w:szCs w:val="20"/>
                <w:lang w:bidi="bg-BG"/>
              </w:rPr>
            </w:pPr>
            <w:r w:rsidRPr="00A95CEA">
              <w:rPr>
                <w:color w:val="000000"/>
                <w:sz w:val="20"/>
                <w:szCs w:val="20"/>
                <w:lang w:bidi="bg-BG"/>
              </w:rPr>
              <w:t>251.00</w:t>
            </w:r>
          </w:p>
        </w:tc>
        <w:tc>
          <w:tcPr>
            <w:tcW w:w="1464" w:type="dxa"/>
            <w:gridSpan w:val="2"/>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spacing w:line="210" w:lineRule="exact"/>
              <w:jc w:val="center"/>
              <w:rPr>
                <w:color w:val="000000"/>
                <w:sz w:val="20"/>
                <w:szCs w:val="20"/>
                <w:lang w:bidi="bg-BG"/>
              </w:rPr>
            </w:pPr>
            <w:r w:rsidRPr="00A95CEA">
              <w:rPr>
                <w:color w:val="000000"/>
                <w:sz w:val="20"/>
                <w:szCs w:val="20"/>
                <w:lang w:bidi="bg-BG"/>
              </w:rPr>
              <w:t>266.00</w:t>
            </w:r>
          </w:p>
        </w:tc>
      </w:tr>
      <w:tr w:rsidR="00A95CEA" w:rsidRPr="00A95CEA" w:rsidTr="00003495">
        <w:trPr>
          <w:trHeight w:val="397"/>
        </w:trPr>
        <w:tc>
          <w:tcPr>
            <w:tcW w:w="3813" w:type="dxa"/>
            <w:tcBorders>
              <w:top w:val="single" w:sz="4" w:space="0" w:color="auto"/>
              <w:left w:val="single" w:sz="4" w:space="0" w:color="auto"/>
            </w:tcBorders>
            <w:shd w:val="clear" w:color="auto" w:fill="FFFFFF"/>
            <w:vAlign w:val="center"/>
          </w:tcPr>
          <w:p w:rsidR="00A95CEA" w:rsidRPr="00A95CEA" w:rsidRDefault="00A95CEA" w:rsidP="00A95CEA">
            <w:pPr>
              <w:widowControl w:val="0"/>
              <w:spacing w:line="210" w:lineRule="exact"/>
              <w:rPr>
                <w:color w:val="000000"/>
                <w:sz w:val="20"/>
                <w:szCs w:val="20"/>
                <w:lang w:bidi="bg-BG"/>
              </w:rPr>
            </w:pPr>
            <w:r w:rsidRPr="00A95CEA">
              <w:rPr>
                <w:color w:val="000000"/>
                <w:sz w:val="20"/>
                <w:szCs w:val="20"/>
                <w:lang w:bidi="bg-BG"/>
              </w:rPr>
              <w:t>Компоненти</w:t>
            </w:r>
          </w:p>
        </w:tc>
        <w:tc>
          <w:tcPr>
            <w:tcW w:w="708" w:type="dxa"/>
            <w:tcBorders>
              <w:top w:val="single" w:sz="4" w:space="0" w:color="auto"/>
              <w:left w:val="single" w:sz="4" w:space="0" w:color="auto"/>
            </w:tcBorders>
            <w:shd w:val="clear" w:color="auto" w:fill="FFFFFF"/>
            <w:vAlign w:val="center"/>
          </w:tcPr>
          <w:p w:rsidR="00A95CEA" w:rsidRPr="006A54D6" w:rsidRDefault="006A54D6" w:rsidP="00A95CEA">
            <w:pPr>
              <w:widowControl w:val="0"/>
              <w:spacing w:line="210" w:lineRule="exact"/>
              <w:jc w:val="center"/>
              <w:rPr>
                <w:b/>
                <w:color w:val="000000"/>
                <w:sz w:val="20"/>
                <w:szCs w:val="20"/>
                <w:lang w:val="en-US" w:bidi="bg-BG"/>
              </w:rPr>
            </w:pPr>
            <w:r>
              <w:rPr>
                <w:b/>
                <w:color w:val="000000"/>
                <w:sz w:val="20"/>
                <w:szCs w:val="20"/>
                <w:lang w:val="en-US" w:bidi="bg-BG"/>
              </w:rPr>
              <w:t>kg</w:t>
            </w:r>
          </w:p>
        </w:tc>
        <w:tc>
          <w:tcPr>
            <w:tcW w:w="851" w:type="dxa"/>
            <w:tcBorders>
              <w:top w:val="single" w:sz="4" w:space="0" w:color="auto"/>
              <w:left w:val="single" w:sz="4" w:space="0" w:color="auto"/>
            </w:tcBorders>
            <w:shd w:val="clear" w:color="auto" w:fill="FFFFFF"/>
            <w:vAlign w:val="center"/>
          </w:tcPr>
          <w:p w:rsidR="00A95CEA" w:rsidRPr="00A95CEA" w:rsidRDefault="00A95CEA" w:rsidP="00A95CEA">
            <w:pPr>
              <w:widowControl w:val="0"/>
              <w:spacing w:line="210" w:lineRule="exact"/>
              <w:jc w:val="center"/>
              <w:rPr>
                <w:b/>
                <w:color w:val="000000"/>
                <w:sz w:val="20"/>
                <w:szCs w:val="20"/>
                <w:lang w:bidi="bg-BG"/>
              </w:rPr>
            </w:pPr>
            <w:r w:rsidRPr="00A95CEA">
              <w:rPr>
                <w:b/>
                <w:color w:val="000000"/>
                <w:sz w:val="20"/>
                <w:szCs w:val="20"/>
                <w:lang w:bidi="bg-BG"/>
              </w:rPr>
              <w:t>%</w:t>
            </w:r>
          </w:p>
        </w:tc>
        <w:tc>
          <w:tcPr>
            <w:tcW w:w="676" w:type="dxa"/>
            <w:tcBorders>
              <w:top w:val="single" w:sz="4" w:space="0" w:color="auto"/>
              <w:left w:val="single" w:sz="4" w:space="0" w:color="auto"/>
            </w:tcBorders>
            <w:shd w:val="clear" w:color="auto" w:fill="FFFFFF"/>
            <w:vAlign w:val="center"/>
          </w:tcPr>
          <w:p w:rsidR="00A95CEA" w:rsidRPr="006A54D6" w:rsidRDefault="006A54D6" w:rsidP="00A95CEA">
            <w:pPr>
              <w:widowControl w:val="0"/>
              <w:spacing w:line="210" w:lineRule="exact"/>
              <w:jc w:val="center"/>
              <w:rPr>
                <w:b/>
                <w:color w:val="000000"/>
                <w:sz w:val="20"/>
                <w:szCs w:val="20"/>
                <w:lang w:val="en-US" w:bidi="bg-BG"/>
              </w:rPr>
            </w:pPr>
            <w:r>
              <w:rPr>
                <w:b/>
                <w:color w:val="000000"/>
                <w:sz w:val="20"/>
                <w:szCs w:val="20"/>
                <w:lang w:val="en-US" w:bidi="bg-BG"/>
              </w:rPr>
              <w:t>kg</w:t>
            </w:r>
          </w:p>
        </w:tc>
        <w:tc>
          <w:tcPr>
            <w:tcW w:w="638" w:type="dxa"/>
            <w:tcBorders>
              <w:top w:val="single" w:sz="4" w:space="0" w:color="auto"/>
              <w:left w:val="single" w:sz="4" w:space="0" w:color="auto"/>
            </w:tcBorders>
            <w:shd w:val="clear" w:color="auto" w:fill="FFFFFF"/>
            <w:vAlign w:val="center"/>
          </w:tcPr>
          <w:p w:rsidR="00A95CEA" w:rsidRPr="00A95CEA" w:rsidRDefault="00A95CEA" w:rsidP="00A95CEA">
            <w:pPr>
              <w:widowControl w:val="0"/>
              <w:spacing w:line="210" w:lineRule="exact"/>
              <w:jc w:val="center"/>
              <w:rPr>
                <w:b/>
                <w:color w:val="000000"/>
                <w:sz w:val="20"/>
                <w:szCs w:val="20"/>
                <w:lang w:bidi="bg-BG"/>
              </w:rPr>
            </w:pPr>
            <w:r w:rsidRPr="00A95CEA">
              <w:rPr>
                <w:b/>
                <w:color w:val="000000"/>
                <w:sz w:val="20"/>
                <w:szCs w:val="20"/>
                <w:lang w:bidi="bg-BG"/>
              </w:rPr>
              <w:t>%</w:t>
            </w:r>
          </w:p>
        </w:tc>
        <w:tc>
          <w:tcPr>
            <w:tcW w:w="696" w:type="dxa"/>
            <w:tcBorders>
              <w:top w:val="single" w:sz="4" w:space="0" w:color="auto"/>
              <w:left w:val="single" w:sz="4" w:space="0" w:color="auto"/>
            </w:tcBorders>
            <w:shd w:val="clear" w:color="auto" w:fill="FFFFFF"/>
            <w:vAlign w:val="center"/>
          </w:tcPr>
          <w:p w:rsidR="00A95CEA" w:rsidRPr="00A95CEA" w:rsidRDefault="006A54D6" w:rsidP="00A95CEA">
            <w:pPr>
              <w:widowControl w:val="0"/>
              <w:spacing w:line="210" w:lineRule="exact"/>
              <w:ind w:right="80"/>
              <w:jc w:val="center"/>
              <w:rPr>
                <w:b/>
                <w:color w:val="000000"/>
                <w:sz w:val="20"/>
                <w:szCs w:val="20"/>
                <w:lang w:bidi="bg-BG"/>
              </w:rPr>
            </w:pPr>
            <w:r>
              <w:rPr>
                <w:b/>
                <w:iCs/>
                <w:color w:val="000000"/>
                <w:sz w:val="20"/>
                <w:szCs w:val="20"/>
                <w:lang w:val="en-US" w:bidi="bg-BG"/>
              </w:rPr>
              <w:t>kg</w:t>
            </w:r>
            <w:r w:rsidR="00A95CEA" w:rsidRPr="00A95CEA">
              <w:rPr>
                <w:b/>
                <w:iCs/>
                <w:color w:val="000000"/>
                <w:sz w:val="20"/>
                <w:szCs w:val="20"/>
                <w:lang w:bidi="bg-BG"/>
              </w:rPr>
              <w:t>/ж/г</w:t>
            </w:r>
          </w:p>
        </w:tc>
        <w:tc>
          <w:tcPr>
            <w:tcW w:w="720" w:type="dxa"/>
            <w:tcBorders>
              <w:top w:val="single" w:sz="4" w:space="0" w:color="auto"/>
              <w:left w:val="single" w:sz="4" w:space="0" w:color="auto"/>
            </w:tcBorders>
            <w:shd w:val="clear" w:color="auto" w:fill="FFFFFF"/>
            <w:vAlign w:val="center"/>
          </w:tcPr>
          <w:p w:rsidR="00A95CEA" w:rsidRPr="00A95CEA" w:rsidRDefault="00A95CEA" w:rsidP="00A95CEA">
            <w:pPr>
              <w:widowControl w:val="0"/>
              <w:spacing w:line="210" w:lineRule="exact"/>
              <w:jc w:val="center"/>
              <w:rPr>
                <w:b/>
                <w:color w:val="000000"/>
                <w:sz w:val="20"/>
                <w:szCs w:val="20"/>
                <w:lang w:bidi="bg-BG"/>
              </w:rPr>
            </w:pPr>
            <w:r w:rsidRPr="00A95CEA">
              <w:rPr>
                <w:b/>
                <w:color w:val="000000"/>
                <w:sz w:val="20"/>
                <w:szCs w:val="20"/>
                <w:lang w:bidi="bg-BG"/>
              </w:rPr>
              <w:t>%</w:t>
            </w:r>
          </w:p>
        </w:tc>
        <w:tc>
          <w:tcPr>
            <w:tcW w:w="658" w:type="dxa"/>
            <w:tcBorders>
              <w:top w:val="single" w:sz="4" w:space="0" w:color="auto"/>
              <w:left w:val="single" w:sz="4" w:space="0" w:color="auto"/>
            </w:tcBorders>
            <w:shd w:val="clear" w:color="auto" w:fill="FFFFFF"/>
            <w:vAlign w:val="center"/>
          </w:tcPr>
          <w:p w:rsidR="00A95CEA" w:rsidRPr="006A54D6" w:rsidRDefault="006A54D6" w:rsidP="00A95CEA">
            <w:pPr>
              <w:widowControl w:val="0"/>
              <w:spacing w:line="210" w:lineRule="exact"/>
              <w:jc w:val="center"/>
              <w:rPr>
                <w:b/>
                <w:color w:val="000000"/>
                <w:sz w:val="20"/>
                <w:szCs w:val="20"/>
                <w:lang w:val="en-US" w:bidi="bg-BG"/>
              </w:rPr>
            </w:pPr>
            <w:r>
              <w:rPr>
                <w:b/>
                <w:color w:val="000000"/>
                <w:sz w:val="20"/>
                <w:szCs w:val="20"/>
                <w:lang w:val="en-US" w:bidi="bg-BG"/>
              </w:rPr>
              <w:t>kg</w:t>
            </w:r>
          </w:p>
        </w:tc>
        <w:tc>
          <w:tcPr>
            <w:tcW w:w="806" w:type="dxa"/>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spacing w:line="210" w:lineRule="exact"/>
              <w:jc w:val="center"/>
              <w:rPr>
                <w:b/>
                <w:color w:val="000000"/>
                <w:sz w:val="20"/>
                <w:szCs w:val="20"/>
                <w:lang w:bidi="bg-BG"/>
              </w:rPr>
            </w:pPr>
            <w:r w:rsidRPr="00A95CEA">
              <w:rPr>
                <w:b/>
                <w:color w:val="000000"/>
                <w:sz w:val="20"/>
                <w:szCs w:val="20"/>
                <w:lang w:bidi="bg-BG"/>
              </w:rPr>
              <w:t>%</w:t>
            </w:r>
          </w:p>
        </w:tc>
      </w:tr>
      <w:tr w:rsidR="00A95CEA" w:rsidRPr="00A95CEA" w:rsidTr="00003495">
        <w:trPr>
          <w:trHeight w:hRule="exact" w:val="768"/>
        </w:trPr>
        <w:tc>
          <w:tcPr>
            <w:tcW w:w="3813" w:type="dxa"/>
            <w:tcBorders>
              <w:top w:val="single" w:sz="4" w:space="0" w:color="auto"/>
              <w:left w:val="single" w:sz="4" w:space="0" w:color="auto"/>
            </w:tcBorders>
            <w:shd w:val="clear" w:color="auto" w:fill="FFFFFF"/>
            <w:vAlign w:val="center"/>
          </w:tcPr>
          <w:p w:rsidR="00A95CEA" w:rsidRPr="00A95CEA" w:rsidRDefault="00A95CEA" w:rsidP="00A95CEA">
            <w:pPr>
              <w:widowControl w:val="0"/>
              <w:spacing w:line="254" w:lineRule="exact"/>
              <w:rPr>
                <w:color w:val="000000"/>
                <w:sz w:val="20"/>
                <w:szCs w:val="20"/>
                <w:lang w:bidi="bg-BG"/>
              </w:rPr>
            </w:pPr>
            <w:r w:rsidRPr="00A95CEA">
              <w:rPr>
                <w:b/>
                <w:color w:val="000000"/>
                <w:sz w:val="20"/>
                <w:szCs w:val="20"/>
                <w:lang w:bidi="bg-BG"/>
              </w:rPr>
              <w:t>Хранителни</w:t>
            </w:r>
            <w:r w:rsidRPr="00A95CEA">
              <w:rPr>
                <w:color w:val="000000"/>
                <w:sz w:val="20"/>
                <w:szCs w:val="20"/>
                <w:lang w:bidi="bg-BG"/>
              </w:rPr>
              <w:t xml:space="preserve"> /отпадъци от плодове, зеленчуци, месо, риба, развалени хранителни продукти, кости и др./</w:t>
            </w:r>
          </w:p>
        </w:tc>
        <w:tc>
          <w:tcPr>
            <w:tcW w:w="708" w:type="dxa"/>
            <w:tcBorders>
              <w:top w:val="single" w:sz="4" w:space="0" w:color="auto"/>
              <w:left w:val="single" w:sz="4" w:space="0" w:color="auto"/>
            </w:tcBorders>
            <w:shd w:val="clear" w:color="auto" w:fill="FFFFFF"/>
            <w:vAlign w:val="center"/>
          </w:tcPr>
          <w:p w:rsidR="00A95CEA" w:rsidRPr="00A95CEA" w:rsidRDefault="00A95CEA" w:rsidP="00A95CEA">
            <w:pPr>
              <w:widowControl w:val="0"/>
              <w:spacing w:line="210" w:lineRule="exact"/>
              <w:jc w:val="center"/>
              <w:rPr>
                <w:color w:val="000000"/>
                <w:sz w:val="20"/>
                <w:szCs w:val="20"/>
                <w:lang w:bidi="bg-BG"/>
              </w:rPr>
            </w:pPr>
            <w:r w:rsidRPr="00A95CEA">
              <w:rPr>
                <w:color w:val="000000"/>
                <w:sz w:val="20"/>
                <w:szCs w:val="20"/>
                <w:lang w:bidi="bg-BG"/>
              </w:rPr>
              <w:t>8.2</w:t>
            </w:r>
          </w:p>
        </w:tc>
        <w:tc>
          <w:tcPr>
            <w:tcW w:w="851" w:type="dxa"/>
            <w:tcBorders>
              <w:top w:val="single" w:sz="4" w:space="0" w:color="auto"/>
              <w:left w:val="single" w:sz="4" w:space="0" w:color="auto"/>
            </w:tcBorders>
            <w:shd w:val="clear" w:color="auto" w:fill="FFFFFF"/>
            <w:vAlign w:val="center"/>
          </w:tcPr>
          <w:p w:rsidR="00A95CEA" w:rsidRPr="00A95CEA" w:rsidRDefault="00A95CEA" w:rsidP="00A95CEA">
            <w:pPr>
              <w:widowControl w:val="0"/>
              <w:spacing w:line="210" w:lineRule="exact"/>
              <w:jc w:val="center"/>
              <w:rPr>
                <w:color w:val="000000"/>
                <w:sz w:val="20"/>
                <w:szCs w:val="20"/>
                <w:lang w:bidi="bg-BG"/>
              </w:rPr>
            </w:pPr>
            <w:r w:rsidRPr="00A95CEA">
              <w:rPr>
                <w:b/>
                <w:bCs/>
                <w:color w:val="000000"/>
                <w:sz w:val="20"/>
                <w:szCs w:val="20"/>
                <w:lang w:bidi="bg-BG"/>
              </w:rPr>
              <w:t>8.07</w:t>
            </w:r>
          </w:p>
        </w:tc>
        <w:tc>
          <w:tcPr>
            <w:tcW w:w="676" w:type="dxa"/>
            <w:tcBorders>
              <w:top w:val="single" w:sz="4" w:space="0" w:color="auto"/>
              <w:left w:val="single" w:sz="4" w:space="0" w:color="auto"/>
            </w:tcBorders>
            <w:shd w:val="clear" w:color="auto" w:fill="FFFFFF"/>
            <w:vAlign w:val="center"/>
          </w:tcPr>
          <w:p w:rsidR="00A95CEA" w:rsidRPr="00A95CEA" w:rsidRDefault="00A95CEA" w:rsidP="00A95CEA">
            <w:pPr>
              <w:widowControl w:val="0"/>
              <w:spacing w:line="210" w:lineRule="exact"/>
              <w:ind w:right="100"/>
              <w:jc w:val="center"/>
              <w:rPr>
                <w:color w:val="000000"/>
                <w:sz w:val="20"/>
                <w:szCs w:val="20"/>
                <w:lang w:bidi="bg-BG"/>
              </w:rPr>
            </w:pPr>
            <w:r w:rsidRPr="00A95CEA">
              <w:rPr>
                <w:color w:val="000000"/>
                <w:sz w:val="20"/>
                <w:szCs w:val="20"/>
                <w:lang w:bidi="bg-BG"/>
              </w:rPr>
              <w:t>13</w:t>
            </w:r>
          </w:p>
        </w:tc>
        <w:tc>
          <w:tcPr>
            <w:tcW w:w="638" w:type="dxa"/>
            <w:tcBorders>
              <w:top w:val="single" w:sz="4" w:space="0" w:color="auto"/>
              <w:left w:val="single" w:sz="4" w:space="0" w:color="auto"/>
            </w:tcBorders>
            <w:shd w:val="clear" w:color="auto" w:fill="FFFFFF"/>
            <w:vAlign w:val="center"/>
          </w:tcPr>
          <w:p w:rsidR="00A95CEA" w:rsidRPr="00A95CEA" w:rsidRDefault="00A95CEA" w:rsidP="00A95CEA">
            <w:pPr>
              <w:widowControl w:val="0"/>
              <w:spacing w:line="210" w:lineRule="exact"/>
              <w:jc w:val="center"/>
              <w:rPr>
                <w:color w:val="000000"/>
                <w:sz w:val="20"/>
                <w:szCs w:val="20"/>
                <w:lang w:bidi="bg-BG"/>
              </w:rPr>
            </w:pPr>
            <w:r w:rsidRPr="00A95CEA">
              <w:rPr>
                <w:b/>
                <w:bCs/>
                <w:color w:val="000000"/>
                <w:sz w:val="20"/>
                <w:szCs w:val="20"/>
                <w:lang w:bidi="bg-BG"/>
              </w:rPr>
              <w:t>12.88</w:t>
            </w:r>
          </w:p>
        </w:tc>
        <w:tc>
          <w:tcPr>
            <w:tcW w:w="696" w:type="dxa"/>
            <w:tcBorders>
              <w:top w:val="single" w:sz="4" w:space="0" w:color="auto"/>
              <w:left w:val="single" w:sz="4" w:space="0" w:color="auto"/>
            </w:tcBorders>
            <w:shd w:val="clear" w:color="auto" w:fill="FFFFFF"/>
            <w:vAlign w:val="center"/>
          </w:tcPr>
          <w:p w:rsidR="00A95CEA" w:rsidRPr="00A95CEA" w:rsidRDefault="00A95CEA" w:rsidP="00A95CEA">
            <w:pPr>
              <w:widowControl w:val="0"/>
              <w:spacing w:line="210" w:lineRule="exact"/>
              <w:ind w:right="80"/>
              <w:jc w:val="center"/>
              <w:rPr>
                <w:color w:val="000000"/>
                <w:sz w:val="20"/>
                <w:szCs w:val="20"/>
                <w:lang w:bidi="bg-BG"/>
              </w:rPr>
            </w:pPr>
            <w:r w:rsidRPr="00A95CEA">
              <w:rPr>
                <w:color w:val="000000"/>
                <w:sz w:val="20"/>
                <w:szCs w:val="20"/>
                <w:lang w:bidi="bg-BG"/>
              </w:rPr>
              <w:t>14</w:t>
            </w:r>
          </w:p>
        </w:tc>
        <w:tc>
          <w:tcPr>
            <w:tcW w:w="720" w:type="dxa"/>
            <w:tcBorders>
              <w:top w:val="single" w:sz="4" w:space="0" w:color="auto"/>
              <w:left w:val="single" w:sz="4" w:space="0" w:color="auto"/>
            </w:tcBorders>
            <w:shd w:val="clear" w:color="auto" w:fill="FFFFFF"/>
            <w:vAlign w:val="center"/>
          </w:tcPr>
          <w:p w:rsidR="00A95CEA" w:rsidRPr="00A95CEA" w:rsidRDefault="00A95CEA" w:rsidP="00A95CEA">
            <w:pPr>
              <w:widowControl w:val="0"/>
              <w:spacing w:line="210" w:lineRule="exact"/>
              <w:jc w:val="center"/>
              <w:rPr>
                <w:color w:val="000000"/>
                <w:sz w:val="20"/>
                <w:szCs w:val="20"/>
                <w:lang w:bidi="bg-BG"/>
              </w:rPr>
            </w:pPr>
            <w:r w:rsidRPr="00A95CEA">
              <w:rPr>
                <w:b/>
                <w:bCs/>
                <w:color w:val="000000"/>
                <w:sz w:val="20"/>
                <w:szCs w:val="20"/>
                <w:lang w:bidi="bg-BG"/>
              </w:rPr>
              <w:t>13.82</w:t>
            </w:r>
          </w:p>
        </w:tc>
        <w:tc>
          <w:tcPr>
            <w:tcW w:w="658" w:type="dxa"/>
            <w:tcBorders>
              <w:top w:val="single" w:sz="4" w:space="0" w:color="auto"/>
              <w:left w:val="single" w:sz="4" w:space="0" w:color="auto"/>
            </w:tcBorders>
            <w:shd w:val="clear" w:color="auto" w:fill="FFFFFF"/>
            <w:vAlign w:val="center"/>
          </w:tcPr>
          <w:p w:rsidR="00A95CEA" w:rsidRPr="00A95CEA" w:rsidRDefault="00A95CEA" w:rsidP="00A95CEA">
            <w:pPr>
              <w:widowControl w:val="0"/>
              <w:spacing w:line="210" w:lineRule="exact"/>
              <w:jc w:val="center"/>
              <w:rPr>
                <w:color w:val="000000"/>
                <w:sz w:val="20"/>
                <w:szCs w:val="20"/>
                <w:lang w:bidi="bg-BG"/>
              </w:rPr>
            </w:pPr>
            <w:r w:rsidRPr="00A95CEA">
              <w:rPr>
                <w:color w:val="000000"/>
                <w:sz w:val="20"/>
                <w:szCs w:val="20"/>
                <w:lang w:bidi="bg-BG"/>
              </w:rPr>
              <w:t>10.85</w:t>
            </w:r>
          </w:p>
        </w:tc>
        <w:tc>
          <w:tcPr>
            <w:tcW w:w="806" w:type="dxa"/>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spacing w:line="210" w:lineRule="exact"/>
              <w:jc w:val="center"/>
              <w:rPr>
                <w:color w:val="000000"/>
                <w:sz w:val="20"/>
                <w:szCs w:val="20"/>
                <w:lang w:bidi="bg-BG"/>
              </w:rPr>
            </w:pPr>
            <w:r w:rsidRPr="00A95CEA">
              <w:rPr>
                <w:b/>
                <w:bCs/>
                <w:color w:val="000000"/>
                <w:sz w:val="20"/>
                <w:szCs w:val="20"/>
                <w:lang w:bidi="bg-BG"/>
              </w:rPr>
              <w:t>10.81</w:t>
            </w:r>
          </w:p>
        </w:tc>
      </w:tr>
      <w:tr w:rsidR="00A95CEA" w:rsidRPr="00A95CEA" w:rsidTr="00A95CEA">
        <w:trPr>
          <w:trHeight w:hRule="exact" w:val="614"/>
        </w:trPr>
        <w:tc>
          <w:tcPr>
            <w:tcW w:w="3813" w:type="dxa"/>
            <w:tcBorders>
              <w:top w:val="single" w:sz="4" w:space="0" w:color="auto"/>
              <w:left w:val="single" w:sz="4" w:space="0" w:color="auto"/>
            </w:tcBorders>
            <w:shd w:val="clear" w:color="auto" w:fill="B8CCE4"/>
            <w:vAlign w:val="center"/>
          </w:tcPr>
          <w:p w:rsidR="00A95CEA" w:rsidRPr="00A95CEA" w:rsidRDefault="00A95CEA" w:rsidP="00A95CEA">
            <w:pPr>
              <w:widowControl w:val="0"/>
              <w:spacing w:line="254" w:lineRule="exact"/>
              <w:rPr>
                <w:color w:val="000000"/>
                <w:sz w:val="20"/>
                <w:szCs w:val="20"/>
                <w:lang w:bidi="bg-BG"/>
              </w:rPr>
            </w:pPr>
            <w:r w:rsidRPr="00A95CEA">
              <w:rPr>
                <w:b/>
                <w:color w:val="000000"/>
                <w:sz w:val="20"/>
                <w:szCs w:val="20"/>
                <w:lang w:bidi="bg-BG"/>
              </w:rPr>
              <w:t>Хартия</w:t>
            </w:r>
            <w:r w:rsidRPr="00A95CEA">
              <w:rPr>
                <w:color w:val="000000"/>
                <w:sz w:val="20"/>
                <w:szCs w:val="20"/>
                <w:lang w:bidi="bg-BG"/>
              </w:rPr>
              <w:t xml:space="preserve"> /стари книги, списания, вестници, офис хартия, тетрадки, пликове за писма/</w:t>
            </w:r>
          </w:p>
        </w:tc>
        <w:tc>
          <w:tcPr>
            <w:tcW w:w="708" w:type="dxa"/>
            <w:tcBorders>
              <w:top w:val="single" w:sz="4" w:space="0" w:color="auto"/>
              <w:left w:val="single" w:sz="4" w:space="0" w:color="auto"/>
            </w:tcBorders>
            <w:shd w:val="clear" w:color="auto" w:fill="B8CCE4"/>
            <w:vAlign w:val="center"/>
          </w:tcPr>
          <w:p w:rsidR="00A95CEA" w:rsidRPr="00A95CEA" w:rsidRDefault="00A95CEA" w:rsidP="00A95CEA">
            <w:pPr>
              <w:widowControl w:val="0"/>
              <w:spacing w:line="210" w:lineRule="exact"/>
              <w:jc w:val="center"/>
              <w:rPr>
                <w:color w:val="000000"/>
                <w:sz w:val="20"/>
                <w:szCs w:val="20"/>
                <w:lang w:bidi="bg-BG"/>
              </w:rPr>
            </w:pPr>
            <w:r w:rsidRPr="00A95CEA">
              <w:rPr>
                <w:color w:val="000000"/>
                <w:sz w:val="20"/>
                <w:szCs w:val="20"/>
                <w:lang w:bidi="bg-BG"/>
              </w:rPr>
              <w:t>0.3</w:t>
            </w:r>
          </w:p>
        </w:tc>
        <w:tc>
          <w:tcPr>
            <w:tcW w:w="851" w:type="dxa"/>
            <w:tcBorders>
              <w:top w:val="single" w:sz="4" w:space="0" w:color="auto"/>
              <w:left w:val="single" w:sz="4" w:space="0" w:color="auto"/>
            </w:tcBorders>
            <w:shd w:val="clear" w:color="auto" w:fill="B8CCE4"/>
            <w:vAlign w:val="center"/>
          </w:tcPr>
          <w:p w:rsidR="00A95CEA" w:rsidRPr="00A95CEA" w:rsidRDefault="00A95CEA" w:rsidP="00A95CEA">
            <w:pPr>
              <w:widowControl w:val="0"/>
              <w:spacing w:line="210" w:lineRule="exact"/>
              <w:jc w:val="center"/>
              <w:rPr>
                <w:color w:val="000000"/>
                <w:sz w:val="20"/>
                <w:szCs w:val="20"/>
                <w:lang w:bidi="bg-BG"/>
              </w:rPr>
            </w:pPr>
            <w:r w:rsidRPr="00A95CEA">
              <w:rPr>
                <w:b/>
                <w:bCs/>
                <w:color w:val="000000"/>
                <w:sz w:val="20"/>
                <w:szCs w:val="20"/>
                <w:lang w:bidi="bg-BG"/>
              </w:rPr>
              <w:t>0.30</w:t>
            </w:r>
          </w:p>
        </w:tc>
        <w:tc>
          <w:tcPr>
            <w:tcW w:w="676" w:type="dxa"/>
            <w:tcBorders>
              <w:top w:val="single" w:sz="4" w:space="0" w:color="auto"/>
              <w:left w:val="single" w:sz="4" w:space="0" w:color="auto"/>
            </w:tcBorders>
            <w:shd w:val="clear" w:color="auto" w:fill="B8CCE4"/>
            <w:vAlign w:val="center"/>
          </w:tcPr>
          <w:p w:rsidR="00A95CEA" w:rsidRPr="00A95CEA" w:rsidRDefault="00A95CEA" w:rsidP="00A95CEA">
            <w:pPr>
              <w:widowControl w:val="0"/>
              <w:spacing w:line="210" w:lineRule="exact"/>
              <w:jc w:val="center"/>
              <w:rPr>
                <w:color w:val="000000"/>
                <w:sz w:val="20"/>
                <w:szCs w:val="20"/>
                <w:lang w:bidi="bg-BG"/>
              </w:rPr>
            </w:pPr>
            <w:r w:rsidRPr="00A95CEA">
              <w:rPr>
                <w:color w:val="000000"/>
                <w:sz w:val="20"/>
                <w:szCs w:val="20"/>
                <w:lang w:bidi="bg-BG"/>
              </w:rPr>
              <w:t>0.2</w:t>
            </w:r>
          </w:p>
        </w:tc>
        <w:tc>
          <w:tcPr>
            <w:tcW w:w="638" w:type="dxa"/>
            <w:tcBorders>
              <w:top w:val="single" w:sz="4" w:space="0" w:color="auto"/>
              <w:left w:val="single" w:sz="4" w:space="0" w:color="auto"/>
            </w:tcBorders>
            <w:shd w:val="clear" w:color="auto" w:fill="B8CCE4"/>
            <w:vAlign w:val="center"/>
          </w:tcPr>
          <w:p w:rsidR="00A95CEA" w:rsidRPr="00A95CEA" w:rsidRDefault="00A95CEA" w:rsidP="00A95CEA">
            <w:pPr>
              <w:widowControl w:val="0"/>
              <w:spacing w:line="210" w:lineRule="exact"/>
              <w:jc w:val="center"/>
              <w:rPr>
                <w:color w:val="000000"/>
                <w:sz w:val="20"/>
                <w:szCs w:val="20"/>
                <w:lang w:bidi="bg-BG"/>
              </w:rPr>
            </w:pPr>
            <w:r w:rsidRPr="00A95CEA">
              <w:rPr>
                <w:b/>
                <w:bCs/>
                <w:color w:val="000000"/>
                <w:sz w:val="20"/>
                <w:szCs w:val="20"/>
                <w:lang w:bidi="bg-BG"/>
              </w:rPr>
              <w:t>0.20</w:t>
            </w:r>
          </w:p>
        </w:tc>
        <w:tc>
          <w:tcPr>
            <w:tcW w:w="696" w:type="dxa"/>
            <w:tcBorders>
              <w:top w:val="single" w:sz="4" w:space="0" w:color="auto"/>
              <w:left w:val="single" w:sz="4" w:space="0" w:color="auto"/>
            </w:tcBorders>
            <w:shd w:val="clear" w:color="auto" w:fill="B8CCE4"/>
            <w:vAlign w:val="center"/>
          </w:tcPr>
          <w:p w:rsidR="00A95CEA" w:rsidRPr="00A95CEA" w:rsidRDefault="00A95CEA" w:rsidP="00A95CEA">
            <w:pPr>
              <w:widowControl w:val="0"/>
              <w:spacing w:line="210" w:lineRule="exact"/>
              <w:ind w:right="80"/>
              <w:jc w:val="center"/>
              <w:rPr>
                <w:color w:val="000000"/>
                <w:sz w:val="20"/>
                <w:szCs w:val="20"/>
                <w:lang w:bidi="bg-BG"/>
              </w:rPr>
            </w:pPr>
            <w:r w:rsidRPr="00A95CEA">
              <w:rPr>
                <w:color w:val="000000"/>
                <w:sz w:val="20"/>
                <w:szCs w:val="20"/>
                <w:lang w:bidi="bg-BG"/>
              </w:rPr>
              <w:t>0.8</w:t>
            </w:r>
          </w:p>
        </w:tc>
        <w:tc>
          <w:tcPr>
            <w:tcW w:w="720" w:type="dxa"/>
            <w:tcBorders>
              <w:top w:val="single" w:sz="4" w:space="0" w:color="auto"/>
              <w:left w:val="single" w:sz="4" w:space="0" w:color="auto"/>
            </w:tcBorders>
            <w:shd w:val="clear" w:color="auto" w:fill="B8CCE4"/>
            <w:vAlign w:val="center"/>
          </w:tcPr>
          <w:p w:rsidR="00A95CEA" w:rsidRPr="00A95CEA" w:rsidRDefault="00A95CEA" w:rsidP="00A95CEA">
            <w:pPr>
              <w:widowControl w:val="0"/>
              <w:spacing w:line="210" w:lineRule="exact"/>
              <w:jc w:val="center"/>
              <w:rPr>
                <w:color w:val="000000"/>
                <w:sz w:val="20"/>
                <w:szCs w:val="20"/>
                <w:lang w:bidi="bg-BG"/>
              </w:rPr>
            </w:pPr>
            <w:r w:rsidRPr="00A95CEA">
              <w:rPr>
                <w:b/>
                <w:bCs/>
                <w:color w:val="000000"/>
                <w:sz w:val="20"/>
                <w:szCs w:val="20"/>
                <w:lang w:bidi="bg-BG"/>
              </w:rPr>
              <w:t>0.79</w:t>
            </w:r>
          </w:p>
        </w:tc>
        <w:tc>
          <w:tcPr>
            <w:tcW w:w="658" w:type="dxa"/>
            <w:tcBorders>
              <w:top w:val="single" w:sz="4" w:space="0" w:color="auto"/>
              <w:left w:val="single" w:sz="4" w:space="0" w:color="auto"/>
            </w:tcBorders>
            <w:shd w:val="clear" w:color="auto" w:fill="B8CCE4"/>
            <w:vAlign w:val="center"/>
          </w:tcPr>
          <w:p w:rsidR="00A95CEA" w:rsidRPr="00A95CEA" w:rsidRDefault="00A95CEA" w:rsidP="00A95CEA">
            <w:pPr>
              <w:widowControl w:val="0"/>
              <w:spacing w:line="210" w:lineRule="exact"/>
              <w:jc w:val="center"/>
              <w:rPr>
                <w:color w:val="000000"/>
                <w:sz w:val="20"/>
                <w:szCs w:val="20"/>
                <w:lang w:bidi="bg-BG"/>
              </w:rPr>
            </w:pPr>
            <w:r w:rsidRPr="00A95CEA">
              <w:rPr>
                <w:color w:val="000000"/>
                <w:sz w:val="20"/>
                <w:szCs w:val="20"/>
                <w:lang w:bidi="bg-BG"/>
              </w:rPr>
              <w:t>0.43</w:t>
            </w:r>
          </w:p>
        </w:tc>
        <w:tc>
          <w:tcPr>
            <w:tcW w:w="806" w:type="dxa"/>
            <w:tcBorders>
              <w:top w:val="single" w:sz="4" w:space="0" w:color="auto"/>
              <w:left w:val="single" w:sz="4" w:space="0" w:color="auto"/>
              <w:right w:val="single" w:sz="4" w:space="0" w:color="auto"/>
            </w:tcBorders>
            <w:shd w:val="clear" w:color="auto" w:fill="B8CCE4"/>
            <w:vAlign w:val="center"/>
          </w:tcPr>
          <w:p w:rsidR="00A95CEA" w:rsidRPr="00A95CEA" w:rsidRDefault="00A95CEA" w:rsidP="00A95CEA">
            <w:pPr>
              <w:widowControl w:val="0"/>
              <w:spacing w:line="210" w:lineRule="exact"/>
              <w:ind w:right="120"/>
              <w:jc w:val="center"/>
              <w:rPr>
                <w:color w:val="000000"/>
                <w:sz w:val="20"/>
                <w:szCs w:val="20"/>
                <w:lang w:bidi="bg-BG"/>
              </w:rPr>
            </w:pPr>
            <w:r w:rsidRPr="00A95CEA">
              <w:rPr>
                <w:b/>
                <w:bCs/>
                <w:color w:val="000000"/>
                <w:sz w:val="20"/>
                <w:szCs w:val="20"/>
                <w:lang w:bidi="bg-BG"/>
              </w:rPr>
              <w:t>0.43</w:t>
            </w:r>
          </w:p>
        </w:tc>
      </w:tr>
      <w:tr w:rsidR="00A95CEA" w:rsidRPr="00A95CEA" w:rsidTr="00A95CEA">
        <w:trPr>
          <w:trHeight w:hRule="exact" w:val="751"/>
        </w:trPr>
        <w:tc>
          <w:tcPr>
            <w:tcW w:w="3813" w:type="dxa"/>
            <w:tcBorders>
              <w:top w:val="single" w:sz="4" w:space="0" w:color="auto"/>
              <w:left w:val="single" w:sz="4" w:space="0" w:color="auto"/>
            </w:tcBorders>
            <w:shd w:val="clear" w:color="auto" w:fill="B8CCE4"/>
            <w:vAlign w:val="center"/>
          </w:tcPr>
          <w:p w:rsidR="00A95CEA" w:rsidRPr="00A95CEA" w:rsidRDefault="00A95CEA" w:rsidP="00A95CEA">
            <w:pPr>
              <w:widowControl w:val="0"/>
              <w:spacing w:line="250" w:lineRule="exact"/>
              <w:rPr>
                <w:color w:val="000000"/>
                <w:sz w:val="20"/>
                <w:szCs w:val="20"/>
                <w:lang w:bidi="bg-BG"/>
              </w:rPr>
            </w:pPr>
            <w:r w:rsidRPr="00A95CEA">
              <w:rPr>
                <w:b/>
                <w:color w:val="000000"/>
                <w:sz w:val="20"/>
                <w:szCs w:val="20"/>
                <w:lang w:bidi="bg-BG"/>
              </w:rPr>
              <w:t>Хартия органична</w:t>
            </w:r>
            <w:r w:rsidRPr="00A95CEA">
              <w:rPr>
                <w:color w:val="000000"/>
                <w:sz w:val="20"/>
                <w:szCs w:val="20"/>
                <w:lang w:bidi="bg-BG"/>
              </w:rPr>
              <w:t>, негодна за рециклиране - салфетки, тоалетна хартия, памперси, кърпи за ръце</w:t>
            </w:r>
          </w:p>
        </w:tc>
        <w:tc>
          <w:tcPr>
            <w:tcW w:w="708" w:type="dxa"/>
            <w:tcBorders>
              <w:top w:val="single" w:sz="4" w:space="0" w:color="auto"/>
              <w:left w:val="single" w:sz="4" w:space="0" w:color="auto"/>
            </w:tcBorders>
            <w:shd w:val="clear" w:color="auto" w:fill="B8CCE4"/>
            <w:vAlign w:val="center"/>
          </w:tcPr>
          <w:p w:rsidR="00A95CEA" w:rsidRPr="00A95CEA" w:rsidRDefault="00A95CEA" w:rsidP="00A95CEA">
            <w:pPr>
              <w:widowControl w:val="0"/>
              <w:spacing w:line="210" w:lineRule="exact"/>
              <w:jc w:val="center"/>
              <w:rPr>
                <w:color w:val="000000"/>
                <w:sz w:val="20"/>
                <w:szCs w:val="20"/>
                <w:lang w:bidi="bg-BG"/>
              </w:rPr>
            </w:pPr>
            <w:r w:rsidRPr="00A95CEA">
              <w:rPr>
                <w:color w:val="000000"/>
                <w:sz w:val="20"/>
                <w:szCs w:val="20"/>
                <w:lang w:bidi="bg-BG"/>
              </w:rPr>
              <w:t>0.2</w:t>
            </w:r>
          </w:p>
        </w:tc>
        <w:tc>
          <w:tcPr>
            <w:tcW w:w="851" w:type="dxa"/>
            <w:tcBorders>
              <w:top w:val="single" w:sz="4" w:space="0" w:color="auto"/>
              <w:left w:val="single" w:sz="4" w:space="0" w:color="auto"/>
            </w:tcBorders>
            <w:shd w:val="clear" w:color="auto" w:fill="B8CCE4"/>
            <w:vAlign w:val="center"/>
          </w:tcPr>
          <w:p w:rsidR="00A95CEA" w:rsidRPr="00A95CEA" w:rsidRDefault="00A95CEA" w:rsidP="00A95CEA">
            <w:pPr>
              <w:widowControl w:val="0"/>
              <w:spacing w:line="210" w:lineRule="exact"/>
              <w:jc w:val="center"/>
              <w:rPr>
                <w:color w:val="000000"/>
                <w:sz w:val="20"/>
                <w:szCs w:val="20"/>
                <w:lang w:bidi="bg-BG"/>
              </w:rPr>
            </w:pPr>
            <w:r w:rsidRPr="00A95CEA">
              <w:rPr>
                <w:b/>
                <w:bCs/>
                <w:color w:val="000000"/>
                <w:sz w:val="20"/>
                <w:szCs w:val="20"/>
                <w:lang w:bidi="bg-BG"/>
              </w:rPr>
              <w:t>0.20</w:t>
            </w:r>
          </w:p>
        </w:tc>
        <w:tc>
          <w:tcPr>
            <w:tcW w:w="676" w:type="dxa"/>
            <w:tcBorders>
              <w:top w:val="single" w:sz="4" w:space="0" w:color="auto"/>
              <w:left w:val="single" w:sz="4" w:space="0" w:color="auto"/>
            </w:tcBorders>
            <w:shd w:val="clear" w:color="auto" w:fill="B8CCE4"/>
            <w:vAlign w:val="center"/>
          </w:tcPr>
          <w:p w:rsidR="00A95CEA" w:rsidRPr="00A95CEA" w:rsidRDefault="00A95CEA" w:rsidP="00A95CEA">
            <w:pPr>
              <w:widowControl w:val="0"/>
              <w:spacing w:line="210" w:lineRule="exact"/>
              <w:ind w:right="100"/>
              <w:jc w:val="center"/>
              <w:rPr>
                <w:color w:val="000000"/>
                <w:sz w:val="20"/>
                <w:szCs w:val="20"/>
                <w:lang w:bidi="bg-BG"/>
              </w:rPr>
            </w:pPr>
            <w:r w:rsidRPr="00A95CEA">
              <w:rPr>
                <w:color w:val="000000"/>
                <w:sz w:val="20"/>
                <w:szCs w:val="20"/>
                <w:lang w:bidi="bg-BG"/>
              </w:rPr>
              <w:t>0.6</w:t>
            </w:r>
          </w:p>
        </w:tc>
        <w:tc>
          <w:tcPr>
            <w:tcW w:w="638" w:type="dxa"/>
            <w:tcBorders>
              <w:top w:val="single" w:sz="4" w:space="0" w:color="auto"/>
              <w:left w:val="single" w:sz="4" w:space="0" w:color="auto"/>
            </w:tcBorders>
            <w:shd w:val="clear" w:color="auto" w:fill="B8CCE4"/>
            <w:vAlign w:val="center"/>
          </w:tcPr>
          <w:p w:rsidR="00A95CEA" w:rsidRPr="00A95CEA" w:rsidRDefault="00A95CEA" w:rsidP="00A95CEA">
            <w:pPr>
              <w:widowControl w:val="0"/>
              <w:spacing w:line="210" w:lineRule="exact"/>
              <w:jc w:val="center"/>
              <w:rPr>
                <w:color w:val="000000"/>
                <w:sz w:val="20"/>
                <w:szCs w:val="20"/>
                <w:lang w:bidi="bg-BG"/>
              </w:rPr>
            </w:pPr>
            <w:r w:rsidRPr="00A95CEA">
              <w:rPr>
                <w:b/>
                <w:bCs/>
                <w:color w:val="000000"/>
                <w:sz w:val="20"/>
                <w:szCs w:val="20"/>
                <w:lang w:bidi="bg-BG"/>
              </w:rPr>
              <w:t>0.59</w:t>
            </w:r>
          </w:p>
        </w:tc>
        <w:tc>
          <w:tcPr>
            <w:tcW w:w="696" w:type="dxa"/>
            <w:tcBorders>
              <w:top w:val="single" w:sz="4" w:space="0" w:color="auto"/>
              <w:left w:val="single" w:sz="4" w:space="0" w:color="auto"/>
            </w:tcBorders>
            <w:shd w:val="clear" w:color="auto" w:fill="B8CCE4"/>
            <w:vAlign w:val="center"/>
          </w:tcPr>
          <w:p w:rsidR="00A95CEA" w:rsidRPr="00A95CEA" w:rsidRDefault="00A95CEA" w:rsidP="00A95CEA">
            <w:pPr>
              <w:widowControl w:val="0"/>
              <w:spacing w:line="210" w:lineRule="exact"/>
              <w:ind w:right="80"/>
              <w:jc w:val="center"/>
              <w:rPr>
                <w:color w:val="000000"/>
                <w:sz w:val="20"/>
                <w:szCs w:val="20"/>
                <w:lang w:bidi="bg-BG"/>
              </w:rPr>
            </w:pPr>
            <w:r w:rsidRPr="00A95CEA">
              <w:rPr>
                <w:color w:val="000000"/>
                <w:sz w:val="20"/>
                <w:szCs w:val="20"/>
                <w:lang w:bidi="bg-BG"/>
              </w:rPr>
              <w:t>0.5</w:t>
            </w:r>
          </w:p>
        </w:tc>
        <w:tc>
          <w:tcPr>
            <w:tcW w:w="720" w:type="dxa"/>
            <w:tcBorders>
              <w:top w:val="single" w:sz="4" w:space="0" w:color="auto"/>
              <w:left w:val="single" w:sz="4" w:space="0" w:color="auto"/>
            </w:tcBorders>
            <w:shd w:val="clear" w:color="auto" w:fill="B8CCE4"/>
            <w:vAlign w:val="center"/>
          </w:tcPr>
          <w:p w:rsidR="00A95CEA" w:rsidRPr="00A95CEA" w:rsidRDefault="00A95CEA" w:rsidP="00A95CEA">
            <w:pPr>
              <w:widowControl w:val="0"/>
              <w:spacing w:line="210" w:lineRule="exact"/>
              <w:jc w:val="center"/>
              <w:rPr>
                <w:color w:val="000000"/>
                <w:sz w:val="20"/>
                <w:szCs w:val="20"/>
                <w:lang w:bidi="bg-BG"/>
              </w:rPr>
            </w:pPr>
            <w:r w:rsidRPr="00A95CEA">
              <w:rPr>
                <w:b/>
                <w:bCs/>
                <w:color w:val="000000"/>
                <w:sz w:val="20"/>
                <w:szCs w:val="20"/>
                <w:lang w:bidi="bg-BG"/>
              </w:rPr>
              <w:t>0.49</w:t>
            </w:r>
          </w:p>
        </w:tc>
        <w:tc>
          <w:tcPr>
            <w:tcW w:w="658" w:type="dxa"/>
            <w:tcBorders>
              <w:top w:val="single" w:sz="4" w:space="0" w:color="auto"/>
              <w:left w:val="single" w:sz="4" w:space="0" w:color="auto"/>
            </w:tcBorders>
            <w:shd w:val="clear" w:color="auto" w:fill="B8CCE4"/>
            <w:vAlign w:val="center"/>
          </w:tcPr>
          <w:p w:rsidR="00A95CEA" w:rsidRPr="00A95CEA" w:rsidRDefault="00A95CEA" w:rsidP="00A95CEA">
            <w:pPr>
              <w:widowControl w:val="0"/>
              <w:spacing w:line="210" w:lineRule="exact"/>
              <w:jc w:val="center"/>
              <w:rPr>
                <w:color w:val="000000"/>
                <w:sz w:val="20"/>
                <w:szCs w:val="20"/>
                <w:lang w:bidi="bg-BG"/>
              </w:rPr>
            </w:pPr>
            <w:r w:rsidRPr="00A95CEA">
              <w:rPr>
                <w:color w:val="000000"/>
                <w:sz w:val="20"/>
                <w:szCs w:val="20"/>
                <w:lang w:bidi="bg-BG"/>
              </w:rPr>
              <w:t>0.43</w:t>
            </w:r>
          </w:p>
        </w:tc>
        <w:tc>
          <w:tcPr>
            <w:tcW w:w="806" w:type="dxa"/>
            <w:tcBorders>
              <w:top w:val="single" w:sz="4" w:space="0" w:color="auto"/>
              <w:left w:val="single" w:sz="4" w:space="0" w:color="auto"/>
              <w:right w:val="single" w:sz="4" w:space="0" w:color="auto"/>
            </w:tcBorders>
            <w:shd w:val="clear" w:color="auto" w:fill="B8CCE4"/>
            <w:vAlign w:val="center"/>
          </w:tcPr>
          <w:p w:rsidR="00A95CEA" w:rsidRPr="00A95CEA" w:rsidRDefault="00A95CEA" w:rsidP="00A95CEA">
            <w:pPr>
              <w:widowControl w:val="0"/>
              <w:spacing w:line="210" w:lineRule="exact"/>
              <w:ind w:right="120"/>
              <w:jc w:val="center"/>
              <w:rPr>
                <w:color w:val="000000"/>
                <w:sz w:val="20"/>
                <w:szCs w:val="20"/>
                <w:lang w:bidi="bg-BG"/>
              </w:rPr>
            </w:pPr>
            <w:r w:rsidRPr="00A95CEA">
              <w:rPr>
                <w:b/>
                <w:bCs/>
                <w:color w:val="000000"/>
                <w:sz w:val="20"/>
                <w:szCs w:val="20"/>
                <w:lang w:bidi="bg-BG"/>
              </w:rPr>
              <w:t>0.43</w:t>
            </w:r>
          </w:p>
        </w:tc>
      </w:tr>
      <w:tr w:rsidR="00A95CEA" w:rsidRPr="00A95CEA" w:rsidTr="00A95CEA">
        <w:trPr>
          <w:trHeight w:hRule="exact" w:val="847"/>
        </w:trPr>
        <w:tc>
          <w:tcPr>
            <w:tcW w:w="3813" w:type="dxa"/>
            <w:tcBorders>
              <w:top w:val="single" w:sz="4" w:space="0" w:color="auto"/>
              <w:left w:val="single" w:sz="4" w:space="0" w:color="auto"/>
            </w:tcBorders>
            <w:shd w:val="clear" w:color="auto" w:fill="B8CCE4"/>
            <w:vAlign w:val="center"/>
          </w:tcPr>
          <w:p w:rsidR="00A95CEA" w:rsidRPr="00A95CEA" w:rsidRDefault="00A95CEA" w:rsidP="00A95CEA">
            <w:pPr>
              <w:widowControl w:val="0"/>
              <w:spacing w:line="254" w:lineRule="exact"/>
              <w:rPr>
                <w:color w:val="000000"/>
                <w:sz w:val="20"/>
                <w:szCs w:val="20"/>
                <w:lang w:bidi="bg-BG"/>
              </w:rPr>
            </w:pPr>
            <w:r w:rsidRPr="00A95CEA">
              <w:rPr>
                <w:b/>
                <w:color w:val="000000"/>
                <w:sz w:val="20"/>
                <w:szCs w:val="20"/>
                <w:lang w:bidi="bg-BG"/>
              </w:rPr>
              <w:t>Хартия - опаковъчна</w:t>
            </w:r>
            <w:r w:rsidRPr="00A95CEA">
              <w:rPr>
                <w:color w:val="000000"/>
                <w:sz w:val="20"/>
                <w:szCs w:val="20"/>
                <w:lang w:bidi="bg-BG"/>
              </w:rPr>
              <w:t xml:space="preserve"> - от хранителни опаковки, подаръчна, от захар, дъвка, хранителни продукти и др.</w:t>
            </w:r>
          </w:p>
        </w:tc>
        <w:tc>
          <w:tcPr>
            <w:tcW w:w="708" w:type="dxa"/>
            <w:tcBorders>
              <w:top w:val="single" w:sz="4" w:space="0" w:color="auto"/>
              <w:left w:val="single" w:sz="4" w:space="0" w:color="auto"/>
            </w:tcBorders>
            <w:shd w:val="clear" w:color="auto" w:fill="B8CCE4"/>
            <w:vAlign w:val="center"/>
          </w:tcPr>
          <w:p w:rsidR="00A95CEA" w:rsidRPr="00A95CEA" w:rsidRDefault="00A95CEA" w:rsidP="00A95CEA">
            <w:pPr>
              <w:widowControl w:val="0"/>
              <w:spacing w:line="210" w:lineRule="exact"/>
              <w:jc w:val="center"/>
              <w:rPr>
                <w:color w:val="000000"/>
                <w:sz w:val="20"/>
                <w:szCs w:val="20"/>
                <w:lang w:bidi="bg-BG"/>
              </w:rPr>
            </w:pPr>
            <w:r w:rsidRPr="00A95CEA">
              <w:rPr>
                <w:color w:val="000000"/>
                <w:sz w:val="20"/>
                <w:szCs w:val="20"/>
                <w:lang w:bidi="bg-BG"/>
              </w:rPr>
              <w:t>0.3</w:t>
            </w:r>
          </w:p>
        </w:tc>
        <w:tc>
          <w:tcPr>
            <w:tcW w:w="851" w:type="dxa"/>
            <w:tcBorders>
              <w:top w:val="single" w:sz="4" w:space="0" w:color="auto"/>
              <w:left w:val="single" w:sz="4" w:space="0" w:color="auto"/>
            </w:tcBorders>
            <w:shd w:val="clear" w:color="auto" w:fill="B8CCE4"/>
            <w:vAlign w:val="center"/>
          </w:tcPr>
          <w:p w:rsidR="00A95CEA" w:rsidRPr="00A95CEA" w:rsidRDefault="00A95CEA" w:rsidP="00A95CEA">
            <w:pPr>
              <w:widowControl w:val="0"/>
              <w:spacing w:line="210" w:lineRule="exact"/>
              <w:jc w:val="center"/>
              <w:rPr>
                <w:color w:val="000000"/>
                <w:sz w:val="20"/>
                <w:szCs w:val="20"/>
                <w:lang w:bidi="bg-BG"/>
              </w:rPr>
            </w:pPr>
            <w:r w:rsidRPr="00A95CEA">
              <w:rPr>
                <w:b/>
                <w:bCs/>
                <w:color w:val="000000"/>
                <w:sz w:val="20"/>
                <w:szCs w:val="20"/>
                <w:lang w:bidi="bg-BG"/>
              </w:rPr>
              <w:t>0.30</w:t>
            </w:r>
          </w:p>
        </w:tc>
        <w:tc>
          <w:tcPr>
            <w:tcW w:w="676" w:type="dxa"/>
            <w:tcBorders>
              <w:top w:val="single" w:sz="4" w:space="0" w:color="auto"/>
              <w:left w:val="single" w:sz="4" w:space="0" w:color="auto"/>
            </w:tcBorders>
            <w:shd w:val="clear" w:color="auto" w:fill="B8CCE4"/>
            <w:vAlign w:val="center"/>
          </w:tcPr>
          <w:p w:rsidR="00A95CEA" w:rsidRPr="00A95CEA" w:rsidRDefault="00A95CEA" w:rsidP="00A95CEA">
            <w:pPr>
              <w:widowControl w:val="0"/>
              <w:spacing w:line="210" w:lineRule="exact"/>
              <w:ind w:right="100"/>
              <w:jc w:val="center"/>
              <w:rPr>
                <w:color w:val="000000"/>
                <w:sz w:val="20"/>
                <w:szCs w:val="20"/>
                <w:lang w:bidi="bg-BG"/>
              </w:rPr>
            </w:pPr>
            <w:r w:rsidRPr="00A95CEA">
              <w:rPr>
                <w:color w:val="000000"/>
                <w:sz w:val="20"/>
                <w:szCs w:val="20"/>
                <w:lang w:bidi="bg-BG"/>
              </w:rPr>
              <w:t>0.3</w:t>
            </w:r>
          </w:p>
        </w:tc>
        <w:tc>
          <w:tcPr>
            <w:tcW w:w="638" w:type="dxa"/>
            <w:tcBorders>
              <w:top w:val="single" w:sz="4" w:space="0" w:color="auto"/>
              <w:left w:val="single" w:sz="4" w:space="0" w:color="auto"/>
            </w:tcBorders>
            <w:shd w:val="clear" w:color="auto" w:fill="B8CCE4"/>
            <w:vAlign w:val="center"/>
          </w:tcPr>
          <w:p w:rsidR="00A95CEA" w:rsidRPr="00A95CEA" w:rsidRDefault="00A95CEA" w:rsidP="00A95CEA">
            <w:pPr>
              <w:widowControl w:val="0"/>
              <w:spacing w:line="210" w:lineRule="exact"/>
              <w:jc w:val="center"/>
              <w:rPr>
                <w:color w:val="000000"/>
                <w:sz w:val="20"/>
                <w:szCs w:val="20"/>
                <w:lang w:bidi="bg-BG"/>
              </w:rPr>
            </w:pPr>
            <w:r w:rsidRPr="00A95CEA">
              <w:rPr>
                <w:b/>
                <w:bCs/>
                <w:color w:val="000000"/>
                <w:sz w:val="20"/>
                <w:szCs w:val="20"/>
                <w:lang w:bidi="bg-BG"/>
              </w:rPr>
              <w:t>0.30</w:t>
            </w:r>
          </w:p>
        </w:tc>
        <w:tc>
          <w:tcPr>
            <w:tcW w:w="696" w:type="dxa"/>
            <w:tcBorders>
              <w:top w:val="single" w:sz="4" w:space="0" w:color="auto"/>
              <w:left w:val="single" w:sz="4" w:space="0" w:color="auto"/>
            </w:tcBorders>
            <w:shd w:val="clear" w:color="auto" w:fill="B8CCE4"/>
            <w:vAlign w:val="center"/>
          </w:tcPr>
          <w:p w:rsidR="00A95CEA" w:rsidRPr="00A95CEA" w:rsidRDefault="00A95CEA" w:rsidP="00A95CEA">
            <w:pPr>
              <w:widowControl w:val="0"/>
              <w:spacing w:line="210" w:lineRule="exact"/>
              <w:ind w:right="80"/>
              <w:jc w:val="center"/>
              <w:rPr>
                <w:color w:val="000000"/>
                <w:sz w:val="20"/>
                <w:szCs w:val="20"/>
                <w:lang w:bidi="bg-BG"/>
              </w:rPr>
            </w:pPr>
            <w:r w:rsidRPr="00A95CEA">
              <w:rPr>
                <w:color w:val="000000"/>
                <w:sz w:val="20"/>
                <w:szCs w:val="20"/>
                <w:lang w:bidi="bg-BG"/>
              </w:rPr>
              <w:t>0.2</w:t>
            </w:r>
          </w:p>
        </w:tc>
        <w:tc>
          <w:tcPr>
            <w:tcW w:w="720" w:type="dxa"/>
            <w:tcBorders>
              <w:top w:val="single" w:sz="4" w:space="0" w:color="auto"/>
              <w:left w:val="single" w:sz="4" w:space="0" w:color="auto"/>
            </w:tcBorders>
            <w:shd w:val="clear" w:color="auto" w:fill="B8CCE4"/>
            <w:vAlign w:val="center"/>
          </w:tcPr>
          <w:p w:rsidR="00A95CEA" w:rsidRPr="00A95CEA" w:rsidRDefault="00A95CEA" w:rsidP="00A95CEA">
            <w:pPr>
              <w:widowControl w:val="0"/>
              <w:spacing w:line="210" w:lineRule="exact"/>
              <w:jc w:val="center"/>
              <w:rPr>
                <w:color w:val="000000"/>
                <w:sz w:val="20"/>
                <w:szCs w:val="20"/>
                <w:lang w:bidi="bg-BG"/>
              </w:rPr>
            </w:pPr>
            <w:r w:rsidRPr="00A95CEA">
              <w:rPr>
                <w:b/>
                <w:bCs/>
                <w:color w:val="000000"/>
                <w:sz w:val="20"/>
                <w:szCs w:val="20"/>
                <w:lang w:bidi="bg-BG"/>
              </w:rPr>
              <w:t>0.20</w:t>
            </w:r>
          </w:p>
        </w:tc>
        <w:tc>
          <w:tcPr>
            <w:tcW w:w="658" w:type="dxa"/>
            <w:tcBorders>
              <w:top w:val="single" w:sz="4" w:space="0" w:color="auto"/>
              <w:left w:val="single" w:sz="4" w:space="0" w:color="auto"/>
            </w:tcBorders>
            <w:shd w:val="clear" w:color="auto" w:fill="B8CCE4"/>
            <w:vAlign w:val="center"/>
          </w:tcPr>
          <w:p w:rsidR="00A95CEA" w:rsidRPr="00A95CEA" w:rsidRDefault="00A95CEA" w:rsidP="00A95CEA">
            <w:pPr>
              <w:widowControl w:val="0"/>
              <w:spacing w:line="210" w:lineRule="exact"/>
              <w:jc w:val="center"/>
              <w:rPr>
                <w:color w:val="000000"/>
                <w:sz w:val="20"/>
                <w:szCs w:val="20"/>
                <w:lang w:bidi="bg-BG"/>
              </w:rPr>
            </w:pPr>
            <w:r w:rsidRPr="00A95CEA">
              <w:rPr>
                <w:color w:val="000000"/>
                <w:sz w:val="20"/>
                <w:szCs w:val="20"/>
                <w:lang w:bidi="bg-BG"/>
              </w:rPr>
              <w:t>0.27</w:t>
            </w:r>
          </w:p>
        </w:tc>
        <w:tc>
          <w:tcPr>
            <w:tcW w:w="806" w:type="dxa"/>
            <w:tcBorders>
              <w:top w:val="single" w:sz="4" w:space="0" w:color="auto"/>
              <w:left w:val="single" w:sz="4" w:space="0" w:color="auto"/>
              <w:right w:val="single" w:sz="4" w:space="0" w:color="auto"/>
            </w:tcBorders>
            <w:shd w:val="clear" w:color="auto" w:fill="B8CCE4"/>
            <w:vAlign w:val="center"/>
          </w:tcPr>
          <w:p w:rsidR="00A95CEA" w:rsidRPr="00A95CEA" w:rsidRDefault="00A95CEA" w:rsidP="00A95CEA">
            <w:pPr>
              <w:widowControl w:val="0"/>
              <w:spacing w:line="210" w:lineRule="exact"/>
              <w:ind w:right="120"/>
              <w:jc w:val="center"/>
              <w:rPr>
                <w:color w:val="000000"/>
                <w:sz w:val="20"/>
                <w:szCs w:val="20"/>
                <w:lang w:bidi="bg-BG"/>
              </w:rPr>
            </w:pPr>
            <w:r w:rsidRPr="00A95CEA">
              <w:rPr>
                <w:b/>
                <w:bCs/>
                <w:color w:val="000000"/>
                <w:sz w:val="20"/>
                <w:szCs w:val="20"/>
                <w:lang w:bidi="bg-BG"/>
              </w:rPr>
              <w:t>0.27</w:t>
            </w:r>
          </w:p>
        </w:tc>
      </w:tr>
      <w:tr w:rsidR="00A95CEA" w:rsidRPr="00A95CEA" w:rsidTr="00A95CEA">
        <w:trPr>
          <w:trHeight w:hRule="exact" w:val="610"/>
        </w:trPr>
        <w:tc>
          <w:tcPr>
            <w:tcW w:w="3813" w:type="dxa"/>
            <w:tcBorders>
              <w:top w:val="single" w:sz="4" w:space="0" w:color="auto"/>
              <w:left w:val="single" w:sz="4" w:space="0" w:color="auto"/>
            </w:tcBorders>
            <w:shd w:val="clear" w:color="auto" w:fill="B8CCE4"/>
            <w:vAlign w:val="center"/>
          </w:tcPr>
          <w:p w:rsidR="00A95CEA" w:rsidRPr="00A95CEA" w:rsidRDefault="00A95CEA" w:rsidP="00A95CEA">
            <w:pPr>
              <w:widowControl w:val="0"/>
              <w:spacing w:line="250" w:lineRule="exact"/>
              <w:rPr>
                <w:color w:val="000000"/>
                <w:sz w:val="20"/>
                <w:szCs w:val="20"/>
                <w:lang w:bidi="bg-BG"/>
              </w:rPr>
            </w:pPr>
            <w:r w:rsidRPr="00A95CEA">
              <w:rPr>
                <w:b/>
                <w:bCs/>
                <w:color w:val="000000"/>
                <w:sz w:val="20"/>
                <w:szCs w:val="20"/>
                <w:lang w:bidi="bg-BG"/>
              </w:rPr>
              <w:t xml:space="preserve">Вълнообразен картон </w:t>
            </w:r>
            <w:r w:rsidRPr="00A95CEA">
              <w:rPr>
                <w:color w:val="000000"/>
                <w:sz w:val="20"/>
                <w:szCs w:val="20"/>
                <w:lang w:bidi="bg-BG"/>
              </w:rPr>
              <w:t>(велпапе), кутии, кашони и др. опаковки</w:t>
            </w:r>
          </w:p>
        </w:tc>
        <w:tc>
          <w:tcPr>
            <w:tcW w:w="708" w:type="dxa"/>
            <w:tcBorders>
              <w:top w:val="single" w:sz="4" w:space="0" w:color="auto"/>
              <w:left w:val="single" w:sz="4" w:space="0" w:color="auto"/>
            </w:tcBorders>
            <w:shd w:val="clear" w:color="auto" w:fill="B8CCE4"/>
            <w:vAlign w:val="center"/>
          </w:tcPr>
          <w:p w:rsidR="00A95CEA" w:rsidRPr="00A95CEA" w:rsidRDefault="00A95CEA" w:rsidP="00A95CEA">
            <w:pPr>
              <w:widowControl w:val="0"/>
              <w:spacing w:line="210" w:lineRule="exact"/>
              <w:jc w:val="center"/>
              <w:rPr>
                <w:color w:val="000000"/>
                <w:sz w:val="20"/>
                <w:szCs w:val="20"/>
                <w:lang w:bidi="bg-BG"/>
              </w:rPr>
            </w:pPr>
            <w:r w:rsidRPr="00A95CEA">
              <w:rPr>
                <w:color w:val="000000"/>
                <w:sz w:val="20"/>
                <w:szCs w:val="20"/>
                <w:lang w:bidi="bg-BG"/>
              </w:rPr>
              <w:t>1.3</w:t>
            </w:r>
          </w:p>
        </w:tc>
        <w:tc>
          <w:tcPr>
            <w:tcW w:w="851" w:type="dxa"/>
            <w:tcBorders>
              <w:top w:val="single" w:sz="4" w:space="0" w:color="auto"/>
              <w:left w:val="single" w:sz="4" w:space="0" w:color="auto"/>
            </w:tcBorders>
            <w:shd w:val="clear" w:color="auto" w:fill="B8CCE4"/>
            <w:vAlign w:val="center"/>
          </w:tcPr>
          <w:p w:rsidR="00A95CEA" w:rsidRPr="00A95CEA" w:rsidRDefault="00A95CEA" w:rsidP="00A95CEA">
            <w:pPr>
              <w:widowControl w:val="0"/>
              <w:spacing w:line="210" w:lineRule="exact"/>
              <w:jc w:val="center"/>
              <w:rPr>
                <w:color w:val="000000"/>
                <w:sz w:val="20"/>
                <w:szCs w:val="20"/>
                <w:lang w:bidi="bg-BG"/>
              </w:rPr>
            </w:pPr>
            <w:r w:rsidRPr="00A95CEA">
              <w:rPr>
                <w:b/>
                <w:bCs/>
                <w:color w:val="000000"/>
                <w:sz w:val="20"/>
                <w:szCs w:val="20"/>
                <w:lang w:bidi="bg-BG"/>
              </w:rPr>
              <w:t>1.28</w:t>
            </w:r>
          </w:p>
        </w:tc>
        <w:tc>
          <w:tcPr>
            <w:tcW w:w="676" w:type="dxa"/>
            <w:tcBorders>
              <w:top w:val="single" w:sz="4" w:space="0" w:color="auto"/>
              <w:left w:val="single" w:sz="4" w:space="0" w:color="auto"/>
            </w:tcBorders>
            <w:shd w:val="clear" w:color="auto" w:fill="B8CCE4"/>
            <w:vAlign w:val="center"/>
          </w:tcPr>
          <w:p w:rsidR="00A95CEA" w:rsidRPr="00A95CEA" w:rsidRDefault="00A95CEA" w:rsidP="00A95CEA">
            <w:pPr>
              <w:widowControl w:val="0"/>
              <w:spacing w:line="210" w:lineRule="exact"/>
              <w:ind w:right="100"/>
              <w:jc w:val="center"/>
              <w:rPr>
                <w:color w:val="000000"/>
                <w:sz w:val="20"/>
                <w:szCs w:val="20"/>
                <w:lang w:bidi="bg-BG"/>
              </w:rPr>
            </w:pPr>
            <w:r w:rsidRPr="00A95CEA">
              <w:rPr>
                <w:color w:val="000000"/>
                <w:sz w:val="20"/>
                <w:szCs w:val="20"/>
                <w:lang w:bidi="bg-BG"/>
              </w:rPr>
              <w:t>2.5</w:t>
            </w:r>
          </w:p>
        </w:tc>
        <w:tc>
          <w:tcPr>
            <w:tcW w:w="638" w:type="dxa"/>
            <w:tcBorders>
              <w:top w:val="single" w:sz="4" w:space="0" w:color="auto"/>
              <w:left w:val="single" w:sz="4" w:space="0" w:color="auto"/>
            </w:tcBorders>
            <w:shd w:val="clear" w:color="auto" w:fill="B8CCE4"/>
            <w:vAlign w:val="center"/>
          </w:tcPr>
          <w:p w:rsidR="00A95CEA" w:rsidRPr="00A95CEA" w:rsidRDefault="00A95CEA" w:rsidP="00A95CEA">
            <w:pPr>
              <w:widowControl w:val="0"/>
              <w:spacing w:line="210" w:lineRule="exact"/>
              <w:jc w:val="center"/>
              <w:rPr>
                <w:color w:val="000000"/>
                <w:sz w:val="20"/>
                <w:szCs w:val="20"/>
                <w:lang w:bidi="bg-BG"/>
              </w:rPr>
            </w:pPr>
            <w:r w:rsidRPr="00A95CEA">
              <w:rPr>
                <w:b/>
                <w:bCs/>
                <w:color w:val="000000"/>
                <w:sz w:val="20"/>
                <w:szCs w:val="20"/>
                <w:lang w:bidi="bg-BG"/>
              </w:rPr>
              <w:t>2.48</w:t>
            </w:r>
          </w:p>
        </w:tc>
        <w:tc>
          <w:tcPr>
            <w:tcW w:w="696" w:type="dxa"/>
            <w:tcBorders>
              <w:top w:val="single" w:sz="4" w:space="0" w:color="auto"/>
              <w:left w:val="single" w:sz="4" w:space="0" w:color="auto"/>
            </w:tcBorders>
            <w:shd w:val="clear" w:color="auto" w:fill="B8CCE4"/>
            <w:vAlign w:val="center"/>
          </w:tcPr>
          <w:p w:rsidR="00A95CEA" w:rsidRPr="00A95CEA" w:rsidRDefault="00A95CEA" w:rsidP="00A95CEA">
            <w:pPr>
              <w:widowControl w:val="0"/>
              <w:spacing w:line="210" w:lineRule="exact"/>
              <w:ind w:right="80"/>
              <w:jc w:val="center"/>
              <w:rPr>
                <w:color w:val="000000"/>
                <w:sz w:val="20"/>
                <w:szCs w:val="20"/>
                <w:lang w:bidi="bg-BG"/>
              </w:rPr>
            </w:pPr>
            <w:r w:rsidRPr="00A95CEA">
              <w:rPr>
                <w:color w:val="000000"/>
                <w:sz w:val="20"/>
                <w:szCs w:val="20"/>
                <w:lang w:bidi="bg-BG"/>
              </w:rPr>
              <w:t>7.2</w:t>
            </w:r>
          </w:p>
        </w:tc>
        <w:tc>
          <w:tcPr>
            <w:tcW w:w="720" w:type="dxa"/>
            <w:tcBorders>
              <w:top w:val="single" w:sz="4" w:space="0" w:color="auto"/>
              <w:left w:val="single" w:sz="4" w:space="0" w:color="auto"/>
            </w:tcBorders>
            <w:shd w:val="clear" w:color="auto" w:fill="B8CCE4"/>
            <w:vAlign w:val="center"/>
          </w:tcPr>
          <w:p w:rsidR="00A95CEA" w:rsidRPr="00A95CEA" w:rsidRDefault="00A95CEA" w:rsidP="00A95CEA">
            <w:pPr>
              <w:widowControl w:val="0"/>
              <w:spacing w:line="210" w:lineRule="exact"/>
              <w:jc w:val="center"/>
              <w:rPr>
                <w:color w:val="000000"/>
                <w:sz w:val="20"/>
                <w:szCs w:val="20"/>
                <w:lang w:bidi="bg-BG"/>
              </w:rPr>
            </w:pPr>
            <w:r w:rsidRPr="00A95CEA">
              <w:rPr>
                <w:b/>
                <w:bCs/>
                <w:color w:val="000000"/>
                <w:sz w:val="20"/>
                <w:szCs w:val="20"/>
                <w:lang w:bidi="bg-BG"/>
              </w:rPr>
              <w:t>7.11</w:t>
            </w:r>
          </w:p>
        </w:tc>
        <w:tc>
          <w:tcPr>
            <w:tcW w:w="658" w:type="dxa"/>
            <w:tcBorders>
              <w:top w:val="single" w:sz="4" w:space="0" w:color="auto"/>
              <w:left w:val="single" w:sz="4" w:space="0" w:color="auto"/>
            </w:tcBorders>
            <w:shd w:val="clear" w:color="auto" w:fill="B8CCE4"/>
            <w:vAlign w:val="center"/>
          </w:tcPr>
          <w:p w:rsidR="00A95CEA" w:rsidRPr="00A95CEA" w:rsidRDefault="00A95CEA" w:rsidP="00A95CEA">
            <w:pPr>
              <w:widowControl w:val="0"/>
              <w:spacing w:line="210" w:lineRule="exact"/>
              <w:jc w:val="center"/>
              <w:rPr>
                <w:color w:val="000000"/>
                <w:sz w:val="20"/>
                <w:szCs w:val="20"/>
                <w:lang w:bidi="bg-BG"/>
              </w:rPr>
            </w:pPr>
            <w:r w:rsidRPr="00A95CEA">
              <w:rPr>
                <w:color w:val="000000"/>
                <w:sz w:val="20"/>
                <w:szCs w:val="20"/>
                <w:lang w:bidi="bg-BG"/>
              </w:rPr>
              <w:t>3.67</w:t>
            </w:r>
          </w:p>
        </w:tc>
        <w:tc>
          <w:tcPr>
            <w:tcW w:w="806" w:type="dxa"/>
            <w:tcBorders>
              <w:top w:val="single" w:sz="4" w:space="0" w:color="auto"/>
              <w:left w:val="single" w:sz="4" w:space="0" w:color="auto"/>
              <w:right w:val="single" w:sz="4" w:space="0" w:color="auto"/>
            </w:tcBorders>
            <w:shd w:val="clear" w:color="auto" w:fill="B8CCE4"/>
            <w:vAlign w:val="center"/>
          </w:tcPr>
          <w:p w:rsidR="00A95CEA" w:rsidRPr="00A95CEA" w:rsidRDefault="00A95CEA" w:rsidP="00A95CEA">
            <w:pPr>
              <w:widowControl w:val="0"/>
              <w:spacing w:line="210" w:lineRule="exact"/>
              <w:jc w:val="center"/>
              <w:rPr>
                <w:color w:val="000000"/>
                <w:sz w:val="20"/>
                <w:szCs w:val="20"/>
                <w:lang w:bidi="bg-BG"/>
              </w:rPr>
            </w:pPr>
            <w:r w:rsidRPr="00A95CEA">
              <w:rPr>
                <w:b/>
                <w:bCs/>
                <w:color w:val="000000"/>
                <w:sz w:val="20"/>
                <w:szCs w:val="20"/>
                <w:lang w:bidi="bg-BG"/>
              </w:rPr>
              <w:t>3.65</w:t>
            </w:r>
          </w:p>
        </w:tc>
      </w:tr>
      <w:tr w:rsidR="00A95CEA" w:rsidRPr="00A95CEA" w:rsidTr="00A95CEA">
        <w:trPr>
          <w:trHeight w:hRule="exact" w:val="437"/>
        </w:trPr>
        <w:tc>
          <w:tcPr>
            <w:tcW w:w="3813" w:type="dxa"/>
            <w:tcBorders>
              <w:top w:val="single" w:sz="4" w:space="0" w:color="auto"/>
              <w:left w:val="single" w:sz="4" w:space="0" w:color="auto"/>
              <w:bottom w:val="single" w:sz="4" w:space="0" w:color="auto"/>
            </w:tcBorders>
            <w:shd w:val="clear" w:color="auto" w:fill="B8CCE4"/>
            <w:vAlign w:val="center"/>
          </w:tcPr>
          <w:p w:rsidR="00A95CEA" w:rsidRPr="00A95CEA" w:rsidRDefault="00A95CEA" w:rsidP="00A95CEA">
            <w:pPr>
              <w:widowControl w:val="0"/>
              <w:spacing w:line="210" w:lineRule="exact"/>
              <w:rPr>
                <w:color w:val="000000"/>
                <w:sz w:val="20"/>
                <w:szCs w:val="20"/>
                <w:lang w:bidi="bg-BG"/>
              </w:rPr>
            </w:pPr>
            <w:proofErr w:type="spellStart"/>
            <w:r w:rsidRPr="00A95CEA">
              <w:rPr>
                <w:b/>
                <w:bCs/>
                <w:color w:val="000000"/>
                <w:sz w:val="20"/>
                <w:szCs w:val="20"/>
                <w:lang w:bidi="bg-BG"/>
              </w:rPr>
              <w:t>Тетрапак</w:t>
            </w:r>
            <w:proofErr w:type="spellEnd"/>
            <w:r w:rsidRPr="00A95CEA">
              <w:rPr>
                <w:b/>
                <w:bCs/>
                <w:color w:val="000000"/>
                <w:sz w:val="20"/>
                <w:szCs w:val="20"/>
                <w:lang w:bidi="bg-BG"/>
              </w:rPr>
              <w:t xml:space="preserve"> </w:t>
            </w:r>
            <w:r w:rsidRPr="00A95CEA">
              <w:rPr>
                <w:color w:val="000000"/>
                <w:sz w:val="20"/>
                <w:szCs w:val="20"/>
                <w:lang w:bidi="bg-BG"/>
              </w:rPr>
              <w:t>- кутии от сосове, мляко, вино</w:t>
            </w:r>
          </w:p>
        </w:tc>
        <w:tc>
          <w:tcPr>
            <w:tcW w:w="708" w:type="dxa"/>
            <w:tcBorders>
              <w:top w:val="single" w:sz="4" w:space="0" w:color="auto"/>
              <w:left w:val="single" w:sz="4" w:space="0" w:color="auto"/>
              <w:bottom w:val="single" w:sz="4" w:space="0" w:color="auto"/>
            </w:tcBorders>
            <w:shd w:val="clear" w:color="auto" w:fill="B8CCE4"/>
            <w:vAlign w:val="center"/>
          </w:tcPr>
          <w:p w:rsidR="00A95CEA" w:rsidRPr="00A95CEA" w:rsidRDefault="00A95CEA" w:rsidP="00A95CEA">
            <w:pPr>
              <w:widowControl w:val="0"/>
              <w:spacing w:line="210" w:lineRule="exact"/>
              <w:jc w:val="center"/>
              <w:rPr>
                <w:color w:val="000000"/>
                <w:sz w:val="20"/>
                <w:szCs w:val="20"/>
                <w:lang w:bidi="bg-BG"/>
              </w:rPr>
            </w:pPr>
            <w:r w:rsidRPr="00A95CEA">
              <w:rPr>
                <w:color w:val="000000"/>
                <w:sz w:val="20"/>
                <w:szCs w:val="20"/>
                <w:lang w:bidi="bg-BG"/>
              </w:rPr>
              <w:t>0.2</w:t>
            </w:r>
          </w:p>
        </w:tc>
        <w:tc>
          <w:tcPr>
            <w:tcW w:w="851" w:type="dxa"/>
            <w:tcBorders>
              <w:top w:val="single" w:sz="4" w:space="0" w:color="auto"/>
              <w:left w:val="single" w:sz="4" w:space="0" w:color="auto"/>
              <w:bottom w:val="single" w:sz="4" w:space="0" w:color="auto"/>
            </w:tcBorders>
            <w:shd w:val="clear" w:color="auto" w:fill="B8CCE4"/>
            <w:vAlign w:val="center"/>
          </w:tcPr>
          <w:p w:rsidR="00A95CEA" w:rsidRPr="00A95CEA" w:rsidRDefault="00A95CEA" w:rsidP="00A95CEA">
            <w:pPr>
              <w:widowControl w:val="0"/>
              <w:spacing w:line="210" w:lineRule="exact"/>
              <w:jc w:val="center"/>
              <w:rPr>
                <w:color w:val="000000"/>
                <w:sz w:val="20"/>
                <w:szCs w:val="20"/>
                <w:lang w:bidi="bg-BG"/>
              </w:rPr>
            </w:pPr>
            <w:r w:rsidRPr="00A95CEA">
              <w:rPr>
                <w:b/>
                <w:bCs/>
                <w:color w:val="000000"/>
                <w:sz w:val="20"/>
                <w:szCs w:val="20"/>
                <w:lang w:bidi="bg-BG"/>
              </w:rPr>
              <w:t>0.20</w:t>
            </w:r>
          </w:p>
        </w:tc>
        <w:tc>
          <w:tcPr>
            <w:tcW w:w="676" w:type="dxa"/>
            <w:tcBorders>
              <w:top w:val="single" w:sz="4" w:space="0" w:color="auto"/>
              <w:left w:val="single" w:sz="4" w:space="0" w:color="auto"/>
              <w:bottom w:val="single" w:sz="4" w:space="0" w:color="auto"/>
            </w:tcBorders>
            <w:shd w:val="clear" w:color="auto" w:fill="B8CCE4"/>
            <w:vAlign w:val="center"/>
          </w:tcPr>
          <w:p w:rsidR="00A95CEA" w:rsidRPr="00A95CEA" w:rsidRDefault="00A95CEA" w:rsidP="00A95CEA">
            <w:pPr>
              <w:widowControl w:val="0"/>
              <w:spacing w:line="210" w:lineRule="exact"/>
              <w:ind w:right="100"/>
              <w:jc w:val="center"/>
              <w:rPr>
                <w:color w:val="000000"/>
                <w:sz w:val="20"/>
                <w:szCs w:val="20"/>
                <w:lang w:bidi="bg-BG"/>
              </w:rPr>
            </w:pPr>
            <w:r w:rsidRPr="00A95CEA">
              <w:rPr>
                <w:color w:val="000000"/>
                <w:sz w:val="20"/>
                <w:szCs w:val="20"/>
                <w:lang w:bidi="bg-BG"/>
              </w:rPr>
              <w:t>0.8</w:t>
            </w:r>
          </w:p>
        </w:tc>
        <w:tc>
          <w:tcPr>
            <w:tcW w:w="638" w:type="dxa"/>
            <w:tcBorders>
              <w:top w:val="single" w:sz="4" w:space="0" w:color="auto"/>
              <w:left w:val="single" w:sz="4" w:space="0" w:color="auto"/>
              <w:bottom w:val="single" w:sz="4" w:space="0" w:color="auto"/>
            </w:tcBorders>
            <w:shd w:val="clear" w:color="auto" w:fill="B8CCE4"/>
            <w:vAlign w:val="center"/>
          </w:tcPr>
          <w:p w:rsidR="00A95CEA" w:rsidRPr="00A95CEA" w:rsidRDefault="00A95CEA" w:rsidP="00A95CEA">
            <w:pPr>
              <w:widowControl w:val="0"/>
              <w:spacing w:line="210" w:lineRule="exact"/>
              <w:jc w:val="center"/>
              <w:rPr>
                <w:color w:val="000000"/>
                <w:sz w:val="20"/>
                <w:szCs w:val="20"/>
                <w:lang w:bidi="bg-BG"/>
              </w:rPr>
            </w:pPr>
            <w:r w:rsidRPr="00A95CEA">
              <w:rPr>
                <w:b/>
                <w:bCs/>
                <w:color w:val="000000"/>
                <w:sz w:val="20"/>
                <w:szCs w:val="20"/>
                <w:lang w:bidi="bg-BG"/>
              </w:rPr>
              <w:t>0.79</w:t>
            </w:r>
          </w:p>
        </w:tc>
        <w:tc>
          <w:tcPr>
            <w:tcW w:w="696" w:type="dxa"/>
            <w:tcBorders>
              <w:top w:val="single" w:sz="4" w:space="0" w:color="auto"/>
              <w:left w:val="single" w:sz="4" w:space="0" w:color="auto"/>
              <w:bottom w:val="single" w:sz="4" w:space="0" w:color="auto"/>
            </w:tcBorders>
            <w:shd w:val="clear" w:color="auto" w:fill="B8CCE4"/>
            <w:vAlign w:val="center"/>
          </w:tcPr>
          <w:p w:rsidR="00A95CEA" w:rsidRPr="00A95CEA" w:rsidRDefault="00A95CEA" w:rsidP="00A95CEA">
            <w:pPr>
              <w:widowControl w:val="0"/>
              <w:spacing w:line="210" w:lineRule="exact"/>
              <w:ind w:right="80"/>
              <w:jc w:val="center"/>
              <w:rPr>
                <w:color w:val="000000"/>
                <w:sz w:val="20"/>
                <w:szCs w:val="20"/>
                <w:lang w:bidi="bg-BG"/>
              </w:rPr>
            </w:pPr>
            <w:r w:rsidRPr="00A95CEA">
              <w:rPr>
                <w:color w:val="000000"/>
                <w:sz w:val="20"/>
                <w:szCs w:val="20"/>
                <w:lang w:bidi="bg-BG"/>
              </w:rPr>
              <w:t>0.4</w:t>
            </w:r>
          </w:p>
        </w:tc>
        <w:tc>
          <w:tcPr>
            <w:tcW w:w="720" w:type="dxa"/>
            <w:tcBorders>
              <w:top w:val="single" w:sz="4" w:space="0" w:color="auto"/>
              <w:left w:val="single" w:sz="4" w:space="0" w:color="auto"/>
              <w:bottom w:val="single" w:sz="4" w:space="0" w:color="auto"/>
            </w:tcBorders>
            <w:shd w:val="clear" w:color="auto" w:fill="B8CCE4"/>
            <w:vAlign w:val="center"/>
          </w:tcPr>
          <w:p w:rsidR="00A95CEA" w:rsidRPr="00A95CEA" w:rsidRDefault="00A95CEA" w:rsidP="00A95CEA">
            <w:pPr>
              <w:widowControl w:val="0"/>
              <w:spacing w:line="210" w:lineRule="exact"/>
              <w:jc w:val="center"/>
              <w:rPr>
                <w:color w:val="000000"/>
                <w:sz w:val="20"/>
                <w:szCs w:val="20"/>
                <w:lang w:bidi="bg-BG"/>
              </w:rPr>
            </w:pPr>
            <w:r w:rsidRPr="00A95CEA">
              <w:rPr>
                <w:b/>
                <w:bCs/>
                <w:color w:val="000000"/>
                <w:sz w:val="20"/>
                <w:szCs w:val="20"/>
                <w:lang w:bidi="bg-BG"/>
              </w:rPr>
              <w:t>0.39</w:t>
            </w:r>
          </w:p>
        </w:tc>
        <w:tc>
          <w:tcPr>
            <w:tcW w:w="658" w:type="dxa"/>
            <w:tcBorders>
              <w:top w:val="single" w:sz="4" w:space="0" w:color="auto"/>
              <w:left w:val="single" w:sz="4" w:space="0" w:color="auto"/>
              <w:bottom w:val="single" w:sz="4" w:space="0" w:color="auto"/>
            </w:tcBorders>
            <w:shd w:val="clear" w:color="auto" w:fill="B8CCE4"/>
            <w:vAlign w:val="center"/>
          </w:tcPr>
          <w:p w:rsidR="00A95CEA" w:rsidRPr="00A95CEA" w:rsidRDefault="00A95CEA" w:rsidP="00A95CEA">
            <w:pPr>
              <w:widowControl w:val="0"/>
              <w:spacing w:line="210" w:lineRule="exact"/>
              <w:jc w:val="center"/>
              <w:rPr>
                <w:color w:val="000000"/>
                <w:sz w:val="20"/>
                <w:szCs w:val="20"/>
                <w:lang w:bidi="bg-BG"/>
              </w:rPr>
            </w:pPr>
            <w:r w:rsidRPr="00A95CEA">
              <w:rPr>
                <w:color w:val="000000"/>
                <w:sz w:val="20"/>
                <w:szCs w:val="20"/>
                <w:lang w:bidi="bg-BG"/>
              </w:rPr>
              <w:t>0.47</w:t>
            </w:r>
          </w:p>
        </w:tc>
        <w:tc>
          <w:tcPr>
            <w:tcW w:w="806" w:type="dxa"/>
            <w:tcBorders>
              <w:top w:val="single" w:sz="4" w:space="0" w:color="auto"/>
              <w:left w:val="single" w:sz="4" w:space="0" w:color="auto"/>
              <w:bottom w:val="single" w:sz="4" w:space="0" w:color="auto"/>
              <w:right w:val="single" w:sz="4" w:space="0" w:color="auto"/>
            </w:tcBorders>
            <w:shd w:val="clear" w:color="auto" w:fill="B8CCE4"/>
            <w:vAlign w:val="center"/>
          </w:tcPr>
          <w:p w:rsidR="00A95CEA" w:rsidRPr="00A95CEA" w:rsidRDefault="00A95CEA" w:rsidP="00A95CEA">
            <w:pPr>
              <w:widowControl w:val="0"/>
              <w:spacing w:line="210" w:lineRule="exact"/>
              <w:ind w:right="120"/>
              <w:jc w:val="center"/>
              <w:rPr>
                <w:color w:val="000000"/>
                <w:sz w:val="20"/>
                <w:szCs w:val="20"/>
                <w:lang w:bidi="bg-BG"/>
              </w:rPr>
            </w:pPr>
            <w:r w:rsidRPr="00A95CEA">
              <w:rPr>
                <w:b/>
                <w:bCs/>
                <w:color w:val="000000"/>
                <w:sz w:val="20"/>
                <w:szCs w:val="20"/>
                <w:lang w:bidi="bg-BG"/>
              </w:rPr>
              <w:t>0.46</w:t>
            </w:r>
          </w:p>
        </w:tc>
      </w:tr>
      <w:tr w:rsidR="00A95CEA" w:rsidRPr="00A95CEA" w:rsidTr="00003495">
        <w:trPr>
          <w:trHeight w:hRule="exact" w:val="727"/>
        </w:trPr>
        <w:tc>
          <w:tcPr>
            <w:tcW w:w="3813"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10" w:lineRule="exact"/>
              <w:rPr>
                <w:b/>
                <w:bCs/>
                <w:color w:val="000000"/>
                <w:sz w:val="20"/>
                <w:szCs w:val="20"/>
                <w:lang w:bidi="bg-BG"/>
              </w:rPr>
            </w:pPr>
            <w:r w:rsidRPr="00A95CEA">
              <w:rPr>
                <w:b/>
                <w:bCs/>
                <w:color w:val="000000"/>
                <w:sz w:val="20"/>
                <w:szCs w:val="20"/>
                <w:lang w:bidi="bg-BG"/>
              </w:rPr>
              <w:t xml:space="preserve">Пластмаса - обща, </w:t>
            </w:r>
            <w:r w:rsidRPr="00A95CEA">
              <w:rPr>
                <w:bCs/>
                <w:color w:val="000000"/>
                <w:sz w:val="20"/>
                <w:szCs w:val="20"/>
                <w:lang w:bidi="bg-BG"/>
              </w:rPr>
              <w:t>която не е от опаковки /детски играчки, касети или с</w:t>
            </w:r>
            <w:r w:rsidRPr="00A95CEA">
              <w:rPr>
                <w:b/>
                <w:bCs/>
                <w:color w:val="000000"/>
                <w:sz w:val="20"/>
                <w:szCs w:val="20"/>
                <w:lang w:bidi="bg-BG"/>
              </w:rPr>
              <w:t xml:space="preserve"> </w:t>
            </w:r>
            <w:r w:rsidRPr="00A95CEA">
              <w:rPr>
                <w:bCs/>
                <w:color w:val="000000"/>
                <w:sz w:val="20"/>
                <w:szCs w:val="20"/>
                <w:lang w:bidi="bg-BG"/>
              </w:rPr>
              <w:t>неясен</w:t>
            </w:r>
            <w:r w:rsidRPr="00A95CEA">
              <w:rPr>
                <w:b/>
                <w:bCs/>
                <w:color w:val="000000"/>
                <w:sz w:val="20"/>
                <w:szCs w:val="20"/>
                <w:lang w:bidi="bg-BG"/>
              </w:rPr>
              <w:t xml:space="preserve"> </w:t>
            </w:r>
            <w:r w:rsidRPr="00A95CEA">
              <w:rPr>
                <w:bCs/>
                <w:color w:val="000000"/>
                <w:sz w:val="20"/>
                <w:szCs w:val="20"/>
                <w:lang w:bidi="bg-BG"/>
              </w:rPr>
              <w:t>произход за вида/</w:t>
            </w:r>
          </w:p>
        </w:tc>
        <w:tc>
          <w:tcPr>
            <w:tcW w:w="708"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lang w:bidi="bg-BG"/>
              </w:rPr>
              <w:t>0</w:t>
            </w:r>
          </w:p>
        </w:tc>
        <w:tc>
          <w:tcPr>
            <w:tcW w:w="851"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76" w:lineRule="auto"/>
              <w:jc w:val="center"/>
              <w:rPr>
                <w:b/>
                <w:bCs/>
                <w:color w:val="000000"/>
                <w:sz w:val="20"/>
                <w:szCs w:val="20"/>
                <w:lang w:bidi="bg-BG"/>
              </w:rPr>
            </w:pPr>
            <w:r w:rsidRPr="00A95CEA">
              <w:rPr>
                <w:b/>
                <w:bCs/>
                <w:color w:val="000000"/>
                <w:sz w:val="20"/>
                <w:szCs w:val="20"/>
                <w:lang w:bidi="bg-BG"/>
              </w:rPr>
              <w:t>0.00</w:t>
            </w:r>
          </w:p>
        </w:tc>
        <w:tc>
          <w:tcPr>
            <w:tcW w:w="676"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76" w:lineRule="auto"/>
              <w:ind w:right="100"/>
              <w:jc w:val="center"/>
              <w:rPr>
                <w:color w:val="000000"/>
                <w:sz w:val="20"/>
                <w:szCs w:val="20"/>
                <w:lang w:bidi="bg-BG"/>
              </w:rPr>
            </w:pPr>
            <w:r w:rsidRPr="00A95CEA">
              <w:rPr>
                <w:color w:val="000000"/>
                <w:sz w:val="20"/>
                <w:szCs w:val="20"/>
                <w:lang w:bidi="bg-BG"/>
              </w:rPr>
              <w:t>1.8</w:t>
            </w:r>
          </w:p>
        </w:tc>
        <w:tc>
          <w:tcPr>
            <w:tcW w:w="638"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10" w:lineRule="exact"/>
              <w:jc w:val="center"/>
              <w:rPr>
                <w:b/>
                <w:bCs/>
                <w:color w:val="000000"/>
                <w:sz w:val="20"/>
                <w:szCs w:val="20"/>
                <w:lang w:bidi="bg-BG"/>
              </w:rPr>
            </w:pPr>
            <w:r w:rsidRPr="00A95CEA">
              <w:rPr>
                <w:b/>
                <w:bCs/>
                <w:color w:val="000000"/>
                <w:sz w:val="20"/>
                <w:szCs w:val="20"/>
                <w:lang w:bidi="bg-BG"/>
              </w:rPr>
              <w:t>1.78</w:t>
            </w:r>
          </w:p>
        </w:tc>
        <w:tc>
          <w:tcPr>
            <w:tcW w:w="696"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lang w:bidi="bg-BG"/>
              </w:rPr>
              <w:t>0.5</w:t>
            </w:r>
          </w:p>
        </w:tc>
        <w:tc>
          <w:tcPr>
            <w:tcW w:w="720"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10" w:lineRule="exact"/>
              <w:jc w:val="center"/>
              <w:rPr>
                <w:b/>
                <w:bCs/>
                <w:color w:val="000000"/>
                <w:sz w:val="20"/>
                <w:szCs w:val="20"/>
                <w:lang w:bidi="bg-BG"/>
              </w:rPr>
            </w:pPr>
            <w:r w:rsidRPr="00A95CEA">
              <w:rPr>
                <w:b/>
                <w:bCs/>
                <w:color w:val="000000"/>
                <w:sz w:val="20"/>
                <w:szCs w:val="20"/>
                <w:lang w:bidi="bg-BG"/>
              </w:rPr>
              <w:t>0.49</w:t>
            </w:r>
          </w:p>
        </w:tc>
        <w:tc>
          <w:tcPr>
            <w:tcW w:w="658"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lang w:bidi="bg-BG"/>
              </w:rPr>
              <w:t>0.77</w:t>
            </w:r>
          </w:p>
        </w:tc>
        <w:tc>
          <w:tcPr>
            <w:tcW w:w="806" w:type="dxa"/>
            <w:tcBorders>
              <w:top w:val="single" w:sz="4" w:space="0" w:color="auto"/>
              <w:left w:val="single" w:sz="4" w:space="0" w:color="auto"/>
              <w:bottom w:val="single" w:sz="4" w:space="0" w:color="auto"/>
              <w:right w:val="single" w:sz="4" w:space="0" w:color="auto"/>
            </w:tcBorders>
            <w:shd w:val="clear" w:color="auto" w:fill="FFFF99"/>
            <w:vAlign w:val="center"/>
          </w:tcPr>
          <w:p w:rsidR="00A95CEA" w:rsidRPr="00A95CEA" w:rsidRDefault="00A95CEA" w:rsidP="00A95CEA">
            <w:pPr>
              <w:spacing w:after="160" w:line="210" w:lineRule="exact"/>
              <w:ind w:right="120"/>
              <w:jc w:val="center"/>
              <w:rPr>
                <w:b/>
                <w:bCs/>
                <w:color w:val="000000"/>
                <w:sz w:val="20"/>
                <w:szCs w:val="20"/>
                <w:lang w:bidi="bg-BG"/>
              </w:rPr>
            </w:pPr>
            <w:r w:rsidRPr="00A95CEA">
              <w:rPr>
                <w:b/>
                <w:bCs/>
                <w:color w:val="000000"/>
                <w:sz w:val="20"/>
                <w:szCs w:val="20"/>
                <w:lang w:bidi="bg-BG"/>
              </w:rPr>
              <w:t>0.76</w:t>
            </w:r>
          </w:p>
        </w:tc>
      </w:tr>
      <w:tr w:rsidR="00A95CEA" w:rsidRPr="00A95CEA" w:rsidTr="00003495">
        <w:trPr>
          <w:trHeight w:hRule="exact" w:val="437"/>
        </w:trPr>
        <w:tc>
          <w:tcPr>
            <w:tcW w:w="3813"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10" w:lineRule="exact"/>
              <w:rPr>
                <w:b/>
                <w:bCs/>
                <w:color w:val="000000"/>
                <w:sz w:val="20"/>
                <w:szCs w:val="20"/>
                <w:lang w:bidi="bg-BG"/>
              </w:rPr>
            </w:pPr>
            <w:r w:rsidRPr="00A95CEA">
              <w:rPr>
                <w:b/>
                <w:bCs/>
                <w:color w:val="000000"/>
                <w:sz w:val="20"/>
                <w:szCs w:val="20"/>
                <w:lang w:bidi="bg-BG"/>
              </w:rPr>
              <w:lastRenderedPageBreak/>
              <w:t xml:space="preserve">Пластмаса - опаковки - </w:t>
            </w:r>
            <w:proofErr w:type="spellStart"/>
            <w:r w:rsidRPr="00A95CEA">
              <w:rPr>
                <w:b/>
                <w:bCs/>
                <w:color w:val="000000"/>
                <w:sz w:val="20"/>
                <w:szCs w:val="20"/>
                <w:lang w:bidi="bg-BG"/>
              </w:rPr>
              <w:t>РЕТ</w:t>
            </w:r>
            <w:proofErr w:type="spellEnd"/>
            <w:r w:rsidRPr="00A95CEA">
              <w:rPr>
                <w:bCs/>
                <w:color w:val="000000"/>
                <w:sz w:val="20"/>
                <w:szCs w:val="20"/>
                <w:lang w:bidi="bg-BG"/>
              </w:rPr>
              <w:t xml:space="preserve"> - безцветни, бели, сини, зелени, кафяви бутилки</w:t>
            </w:r>
          </w:p>
        </w:tc>
        <w:tc>
          <w:tcPr>
            <w:tcW w:w="708"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lang w:bidi="bg-BG"/>
              </w:rPr>
              <w:t>2.3</w:t>
            </w:r>
          </w:p>
        </w:tc>
        <w:tc>
          <w:tcPr>
            <w:tcW w:w="851"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10" w:lineRule="exact"/>
              <w:jc w:val="center"/>
              <w:rPr>
                <w:b/>
                <w:bCs/>
                <w:color w:val="000000"/>
                <w:sz w:val="20"/>
                <w:szCs w:val="20"/>
                <w:lang w:bidi="bg-BG"/>
              </w:rPr>
            </w:pPr>
            <w:r w:rsidRPr="00A95CEA">
              <w:rPr>
                <w:b/>
                <w:bCs/>
                <w:color w:val="000000"/>
                <w:sz w:val="20"/>
                <w:szCs w:val="20"/>
                <w:lang w:bidi="bg-BG"/>
              </w:rPr>
              <w:t>2.26</w:t>
            </w:r>
          </w:p>
        </w:tc>
        <w:tc>
          <w:tcPr>
            <w:tcW w:w="676"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76" w:lineRule="auto"/>
              <w:ind w:right="100"/>
              <w:jc w:val="center"/>
              <w:rPr>
                <w:color w:val="000000"/>
                <w:sz w:val="20"/>
                <w:szCs w:val="20"/>
                <w:lang w:bidi="bg-BG"/>
              </w:rPr>
            </w:pPr>
            <w:r w:rsidRPr="00A95CEA">
              <w:rPr>
                <w:color w:val="000000"/>
                <w:sz w:val="20"/>
                <w:szCs w:val="20"/>
                <w:lang w:bidi="bg-BG"/>
              </w:rPr>
              <w:t>3.9</w:t>
            </w:r>
          </w:p>
        </w:tc>
        <w:tc>
          <w:tcPr>
            <w:tcW w:w="638"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10" w:lineRule="exact"/>
              <w:jc w:val="center"/>
              <w:rPr>
                <w:b/>
                <w:bCs/>
                <w:color w:val="000000"/>
                <w:sz w:val="20"/>
                <w:szCs w:val="20"/>
                <w:lang w:bidi="bg-BG"/>
              </w:rPr>
            </w:pPr>
            <w:r w:rsidRPr="00A95CEA">
              <w:rPr>
                <w:b/>
                <w:bCs/>
                <w:color w:val="000000"/>
                <w:sz w:val="20"/>
                <w:szCs w:val="20"/>
                <w:lang w:bidi="bg-BG"/>
              </w:rPr>
              <w:t>3.87</w:t>
            </w:r>
          </w:p>
        </w:tc>
        <w:tc>
          <w:tcPr>
            <w:tcW w:w="696"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lang w:bidi="bg-BG"/>
              </w:rPr>
              <w:t>3.6</w:t>
            </w:r>
          </w:p>
        </w:tc>
        <w:tc>
          <w:tcPr>
            <w:tcW w:w="720"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10" w:lineRule="exact"/>
              <w:jc w:val="center"/>
              <w:rPr>
                <w:b/>
                <w:bCs/>
                <w:color w:val="000000"/>
                <w:sz w:val="20"/>
                <w:szCs w:val="20"/>
                <w:lang w:bidi="bg-BG"/>
              </w:rPr>
            </w:pPr>
            <w:r w:rsidRPr="00A95CEA">
              <w:rPr>
                <w:b/>
                <w:bCs/>
                <w:color w:val="000000"/>
                <w:sz w:val="20"/>
                <w:szCs w:val="20"/>
                <w:lang w:bidi="bg-BG"/>
              </w:rPr>
              <w:t>3.55</w:t>
            </w:r>
          </w:p>
        </w:tc>
        <w:tc>
          <w:tcPr>
            <w:tcW w:w="658"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lang w:bidi="bg-BG"/>
              </w:rPr>
              <w:t>3.27</w:t>
            </w:r>
          </w:p>
        </w:tc>
        <w:tc>
          <w:tcPr>
            <w:tcW w:w="806" w:type="dxa"/>
            <w:tcBorders>
              <w:top w:val="single" w:sz="4" w:space="0" w:color="auto"/>
              <w:left w:val="single" w:sz="4" w:space="0" w:color="auto"/>
              <w:bottom w:val="single" w:sz="4" w:space="0" w:color="auto"/>
              <w:right w:val="single" w:sz="4" w:space="0" w:color="auto"/>
            </w:tcBorders>
            <w:shd w:val="clear" w:color="auto" w:fill="FFFF99"/>
            <w:vAlign w:val="center"/>
          </w:tcPr>
          <w:p w:rsidR="00A95CEA" w:rsidRPr="00A95CEA" w:rsidRDefault="00A95CEA" w:rsidP="00A95CEA">
            <w:pPr>
              <w:spacing w:after="160" w:line="210" w:lineRule="exact"/>
              <w:ind w:right="120"/>
              <w:jc w:val="center"/>
              <w:rPr>
                <w:b/>
                <w:bCs/>
                <w:color w:val="000000"/>
                <w:sz w:val="20"/>
                <w:szCs w:val="20"/>
                <w:lang w:bidi="bg-BG"/>
              </w:rPr>
            </w:pPr>
            <w:r w:rsidRPr="00A95CEA">
              <w:rPr>
                <w:b/>
                <w:bCs/>
                <w:color w:val="000000"/>
                <w:sz w:val="20"/>
                <w:szCs w:val="20"/>
                <w:lang w:bidi="bg-BG"/>
              </w:rPr>
              <w:t>3.25</w:t>
            </w:r>
          </w:p>
        </w:tc>
      </w:tr>
      <w:tr w:rsidR="00A95CEA" w:rsidRPr="00A95CEA" w:rsidTr="00003495">
        <w:trPr>
          <w:trHeight w:hRule="exact" w:val="1091"/>
        </w:trPr>
        <w:tc>
          <w:tcPr>
            <w:tcW w:w="3813"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10" w:lineRule="exact"/>
              <w:rPr>
                <w:b/>
                <w:bCs/>
                <w:color w:val="000000"/>
                <w:sz w:val="20"/>
                <w:szCs w:val="20"/>
                <w:lang w:bidi="bg-BG"/>
              </w:rPr>
            </w:pPr>
            <w:r w:rsidRPr="00A95CEA">
              <w:rPr>
                <w:b/>
                <w:bCs/>
                <w:color w:val="000000"/>
                <w:sz w:val="20"/>
                <w:szCs w:val="20"/>
                <w:lang w:bidi="bg-BG"/>
              </w:rPr>
              <w:t xml:space="preserve">Пластмаса - опаковки - </w:t>
            </w:r>
            <w:proofErr w:type="spellStart"/>
            <w:r w:rsidRPr="00A95CEA">
              <w:rPr>
                <w:b/>
                <w:bCs/>
                <w:color w:val="000000"/>
                <w:sz w:val="20"/>
                <w:szCs w:val="20"/>
                <w:lang w:eastAsia="en-US" w:bidi="bg-BG"/>
              </w:rPr>
              <w:t>HDPE+PP</w:t>
            </w:r>
            <w:proofErr w:type="spellEnd"/>
            <w:r w:rsidRPr="00A95CEA">
              <w:rPr>
                <w:bCs/>
                <w:color w:val="000000"/>
                <w:sz w:val="20"/>
                <w:szCs w:val="20"/>
                <w:lang w:eastAsia="en-US" w:bidi="bg-BG"/>
              </w:rPr>
              <w:t xml:space="preserve"> </w:t>
            </w:r>
            <w:r w:rsidRPr="00A95CEA">
              <w:rPr>
                <w:bCs/>
                <w:color w:val="000000"/>
                <w:sz w:val="20"/>
                <w:szCs w:val="20"/>
                <w:lang w:bidi="bg-BG"/>
              </w:rPr>
              <w:t>омекотители, шампоани, битовата</w:t>
            </w:r>
            <w:r w:rsidRPr="00A95CEA">
              <w:rPr>
                <w:b/>
                <w:bCs/>
                <w:color w:val="000000"/>
                <w:sz w:val="20"/>
                <w:szCs w:val="20"/>
                <w:lang w:bidi="bg-BG"/>
              </w:rPr>
              <w:t xml:space="preserve"> </w:t>
            </w:r>
            <w:r w:rsidRPr="00A95CEA">
              <w:rPr>
                <w:bCs/>
                <w:color w:val="000000"/>
                <w:sz w:val="20"/>
                <w:szCs w:val="20"/>
                <w:lang w:bidi="bg-BG"/>
              </w:rPr>
              <w:t>химия за дома, вилици, лъжици, туби от кетчуп и майонеза, каси, бидони, туби, кофи, столове, маси</w:t>
            </w:r>
          </w:p>
        </w:tc>
        <w:tc>
          <w:tcPr>
            <w:tcW w:w="708"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lang w:bidi="bg-BG"/>
              </w:rPr>
              <w:t>6</w:t>
            </w:r>
          </w:p>
        </w:tc>
        <w:tc>
          <w:tcPr>
            <w:tcW w:w="851"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10" w:lineRule="exact"/>
              <w:jc w:val="center"/>
              <w:rPr>
                <w:b/>
                <w:bCs/>
                <w:color w:val="000000"/>
                <w:sz w:val="20"/>
                <w:szCs w:val="20"/>
                <w:lang w:bidi="bg-BG"/>
              </w:rPr>
            </w:pPr>
            <w:r w:rsidRPr="00A95CEA">
              <w:rPr>
                <w:b/>
                <w:bCs/>
                <w:color w:val="000000"/>
                <w:sz w:val="20"/>
                <w:szCs w:val="20"/>
                <w:lang w:bidi="bg-BG"/>
              </w:rPr>
              <w:t>5.91</w:t>
            </w:r>
          </w:p>
        </w:tc>
        <w:tc>
          <w:tcPr>
            <w:tcW w:w="676"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76" w:lineRule="auto"/>
              <w:ind w:right="100"/>
              <w:jc w:val="center"/>
              <w:rPr>
                <w:color w:val="000000"/>
                <w:sz w:val="20"/>
                <w:szCs w:val="20"/>
                <w:lang w:bidi="bg-BG"/>
              </w:rPr>
            </w:pPr>
            <w:r w:rsidRPr="00A95CEA">
              <w:rPr>
                <w:color w:val="000000"/>
                <w:sz w:val="20"/>
                <w:szCs w:val="20"/>
                <w:lang w:bidi="bg-BG"/>
              </w:rPr>
              <w:t>0.7</w:t>
            </w:r>
          </w:p>
        </w:tc>
        <w:tc>
          <w:tcPr>
            <w:tcW w:w="638"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10" w:lineRule="exact"/>
              <w:jc w:val="center"/>
              <w:rPr>
                <w:b/>
                <w:bCs/>
                <w:color w:val="000000"/>
                <w:sz w:val="20"/>
                <w:szCs w:val="20"/>
                <w:lang w:bidi="bg-BG"/>
              </w:rPr>
            </w:pPr>
            <w:r w:rsidRPr="00A95CEA">
              <w:rPr>
                <w:b/>
                <w:bCs/>
                <w:color w:val="000000"/>
                <w:sz w:val="20"/>
                <w:szCs w:val="20"/>
                <w:lang w:bidi="bg-BG"/>
              </w:rPr>
              <w:t>0.69</w:t>
            </w:r>
          </w:p>
        </w:tc>
        <w:tc>
          <w:tcPr>
            <w:tcW w:w="696"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lang w:bidi="bg-BG"/>
              </w:rPr>
              <w:t>2</w:t>
            </w:r>
          </w:p>
        </w:tc>
        <w:tc>
          <w:tcPr>
            <w:tcW w:w="720"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10" w:lineRule="exact"/>
              <w:jc w:val="center"/>
              <w:rPr>
                <w:b/>
                <w:bCs/>
                <w:color w:val="000000"/>
                <w:sz w:val="20"/>
                <w:szCs w:val="20"/>
                <w:lang w:bidi="bg-BG"/>
              </w:rPr>
            </w:pPr>
            <w:r w:rsidRPr="00A95CEA">
              <w:rPr>
                <w:b/>
                <w:bCs/>
                <w:color w:val="000000"/>
                <w:sz w:val="20"/>
                <w:szCs w:val="20"/>
                <w:lang w:bidi="bg-BG"/>
              </w:rPr>
              <w:t>1.97</w:t>
            </w:r>
          </w:p>
        </w:tc>
        <w:tc>
          <w:tcPr>
            <w:tcW w:w="658"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lang w:bidi="bg-BG"/>
              </w:rPr>
              <w:t>2.90</w:t>
            </w:r>
          </w:p>
        </w:tc>
        <w:tc>
          <w:tcPr>
            <w:tcW w:w="806" w:type="dxa"/>
            <w:tcBorders>
              <w:top w:val="single" w:sz="4" w:space="0" w:color="auto"/>
              <w:left w:val="single" w:sz="4" w:space="0" w:color="auto"/>
              <w:bottom w:val="single" w:sz="4" w:space="0" w:color="auto"/>
              <w:right w:val="single" w:sz="4" w:space="0" w:color="auto"/>
            </w:tcBorders>
            <w:shd w:val="clear" w:color="auto" w:fill="FFFF99"/>
            <w:vAlign w:val="center"/>
          </w:tcPr>
          <w:p w:rsidR="00A95CEA" w:rsidRPr="00A95CEA" w:rsidRDefault="00A95CEA" w:rsidP="00A95CEA">
            <w:pPr>
              <w:spacing w:after="160" w:line="210" w:lineRule="exact"/>
              <w:ind w:right="120"/>
              <w:jc w:val="center"/>
              <w:rPr>
                <w:b/>
                <w:bCs/>
                <w:color w:val="000000"/>
                <w:sz w:val="20"/>
                <w:szCs w:val="20"/>
                <w:lang w:bidi="bg-BG"/>
              </w:rPr>
            </w:pPr>
            <w:r w:rsidRPr="00A95CEA">
              <w:rPr>
                <w:b/>
                <w:bCs/>
                <w:color w:val="000000"/>
                <w:sz w:val="20"/>
                <w:szCs w:val="20"/>
                <w:lang w:bidi="bg-BG"/>
              </w:rPr>
              <w:t>2.89</w:t>
            </w:r>
          </w:p>
        </w:tc>
      </w:tr>
      <w:tr w:rsidR="00A95CEA" w:rsidRPr="00A95CEA" w:rsidTr="00003495">
        <w:trPr>
          <w:trHeight w:hRule="exact" w:val="838"/>
        </w:trPr>
        <w:tc>
          <w:tcPr>
            <w:tcW w:w="3813"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10" w:lineRule="exact"/>
              <w:rPr>
                <w:b/>
                <w:bCs/>
                <w:color w:val="000000"/>
                <w:sz w:val="20"/>
                <w:szCs w:val="20"/>
                <w:lang w:bidi="bg-BG"/>
              </w:rPr>
            </w:pPr>
            <w:r w:rsidRPr="00A95CEA">
              <w:rPr>
                <w:b/>
                <w:bCs/>
                <w:color w:val="000000"/>
                <w:sz w:val="20"/>
                <w:szCs w:val="20"/>
                <w:lang w:bidi="bg-BG"/>
              </w:rPr>
              <w:t xml:space="preserve">Пластмаса - опаковки </w:t>
            </w:r>
            <w:proofErr w:type="spellStart"/>
            <w:r w:rsidRPr="00A95CEA">
              <w:rPr>
                <w:b/>
                <w:bCs/>
                <w:color w:val="000000"/>
                <w:sz w:val="20"/>
                <w:szCs w:val="20"/>
                <w:lang w:eastAsia="en-US" w:bidi="bg-BG"/>
              </w:rPr>
              <w:t>LDPE</w:t>
            </w:r>
            <w:proofErr w:type="spellEnd"/>
            <w:r w:rsidRPr="00A95CEA">
              <w:rPr>
                <w:b/>
                <w:bCs/>
                <w:color w:val="000000"/>
                <w:sz w:val="20"/>
                <w:szCs w:val="20"/>
                <w:lang w:eastAsia="en-US" w:bidi="bg-BG"/>
              </w:rPr>
              <w:t xml:space="preserve"> </w:t>
            </w:r>
            <w:r w:rsidRPr="00A95CEA">
              <w:rPr>
                <w:b/>
                <w:bCs/>
                <w:color w:val="000000"/>
                <w:sz w:val="20"/>
                <w:szCs w:val="20"/>
                <w:lang w:bidi="bg-BG"/>
              </w:rPr>
              <w:t xml:space="preserve">/найлон/ - </w:t>
            </w:r>
            <w:r w:rsidRPr="00A95CEA">
              <w:rPr>
                <w:bCs/>
                <w:color w:val="000000"/>
                <w:sz w:val="20"/>
                <w:szCs w:val="20"/>
                <w:lang w:bidi="bg-BG"/>
              </w:rPr>
              <w:t>безцветен, цветен, черен, стреч фолио, бъркалки, кутии за еднократно съхраняване на храна</w:t>
            </w:r>
          </w:p>
        </w:tc>
        <w:tc>
          <w:tcPr>
            <w:tcW w:w="708"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lang w:bidi="bg-BG"/>
              </w:rPr>
              <w:t>3.2</w:t>
            </w:r>
          </w:p>
        </w:tc>
        <w:tc>
          <w:tcPr>
            <w:tcW w:w="851"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10" w:lineRule="exact"/>
              <w:jc w:val="center"/>
              <w:rPr>
                <w:b/>
                <w:bCs/>
                <w:color w:val="000000"/>
                <w:sz w:val="20"/>
                <w:szCs w:val="20"/>
                <w:lang w:bidi="bg-BG"/>
              </w:rPr>
            </w:pPr>
            <w:r w:rsidRPr="00A95CEA">
              <w:rPr>
                <w:b/>
                <w:bCs/>
                <w:color w:val="000000"/>
                <w:sz w:val="20"/>
                <w:szCs w:val="20"/>
                <w:lang w:bidi="bg-BG"/>
              </w:rPr>
              <w:t>3.15</w:t>
            </w:r>
          </w:p>
        </w:tc>
        <w:tc>
          <w:tcPr>
            <w:tcW w:w="676"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76" w:lineRule="auto"/>
              <w:ind w:right="100"/>
              <w:jc w:val="center"/>
              <w:rPr>
                <w:color w:val="000000"/>
                <w:sz w:val="20"/>
                <w:szCs w:val="20"/>
                <w:lang w:bidi="bg-BG"/>
              </w:rPr>
            </w:pPr>
            <w:r w:rsidRPr="00A95CEA">
              <w:rPr>
                <w:color w:val="000000"/>
                <w:sz w:val="20"/>
                <w:szCs w:val="20"/>
                <w:lang w:bidi="bg-BG"/>
              </w:rPr>
              <w:t>3.2</w:t>
            </w:r>
          </w:p>
        </w:tc>
        <w:tc>
          <w:tcPr>
            <w:tcW w:w="638"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10" w:lineRule="exact"/>
              <w:jc w:val="center"/>
              <w:rPr>
                <w:b/>
                <w:bCs/>
                <w:color w:val="000000"/>
                <w:sz w:val="20"/>
                <w:szCs w:val="20"/>
                <w:lang w:bidi="bg-BG"/>
              </w:rPr>
            </w:pPr>
            <w:r w:rsidRPr="00A95CEA">
              <w:rPr>
                <w:b/>
                <w:bCs/>
                <w:color w:val="000000"/>
                <w:sz w:val="20"/>
                <w:szCs w:val="20"/>
                <w:lang w:bidi="bg-BG"/>
              </w:rPr>
              <w:t>3.17</w:t>
            </w:r>
          </w:p>
        </w:tc>
        <w:tc>
          <w:tcPr>
            <w:tcW w:w="696"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lang w:bidi="bg-BG"/>
              </w:rPr>
              <w:t>1.6</w:t>
            </w:r>
          </w:p>
        </w:tc>
        <w:tc>
          <w:tcPr>
            <w:tcW w:w="720"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10" w:lineRule="exact"/>
              <w:jc w:val="center"/>
              <w:rPr>
                <w:b/>
                <w:bCs/>
                <w:color w:val="000000"/>
                <w:sz w:val="20"/>
                <w:szCs w:val="20"/>
                <w:lang w:bidi="bg-BG"/>
              </w:rPr>
            </w:pPr>
            <w:r w:rsidRPr="00A95CEA">
              <w:rPr>
                <w:b/>
                <w:bCs/>
                <w:color w:val="000000"/>
                <w:sz w:val="20"/>
                <w:szCs w:val="20"/>
                <w:lang w:bidi="bg-BG"/>
              </w:rPr>
              <w:t>1.58</w:t>
            </w:r>
          </w:p>
        </w:tc>
        <w:tc>
          <w:tcPr>
            <w:tcW w:w="658"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lang w:bidi="bg-BG"/>
              </w:rPr>
              <w:t>2.67</w:t>
            </w:r>
          </w:p>
        </w:tc>
        <w:tc>
          <w:tcPr>
            <w:tcW w:w="806" w:type="dxa"/>
            <w:tcBorders>
              <w:top w:val="single" w:sz="4" w:space="0" w:color="auto"/>
              <w:left w:val="single" w:sz="4" w:space="0" w:color="auto"/>
              <w:bottom w:val="single" w:sz="4" w:space="0" w:color="auto"/>
              <w:right w:val="single" w:sz="4" w:space="0" w:color="auto"/>
            </w:tcBorders>
            <w:shd w:val="clear" w:color="auto" w:fill="FFFF99"/>
            <w:vAlign w:val="center"/>
          </w:tcPr>
          <w:p w:rsidR="00A95CEA" w:rsidRPr="00A95CEA" w:rsidRDefault="00A95CEA" w:rsidP="00A95CEA">
            <w:pPr>
              <w:spacing w:after="160" w:line="210" w:lineRule="exact"/>
              <w:ind w:right="120"/>
              <w:jc w:val="center"/>
              <w:rPr>
                <w:b/>
                <w:bCs/>
                <w:color w:val="000000"/>
                <w:sz w:val="20"/>
                <w:szCs w:val="20"/>
                <w:lang w:bidi="bg-BG"/>
              </w:rPr>
            </w:pPr>
            <w:r w:rsidRPr="00A95CEA">
              <w:rPr>
                <w:b/>
                <w:bCs/>
                <w:color w:val="000000"/>
                <w:sz w:val="20"/>
                <w:szCs w:val="20"/>
                <w:lang w:bidi="bg-BG"/>
              </w:rPr>
              <w:t>2.66</w:t>
            </w:r>
          </w:p>
        </w:tc>
      </w:tr>
      <w:tr w:rsidR="00A95CEA" w:rsidRPr="00A95CEA" w:rsidTr="00003495">
        <w:trPr>
          <w:trHeight w:hRule="exact" w:val="705"/>
        </w:trPr>
        <w:tc>
          <w:tcPr>
            <w:tcW w:w="3813"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10" w:lineRule="exact"/>
              <w:rPr>
                <w:b/>
                <w:bCs/>
                <w:color w:val="000000"/>
                <w:sz w:val="20"/>
                <w:szCs w:val="20"/>
                <w:lang w:bidi="bg-BG"/>
              </w:rPr>
            </w:pPr>
            <w:r w:rsidRPr="00A95CEA">
              <w:rPr>
                <w:b/>
                <w:bCs/>
                <w:color w:val="000000"/>
                <w:sz w:val="20"/>
                <w:szCs w:val="20"/>
                <w:lang w:bidi="bg-BG"/>
              </w:rPr>
              <w:t xml:space="preserve">Пластмаса - </w:t>
            </w:r>
            <w:proofErr w:type="spellStart"/>
            <w:r w:rsidRPr="00A95CEA">
              <w:rPr>
                <w:b/>
                <w:bCs/>
                <w:color w:val="000000"/>
                <w:sz w:val="20"/>
                <w:szCs w:val="20"/>
                <w:lang w:eastAsia="en-US" w:bidi="bg-BG"/>
              </w:rPr>
              <w:t>PS</w:t>
            </w:r>
            <w:proofErr w:type="spellEnd"/>
            <w:r w:rsidRPr="00A95CEA">
              <w:rPr>
                <w:b/>
                <w:bCs/>
                <w:color w:val="000000"/>
                <w:sz w:val="20"/>
                <w:szCs w:val="20"/>
                <w:lang w:eastAsia="en-US" w:bidi="bg-BG"/>
              </w:rPr>
              <w:t xml:space="preserve"> </w:t>
            </w:r>
            <w:r w:rsidRPr="00A95CEA">
              <w:rPr>
                <w:b/>
                <w:bCs/>
                <w:color w:val="000000"/>
                <w:sz w:val="20"/>
                <w:szCs w:val="20"/>
                <w:lang w:bidi="bg-BG"/>
              </w:rPr>
              <w:t xml:space="preserve">- </w:t>
            </w:r>
            <w:r w:rsidRPr="00A95CEA">
              <w:rPr>
                <w:bCs/>
                <w:color w:val="000000"/>
                <w:sz w:val="20"/>
                <w:szCs w:val="20"/>
                <w:lang w:bidi="bg-BG"/>
              </w:rPr>
              <w:t>кофички от кисело мляко и др. млечни продукти, касети за касетофон, чаши, чинийки</w:t>
            </w:r>
          </w:p>
        </w:tc>
        <w:tc>
          <w:tcPr>
            <w:tcW w:w="708"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lang w:bidi="bg-BG"/>
              </w:rPr>
              <w:t>0.5</w:t>
            </w:r>
          </w:p>
        </w:tc>
        <w:tc>
          <w:tcPr>
            <w:tcW w:w="851"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10" w:lineRule="exact"/>
              <w:jc w:val="center"/>
              <w:rPr>
                <w:b/>
                <w:bCs/>
                <w:color w:val="000000"/>
                <w:sz w:val="20"/>
                <w:szCs w:val="20"/>
                <w:lang w:bidi="bg-BG"/>
              </w:rPr>
            </w:pPr>
            <w:r w:rsidRPr="00A95CEA">
              <w:rPr>
                <w:b/>
                <w:bCs/>
                <w:color w:val="000000"/>
                <w:sz w:val="20"/>
                <w:szCs w:val="20"/>
                <w:lang w:bidi="bg-BG"/>
              </w:rPr>
              <w:t>0.49</w:t>
            </w:r>
          </w:p>
        </w:tc>
        <w:tc>
          <w:tcPr>
            <w:tcW w:w="676"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76" w:lineRule="auto"/>
              <w:ind w:right="100"/>
              <w:jc w:val="center"/>
              <w:rPr>
                <w:color w:val="000000"/>
                <w:sz w:val="20"/>
                <w:szCs w:val="20"/>
                <w:lang w:bidi="bg-BG"/>
              </w:rPr>
            </w:pPr>
            <w:r w:rsidRPr="00A95CEA">
              <w:rPr>
                <w:color w:val="000000"/>
                <w:sz w:val="20"/>
                <w:szCs w:val="20"/>
                <w:lang w:bidi="bg-BG"/>
              </w:rPr>
              <w:t>0.3</w:t>
            </w:r>
          </w:p>
        </w:tc>
        <w:tc>
          <w:tcPr>
            <w:tcW w:w="638"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10" w:lineRule="exact"/>
              <w:jc w:val="center"/>
              <w:rPr>
                <w:b/>
                <w:bCs/>
                <w:color w:val="000000"/>
                <w:sz w:val="20"/>
                <w:szCs w:val="20"/>
                <w:lang w:bidi="bg-BG"/>
              </w:rPr>
            </w:pPr>
            <w:r w:rsidRPr="00A95CEA">
              <w:rPr>
                <w:b/>
                <w:bCs/>
                <w:color w:val="000000"/>
                <w:sz w:val="20"/>
                <w:szCs w:val="20"/>
                <w:lang w:bidi="bg-BG"/>
              </w:rPr>
              <w:t>0.30</w:t>
            </w:r>
          </w:p>
        </w:tc>
        <w:tc>
          <w:tcPr>
            <w:tcW w:w="696"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lang w:bidi="bg-BG"/>
              </w:rPr>
              <w:t>0.7</w:t>
            </w:r>
          </w:p>
        </w:tc>
        <w:tc>
          <w:tcPr>
            <w:tcW w:w="720"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10" w:lineRule="exact"/>
              <w:jc w:val="center"/>
              <w:rPr>
                <w:b/>
                <w:bCs/>
                <w:color w:val="000000"/>
                <w:sz w:val="20"/>
                <w:szCs w:val="20"/>
                <w:lang w:bidi="bg-BG"/>
              </w:rPr>
            </w:pPr>
            <w:r w:rsidRPr="00A95CEA">
              <w:rPr>
                <w:b/>
                <w:bCs/>
                <w:color w:val="000000"/>
                <w:sz w:val="20"/>
                <w:szCs w:val="20"/>
                <w:lang w:bidi="bg-BG"/>
              </w:rPr>
              <w:t>0.69</w:t>
            </w:r>
          </w:p>
        </w:tc>
        <w:tc>
          <w:tcPr>
            <w:tcW w:w="658"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lang w:bidi="bg-BG"/>
              </w:rPr>
              <w:t>0.50</w:t>
            </w:r>
          </w:p>
        </w:tc>
        <w:tc>
          <w:tcPr>
            <w:tcW w:w="806" w:type="dxa"/>
            <w:tcBorders>
              <w:top w:val="single" w:sz="4" w:space="0" w:color="auto"/>
              <w:left w:val="single" w:sz="4" w:space="0" w:color="auto"/>
              <w:bottom w:val="single" w:sz="4" w:space="0" w:color="auto"/>
              <w:right w:val="single" w:sz="4" w:space="0" w:color="auto"/>
            </w:tcBorders>
            <w:shd w:val="clear" w:color="auto" w:fill="FFFF99"/>
            <w:vAlign w:val="center"/>
          </w:tcPr>
          <w:p w:rsidR="00A95CEA" w:rsidRPr="00A95CEA" w:rsidRDefault="00A95CEA" w:rsidP="00A95CEA">
            <w:pPr>
              <w:spacing w:after="160" w:line="210" w:lineRule="exact"/>
              <w:ind w:right="120"/>
              <w:jc w:val="center"/>
              <w:rPr>
                <w:b/>
                <w:bCs/>
                <w:color w:val="000000"/>
                <w:sz w:val="20"/>
                <w:szCs w:val="20"/>
                <w:lang w:bidi="bg-BG"/>
              </w:rPr>
            </w:pPr>
            <w:r w:rsidRPr="00A95CEA">
              <w:rPr>
                <w:b/>
                <w:bCs/>
                <w:color w:val="000000"/>
                <w:sz w:val="20"/>
                <w:szCs w:val="20"/>
                <w:lang w:bidi="bg-BG"/>
              </w:rPr>
              <w:t>0.50</w:t>
            </w:r>
          </w:p>
        </w:tc>
      </w:tr>
      <w:tr w:rsidR="00A95CEA" w:rsidRPr="00A95CEA" w:rsidTr="00003495">
        <w:trPr>
          <w:trHeight w:hRule="exact" w:val="437"/>
        </w:trPr>
        <w:tc>
          <w:tcPr>
            <w:tcW w:w="3813"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10" w:lineRule="exact"/>
              <w:rPr>
                <w:b/>
                <w:bCs/>
                <w:color w:val="000000"/>
                <w:sz w:val="20"/>
                <w:szCs w:val="20"/>
                <w:lang w:bidi="bg-BG"/>
              </w:rPr>
            </w:pPr>
            <w:r w:rsidRPr="00A95CEA">
              <w:rPr>
                <w:b/>
                <w:bCs/>
                <w:color w:val="000000"/>
                <w:sz w:val="20"/>
                <w:szCs w:val="20"/>
                <w:lang w:bidi="bg-BG"/>
              </w:rPr>
              <w:t xml:space="preserve">Текстил - </w:t>
            </w:r>
            <w:r w:rsidRPr="00A95CEA">
              <w:rPr>
                <w:bCs/>
                <w:color w:val="000000"/>
                <w:sz w:val="20"/>
                <w:szCs w:val="20"/>
                <w:lang w:bidi="bg-BG"/>
              </w:rPr>
              <w:t>стари дрехи, парцали, вата, въжета и др.</w:t>
            </w:r>
          </w:p>
        </w:tc>
        <w:tc>
          <w:tcPr>
            <w:tcW w:w="708"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lang w:bidi="bg-BG"/>
              </w:rPr>
              <w:t>2.9</w:t>
            </w:r>
          </w:p>
        </w:tc>
        <w:tc>
          <w:tcPr>
            <w:tcW w:w="851"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10" w:lineRule="exact"/>
              <w:jc w:val="center"/>
              <w:rPr>
                <w:b/>
                <w:bCs/>
                <w:color w:val="000000"/>
                <w:sz w:val="20"/>
                <w:szCs w:val="20"/>
                <w:lang w:bidi="bg-BG"/>
              </w:rPr>
            </w:pPr>
            <w:r w:rsidRPr="00A95CEA">
              <w:rPr>
                <w:b/>
                <w:bCs/>
                <w:color w:val="000000"/>
                <w:sz w:val="20"/>
                <w:szCs w:val="20"/>
                <w:shd w:val="clear" w:color="auto" w:fill="FFFFFF"/>
                <w:lang w:bidi="bg-BG"/>
              </w:rPr>
              <w:t>2.85</w:t>
            </w:r>
          </w:p>
        </w:tc>
        <w:tc>
          <w:tcPr>
            <w:tcW w:w="676"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76" w:lineRule="auto"/>
              <w:ind w:right="100"/>
              <w:jc w:val="center"/>
              <w:rPr>
                <w:color w:val="000000"/>
                <w:sz w:val="20"/>
                <w:szCs w:val="20"/>
                <w:lang w:bidi="bg-BG"/>
              </w:rPr>
            </w:pPr>
            <w:r w:rsidRPr="00A95CEA">
              <w:rPr>
                <w:color w:val="000000"/>
                <w:sz w:val="20"/>
                <w:szCs w:val="20"/>
                <w:lang w:bidi="bg-BG"/>
              </w:rPr>
              <w:t>3.4</w:t>
            </w:r>
          </w:p>
        </w:tc>
        <w:tc>
          <w:tcPr>
            <w:tcW w:w="638"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10" w:lineRule="exact"/>
              <w:jc w:val="center"/>
              <w:rPr>
                <w:b/>
                <w:bCs/>
                <w:color w:val="000000"/>
                <w:sz w:val="20"/>
                <w:szCs w:val="20"/>
                <w:lang w:bidi="bg-BG"/>
              </w:rPr>
            </w:pPr>
            <w:r w:rsidRPr="00A95CEA">
              <w:rPr>
                <w:b/>
                <w:bCs/>
                <w:color w:val="000000"/>
                <w:sz w:val="20"/>
                <w:szCs w:val="20"/>
                <w:shd w:val="clear" w:color="auto" w:fill="FFFFFF"/>
                <w:lang w:bidi="bg-BG"/>
              </w:rPr>
              <w:t>3.37</w:t>
            </w:r>
          </w:p>
        </w:tc>
        <w:tc>
          <w:tcPr>
            <w:tcW w:w="696"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lang w:bidi="bg-BG"/>
              </w:rPr>
              <w:t>0</w:t>
            </w:r>
          </w:p>
        </w:tc>
        <w:tc>
          <w:tcPr>
            <w:tcW w:w="720"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76" w:lineRule="auto"/>
              <w:jc w:val="center"/>
              <w:rPr>
                <w:b/>
                <w:bCs/>
                <w:color w:val="000000"/>
                <w:sz w:val="20"/>
                <w:szCs w:val="20"/>
                <w:lang w:bidi="bg-BG"/>
              </w:rPr>
            </w:pPr>
            <w:r w:rsidRPr="00A95CEA">
              <w:rPr>
                <w:b/>
                <w:bCs/>
                <w:color w:val="000000"/>
                <w:sz w:val="20"/>
                <w:szCs w:val="20"/>
                <w:lang w:bidi="bg-BG"/>
              </w:rPr>
              <w:t>0.00</w:t>
            </w:r>
          </w:p>
        </w:tc>
        <w:tc>
          <w:tcPr>
            <w:tcW w:w="658"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lang w:bidi="bg-BG"/>
              </w:rPr>
              <w:t>2.10</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A95CEA" w:rsidRPr="00A95CEA" w:rsidRDefault="00A95CEA" w:rsidP="00A95CEA">
            <w:pPr>
              <w:spacing w:after="160" w:line="210" w:lineRule="exact"/>
              <w:ind w:right="120"/>
              <w:jc w:val="center"/>
              <w:rPr>
                <w:b/>
                <w:bCs/>
                <w:color w:val="000000"/>
                <w:sz w:val="20"/>
                <w:szCs w:val="20"/>
                <w:lang w:bidi="bg-BG"/>
              </w:rPr>
            </w:pPr>
            <w:r w:rsidRPr="00A95CEA">
              <w:rPr>
                <w:b/>
                <w:bCs/>
                <w:color w:val="000000"/>
                <w:sz w:val="20"/>
                <w:szCs w:val="20"/>
                <w:shd w:val="clear" w:color="auto" w:fill="FFFFFF"/>
                <w:lang w:bidi="bg-BG"/>
              </w:rPr>
              <w:t>2.09</w:t>
            </w:r>
          </w:p>
        </w:tc>
      </w:tr>
      <w:tr w:rsidR="00A95CEA" w:rsidRPr="00A95CEA" w:rsidTr="00003495">
        <w:trPr>
          <w:trHeight w:hRule="exact" w:val="298"/>
        </w:trPr>
        <w:tc>
          <w:tcPr>
            <w:tcW w:w="3813"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76" w:lineRule="auto"/>
              <w:rPr>
                <w:b/>
                <w:bCs/>
                <w:color w:val="000000"/>
                <w:sz w:val="20"/>
                <w:szCs w:val="20"/>
                <w:lang w:bidi="bg-BG"/>
              </w:rPr>
            </w:pPr>
            <w:r w:rsidRPr="00A95CEA">
              <w:rPr>
                <w:b/>
                <w:bCs/>
                <w:color w:val="000000"/>
                <w:sz w:val="20"/>
                <w:szCs w:val="20"/>
                <w:lang w:bidi="bg-BG"/>
              </w:rPr>
              <w:t xml:space="preserve">Гума - </w:t>
            </w:r>
            <w:r w:rsidRPr="00A95CEA">
              <w:rPr>
                <w:bCs/>
                <w:color w:val="000000"/>
                <w:sz w:val="20"/>
                <w:szCs w:val="20"/>
                <w:lang w:bidi="bg-BG"/>
              </w:rPr>
              <w:t>всички видове, без автомобилните</w:t>
            </w:r>
          </w:p>
        </w:tc>
        <w:tc>
          <w:tcPr>
            <w:tcW w:w="708"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lang w:bidi="bg-BG"/>
              </w:rPr>
              <w:t>0.3</w:t>
            </w:r>
          </w:p>
        </w:tc>
        <w:tc>
          <w:tcPr>
            <w:tcW w:w="851"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10" w:lineRule="exact"/>
              <w:jc w:val="center"/>
              <w:rPr>
                <w:b/>
                <w:bCs/>
                <w:color w:val="000000"/>
                <w:sz w:val="20"/>
                <w:szCs w:val="20"/>
                <w:lang w:bidi="bg-BG"/>
              </w:rPr>
            </w:pPr>
            <w:r w:rsidRPr="00A95CEA">
              <w:rPr>
                <w:b/>
                <w:bCs/>
                <w:color w:val="000000"/>
                <w:sz w:val="20"/>
                <w:szCs w:val="20"/>
                <w:shd w:val="clear" w:color="auto" w:fill="FFFFFF"/>
                <w:lang w:bidi="bg-BG"/>
              </w:rPr>
              <w:t>0.30</w:t>
            </w:r>
          </w:p>
        </w:tc>
        <w:tc>
          <w:tcPr>
            <w:tcW w:w="676"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76" w:lineRule="auto"/>
              <w:ind w:right="100"/>
              <w:jc w:val="center"/>
              <w:rPr>
                <w:color w:val="000000"/>
                <w:sz w:val="20"/>
                <w:szCs w:val="20"/>
                <w:lang w:bidi="bg-BG"/>
              </w:rPr>
            </w:pPr>
            <w:r w:rsidRPr="00A95CEA">
              <w:rPr>
                <w:color w:val="000000"/>
                <w:sz w:val="20"/>
                <w:szCs w:val="20"/>
                <w:lang w:bidi="bg-BG"/>
              </w:rPr>
              <w:t>0.3</w:t>
            </w:r>
          </w:p>
        </w:tc>
        <w:tc>
          <w:tcPr>
            <w:tcW w:w="638"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10" w:lineRule="exact"/>
              <w:jc w:val="center"/>
              <w:rPr>
                <w:b/>
                <w:bCs/>
                <w:color w:val="000000"/>
                <w:sz w:val="20"/>
                <w:szCs w:val="20"/>
                <w:lang w:bidi="bg-BG"/>
              </w:rPr>
            </w:pPr>
            <w:r w:rsidRPr="00A95CEA">
              <w:rPr>
                <w:b/>
                <w:bCs/>
                <w:color w:val="000000"/>
                <w:sz w:val="20"/>
                <w:szCs w:val="20"/>
                <w:shd w:val="clear" w:color="auto" w:fill="FFFFFF"/>
                <w:lang w:bidi="bg-BG"/>
              </w:rPr>
              <w:t>0.30</w:t>
            </w:r>
          </w:p>
        </w:tc>
        <w:tc>
          <w:tcPr>
            <w:tcW w:w="696"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lang w:bidi="bg-BG"/>
              </w:rPr>
              <w:t>0.5</w:t>
            </w:r>
          </w:p>
        </w:tc>
        <w:tc>
          <w:tcPr>
            <w:tcW w:w="720"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10" w:lineRule="exact"/>
              <w:jc w:val="center"/>
              <w:rPr>
                <w:b/>
                <w:bCs/>
                <w:color w:val="000000"/>
                <w:sz w:val="20"/>
                <w:szCs w:val="20"/>
                <w:lang w:bidi="bg-BG"/>
              </w:rPr>
            </w:pPr>
            <w:r w:rsidRPr="00A95CEA">
              <w:rPr>
                <w:b/>
                <w:bCs/>
                <w:color w:val="000000"/>
                <w:sz w:val="20"/>
                <w:szCs w:val="20"/>
                <w:shd w:val="clear" w:color="auto" w:fill="FFFFFF"/>
                <w:lang w:bidi="bg-BG"/>
              </w:rPr>
              <w:t>0.49</w:t>
            </w:r>
          </w:p>
        </w:tc>
        <w:tc>
          <w:tcPr>
            <w:tcW w:w="658"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lang w:bidi="bg-BG"/>
              </w:rPr>
              <w:t>0.37</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A95CEA" w:rsidRPr="00A95CEA" w:rsidRDefault="00A95CEA" w:rsidP="00A95CEA">
            <w:pPr>
              <w:spacing w:after="160" w:line="210" w:lineRule="exact"/>
              <w:ind w:right="120"/>
              <w:jc w:val="center"/>
              <w:rPr>
                <w:b/>
                <w:bCs/>
                <w:color w:val="000000"/>
                <w:sz w:val="20"/>
                <w:szCs w:val="20"/>
                <w:lang w:bidi="bg-BG"/>
              </w:rPr>
            </w:pPr>
            <w:r w:rsidRPr="00A95CEA">
              <w:rPr>
                <w:b/>
                <w:bCs/>
                <w:color w:val="000000"/>
                <w:sz w:val="20"/>
                <w:szCs w:val="20"/>
                <w:shd w:val="clear" w:color="auto" w:fill="FFFFFF"/>
                <w:lang w:bidi="bg-BG"/>
              </w:rPr>
              <w:t>0.37</w:t>
            </w:r>
          </w:p>
        </w:tc>
      </w:tr>
      <w:tr w:rsidR="00A95CEA" w:rsidRPr="00A95CEA" w:rsidTr="00003495">
        <w:trPr>
          <w:trHeight w:hRule="exact" w:val="437"/>
        </w:trPr>
        <w:tc>
          <w:tcPr>
            <w:tcW w:w="3813"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10" w:lineRule="exact"/>
              <w:rPr>
                <w:b/>
                <w:bCs/>
                <w:color w:val="000000"/>
                <w:sz w:val="20"/>
                <w:szCs w:val="20"/>
                <w:lang w:bidi="bg-BG"/>
              </w:rPr>
            </w:pPr>
            <w:r w:rsidRPr="00A95CEA">
              <w:rPr>
                <w:b/>
                <w:bCs/>
                <w:color w:val="000000"/>
                <w:sz w:val="20"/>
                <w:szCs w:val="20"/>
                <w:lang w:bidi="bg-BG"/>
              </w:rPr>
              <w:t xml:space="preserve">Кожа - </w:t>
            </w:r>
            <w:r w:rsidRPr="00A95CEA">
              <w:rPr>
                <w:bCs/>
                <w:color w:val="000000"/>
                <w:sz w:val="20"/>
                <w:szCs w:val="20"/>
                <w:lang w:bidi="bg-BG"/>
              </w:rPr>
              <w:t>обувки, дрехи, чанти, колани, ремъци, парчета от тапицерии и др.</w:t>
            </w:r>
          </w:p>
        </w:tc>
        <w:tc>
          <w:tcPr>
            <w:tcW w:w="708"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lang w:bidi="bg-BG"/>
              </w:rPr>
              <w:t>0.3</w:t>
            </w:r>
          </w:p>
        </w:tc>
        <w:tc>
          <w:tcPr>
            <w:tcW w:w="851"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10" w:lineRule="exact"/>
              <w:jc w:val="center"/>
              <w:rPr>
                <w:b/>
                <w:bCs/>
                <w:color w:val="000000"/>
                <w:sz w:val="20"/>
                <w:szCs w:val="20"/>
                <w:lang w:bidi="bg-BG"/>
              </w:rPr>
            </w:pPr>
            <w:r w:rsidRPr="00A95CEA">
              <w:rPr>
                <w:b/>
                <w:bCs/>
                <w:color w:val="000000"/>
                <w:sz w:val="20"/>
                <w:szCs w:val="20"/>
                <w:shd w:val="clear" w:color="auto" w:fill="FFFFFF"/>
                <w:lang w:bidi="bg-BG"/>
              </w:rPr>
              <w:t>0.30</w:t>
            </w:r>
          </w:p>
        </w:tc>
        <w:tc>
          <w:tcPr>
            <w:tcW w:w="676"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76" w:lineRule="auto"/>
              <w:ind w:right="100"/>
              <w:jc w:val="center"/>
              <w:rPr>
                <w:color w:val="000000"/>
                <w:sz w:val="20"/>
                <w:szCs w:val="20"/>
                <w:lang w:bidi="bg-BG"/>
              </w:rPr>
            </w:pPr>
            <w:r w:rsidRPr="00A95CEA">
              <w:rPr>
                <w:color w:val="000000"/>
                <w:sz w:val="20"/>
                <w:szCs w:val="20"/>
                <w:lang w:bidi="bg-BG"/>
              </w:rPr>
              <w:t>0.5</w:t>
            </w:r>
          </w:p>
        </w:tc>
        <w:tc>
          <w:tcPr>
            <w:tcW w:w="638"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10" w:lineRule="exact"/>
              <w:jc w:val="center"/>
              <w:rPr>
                <w:b/>
                <w:bCs/>
                <w:color w:val="000000"/>
                <w:sz w:val="20"/>
                <w:szCs w:val="20"/>
                <w:lang w:bidi="bg-BG"/>
              </w:rPr>
            </w:pPr>
            <w:r w:rsidRPr="00A95CEA">
              <w:rPr>
                <w:b/>
                <w:bCs/>
                <w:color w:val="000000"/>
                <w:sz w:val="20"/>
                <w:szCs w:val="20"/>
                <w:shd w:val="clear" w:color="auto" w:fill="FFFFFF"/>
                <w:lang w:bidi="bg-BG"/>
              </w:rPr>
              <w:t>0.50</w:t>
            </w:r>
          </w:p>
        </w:tc>
        <w:tc>
          <w:tcPr>
            <w:tcW w:w="696"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lang w:bidi="bg-BG"/>
              </w:rPr>
              <w:t>0</w:t>
            </w:r>
          </w:p>
        </w:tc>
        <w:tc>
          <w:tcPr>
            <w:tcW w:w="720"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76" w:lineRule="auto"/>
              <w:jc w:val="center"/>
              <w:rPr>
                <w:b/>
                <w:bCs/>
                <w:color w:val="000000"/>
                <w:sz w:val="20"/>
                <w:szCs w:val="20"/>
                <w:lang w:bidi="bg-BG"/>
              </w:rPr>
            </w:pPr>
            <w:r w:rsidRPr="00A95CEA">
              <w:rPr>
                <w:b/>
                <w:bCs/>
                <w:color w:val="000000"/>
                <w:sz w:val="20"/>
                <w:szCs w:val="20"/>
                <w:lang w:bidi="bg-BG"/>
              </w:rPr>
              <w:t>0.00</w:t>
            </w:r>
          </w:p>
        </w:tc>
        <w:tc>
          <w:tcPr>
            <w:tcW w:w="658"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lang w:bidi="bg-BG"/>
              </w:rPr>
              <w:t>0.27</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A95CEA" w:rsidRPr="00A95CEA" w:rsidRDefault="00A95CEA" w:rsidP="00A95CEA">
            <w:pPr>
              <w:spacing w:after="160" w:line="210" w:lineRule="exact"/>
              <w:ind w:right="120"/>
              <w:jc w:val="center"/>
              <w:rPr>
                <w:b/>
                <w:bCs/>
                <w:color w:val="000000"/>
                <w:sz w:val="20"/>
                <w:szCs w:val="20"/>
                <w:lang w:bidi="bg-BG"/>
              </w:rPr>
            </w:pPr>
            <w:r w:rsidRPr="00A95CEA">
              <w:rPr>
                <w:b/>
                <w:bCs/>
                <w:color w:val="000000"/>
                <w:sz w:val="20"/>
                <w:szCs w:val="20"/>
                <w:shd w:val="clear" w:color="auto" w:fill="FFFFFF"/>
                <w:lang w:bidi="bg-BG"/>
              </w:rPr>
              <w:t>0.27</w:t>
            </w:r>
          </w:p>
        </w:tc>
      </w:tr>
      <w:tr w:rsidR="00A95CEA" w:rsidRPr="00A95CEA" w:rsidTr="00003495">
        <w:trPr>
          <w:trHeight w:hRule="exact" w:val="678"/>
        </w:trPr>
        <w:tc>
          <w:tcPr>
            <w:tcW w:w="3813"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10" w:lineRule="exact"/>
              <w:rPr>
                <w:b/>
                <w:bCs/>
                <w:color w:val="000000"/>
                <w:sz w:val="20"/>
                <w:szCs w:val="20"/>
                <w:lang w:bidi="bg-BG"/>
              </w:rPr>
            </w:pPr>
            <w:r w:rsidRPr="00A95CEA">
              <w:rPr>
                <w:b/>
                <w:bCs/>
                <w:color w:val="000000"/>
                <w:sz w:val="20"/>
                <w:szCs w:val="20"/>
                <w:lang w:bidi="bg-BG"/>
              </w:rPr>
              <w:t xml:space="preserve">Градински </w:t>
            </w:r>
            <w:r w:rsidRPr="00A95CEA">
              <w:rPr>
                <w:bCs/>
                <w:color w:val="000000"/>
                <w:sz w:val="20"/>
                <w:szCs w:val="20"/>
                <w:lang w:bidi="bg-BG"/>
              </w:rPr>
              <w:t>- растителни отпадъци, остатъци от градински растения, цветя, листа, трева и др.</w:t>
            </w:r>
          </w:p>
        </w:tc>
        <w:tc>
          <w:tcPr>
            <w:tcW w:w="708"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lang w:bidi="bg-BG"/>
              </w:rPr>
              <w:t>38.4</w:t>
            </w:r>
          </w:p>
        </w:tc>
        <w:tc>
          <w:tcPr>
            <w:tcW w:w="851"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10" w:lineRule="exact"/>
              <w:jc w:val="center"/>
              <w:rPr>
                <w:b/>
                <w:bCs/>
                <w:color w:val="000000"/>
                <w:sz w:val="20"/>
                <w:szCs w:val="20"/>
                <w:lang w:bidi="bg-BG"/>
              </w:rPr>
            </w:pPr>
            <w:r w:rsidRPr="00A95CEA">
              <w:rPr>
                <w:b/>
                <w:bCs/>
                <w:color w:val="000000"/>
                <w:sz w:val="20"/>
                <w:szCs w:val="20"/>
                <w:shd w:val="clear" w:color="auto" w:fill="FFFFFF"/>
                <w:lang w:bidi="bg-BG"/>
              </w:rPr>
              <w:t>37.80</w:t>
            </w:r>
          </w:p>
        </w:tc>
        <w:tc>
          <w:tcPr>
            <w:tcW w:w="676"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76" w:lineRule="auto"/>
              <w:ind w:right="100"/>
              <w:jc w:val="center"/>
              <w:rPr>
                <w:color w:val="000000"/>
                <w:sz w:val="20"/>
                <w:szCs w:val="20"/>
                <w:lang w:bidi="bg-BG"/>
              </w:rPr>
            </w:pPr>
            <w:r w:rsidRPr="00A95CEA">
              <w:rPr>
                <w:color w:val="000000"/>
                <w:sz w:val="20"/>
                <w:szCs w:val="20"/>
                <w:lang w:bidi="bg-BG"/>
              </w:rPr>
              <w:t>35</w:t>
            </w:r>
          </w:p>
        </w:tc>
        <w:tc>
          <w:tcPr>
            <w:tcW w:w="638"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10" w:lineRule="exact"/>
              <w:jc w:val="center"/>
              <w:rPr>
                <w:b/>
                <w:bCs/>
                <w:color w:val="000000"/>
                <w:sz w:val="20"/>
                <w:szCs w:val="20"/>
                <w:lang w:bidi="bg-BG"/>
              </w:rPr>
            </w:pPr>
            <w:r w:rsidRPr="00A95CEA">
              <w:rPr>
                <w:b/>
                <w:bCs/>
                <w:color w:val="000000"/>
                <w:sz w:val="20"/>
                <w:szCs w:val="20"/>
                <w:shd w:val="clear" w:color="auto" w:fill="FFFFFF"/>
                <w:lang w:bidi="bg-BG"/>
              </w:rPr>
              <w:t>34.69</w:t>
            </w:r>
          </w:p>
        </w:tc>
        <w:tc>
          <w:tcPr>
            <w:tcW w:w="696"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lang w:bidi="bg-BG"/>
              </w:rPr>
              <w:t>40</w:t>
            </w:r>
          </w:p>
        </w:tc>
        <w:tc>
          <w:tcPr>
            <w:tcW w:w="720"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10" w:lineRule="exact"/>
              <w:jc w:val="center"/>
              <w:rPr>
                <w:b/>
                <w:bCs/>
                <w:color w:val="000000"/>
                <w:sz w:val="20"/>
                <w:szCs w:val="20"/>
                <w:lang w:bidi="bg-BG"/>
              </w:rPr>
            </w:pPr>
            <w:r w:rsidRPr="00A95CEA">
              <w:rPr>
                <w:b/>
                <w:bCs/>
                <w:color w:val="000000"/>
                <w:sz w:val="20"/>
                <w:szCs w:val="20"/>
                <w:shd w:val="clear" w:color="auto" w:fill="FFFFFF"/>
                <w:lang w:bidi="bg-BG"/>
              </w:rPr>
              <w:t>39.49</w:t>
            </w:r>
          </w:p>
        </w:tc>
        <w:tc>
          <w:tcPr>
            <w:tcW w:w="658"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lang w:bidi="bg-BG"/>
              </w:rPr>
              <w:t>37.80</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A95CEA" w:rsidRPr="00A95CEA" w:rsidRDefault="00A95CEA" w:rsidP="00A95CEA">
            <w:pPr>
              <w:spacing w:after="160" w:line="210" w:lineRule="exact"/>
              <w:ind w:right="120"/>
              <w:jc w:val="center"/>
              <w:rPr>
                <w:b/>
                <w:bCs/>
                <w:color w:val="000000"/>
                <w:sz w:val="20"/>
                <w:szCs w:val="20"/>
                <w:lang w:bidi="bg-BG"/>
              </w:rPr>
            </w:pPr>
            <w:r w:rsidRPr="00A95CEA">
              <w:rPr>
                <w:b/>
                <w:bCs/>
                <w:color w:val="000000"/>
                <w:sz w:val="20"/>
                <w:szCs w:val="20"/>
                <w:shd w:val="clear" w:color="auto" w:fill="FFFFFF"/>
                <w:lang w:bidi="bg-BG"/>
              </w:rPr>
              <w:t>37.66</w:t>
            </w:r>
          </w:p>
        </w:tc>
      </w:tr>
      <w:tr w:rsidR="00A95CEA" w:rsidRPr="00A95CEA" w:rsidTr="00003495">
        <w:trPr>
          <w:trHeight w:hRule="exact" w:val="437"/>
        </w:trPr>
        <w:tc>
          <w:tcPr>
            <w:tcW w:w="3813"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10" w:lineRule="exact"/>
              <w:rPr>
                <w:b/>
                <w:bCs/>
                <w:color w:val="000000"/>
                <w:sz w:val="20"/>
                <w:szCs w:val="20"/>
                <w:lang w:bidi="bg-BG"/>
              </w:rPr>
            </w:pPr>
            <w:r w:rsidRPr="00A95CEA">
              <w:rPr>
                <w:b/>
                <w:bCs/>
                <w:color w:val="000000"/>
                <w:sz w:val="20"/>
                <w:szCs w:val="20"/>
                <w:lang w:bidi="bg-BG"/>
              </w:rPr>
              <w:t xml:space="preserve">Дървесни </w:t>
            </w:r>
            <w:r w:rsidRPr="00A95CEA">
              <w:rPr>
                <w:bCs/>
                <w:color w:val="000000"/>
                <w:sz w:val="20"/>
                <w:szCs w:val="20"/>
                <w:lang w:bidi="bg-BG"/>
              </w:rPr>
              <w:t>- парчета от дъски, летви, талаш, стърготини, клони и др.</w:t>
            </w:r>
          </w:p>
        </w:tc>
        <w:tc>
          <w:tcPr>
            <w:tcW w:w="708"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lang w:bidi="bg-BG"/>
              </w:rPr>
              <w:t>0</w:t>
            </w:r>
          </w:p>
        </w:tc>
        <w:tc>
          <w:tcPr>
            <w:tcW w:w="851"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76" w:lineRule="auto"/>
              <w:jc w:val="center"/>
              <w:rPr>
                <w:b/>
                <w:bCs/>
                <w:color w:val="000000"/>
                <w:sz w:val="20"/>
                <w:szCs w:val="20"/>
                <w:lang w:bidi="bg-BG"/>
              </w:rPr>
            </w:pPr>
            <w:r w:rsidRPr="00A95CEA">
              <w:rPr>
                <w:b/>
                <w:bCs/>
                <w:color w:val="000000"/>
                <w:sz w:val="20"/>
                <w:szCs w:val="20"/>
                <w:lang w:bidi="bg-BG"/>
              </w:rPr>
              <w:t>0.00</w:t>
            </w:r>
          </w:p>
        </w:tc>
        <w:tc>
          <w:tcPr>
            <w:tcW w:w="676"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76" w:lineRule="auto"/>
              <w:ind w:right="100"/>
              <w:jc w:val="center"/>
              <w:rPr>
                <w:color w:val="000000"/>
                <w:sz w:val="20"/>
                <w:szCs w:val="20"/>
                <w:lang w:bidi="bg-BG"/>
              </w:rPr>
            </w:pPr>
            <w:r w:rsidRPr="00A95CEA">
              <w:rPr>
                <w:color w:val="000000"/>
                <w:sz w:val="20"/>
                <w:szCs w:val="20"/>
                <w:lang w:bidi="bg-BG"/>
              </w:rPr>
              <w:t>0</w:t>
            </w:r>
          </w:p>
        </w:tc>
        <w:tc>
          <w:tcPr>
            <w:tcW w:w="638"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76" w:lineRule="auto"/>
              <w:jc w:val="center"/>
              <w:rPr>
                <w:b/>
                <w:bCs/>
                <w:color w:val="000000"/>
                <w:sz w:val="20"/>
                <w:szCs w:val="20"/>
                <w:lang w:bidi="bg-BG"/>
              </w:rPr>
            </w:pPr>
            <w:r w:rsidRPr="00A95CEA">
              <w:rPr>
                <w:b/>
                <w:bCs/>
                <w:color w:val="000000"/>
                <w:sz w:val="20"/>
                <w:szCs w:val="20"/>
                <w:lang w:bidi="bg-BG"/>
              </w:rPr>
              <w:t>0.00</w:t>
            </w:r>
          </w:p>
        </w:tc>
        <w:tc>
          <w:tcPr>
            <w:tcW w:w="696"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lang w:bidi="bg-BG"/>
              </w:rPr>
              <w:t>0</w:t>
            </w:r>
          </w:p>
        </w:tc>
        <w:tc>
          <w:tcPr>
            <w:tcW w:w="720"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76" w:lineRule="auto"/>
              <w:jc w:val="center"/>
              <w:rPr>
                <w:b/>
                <w:bCs/>
                <w:color w:val="000000"/>
                <w:sz w:val="20"/>
                <w:szCs w:val="20"/>
                <w:lang w:bidi="bg-BG"/>
              </w:rPr>
            </w:pPr>
            <w:r w:rsidRPr="00A95CEA">
              <w:rPr>
                <w:b/>
                <w:bCs/>
                <w:color w:val="000000"/>
                <w:sz w:val="20"/>
                <w:szCs w:val="20"/>
                <w:lang w:bidi="bg-BG"/>
              </w:rPr>
              <w:t>0.00</w:t>
            </w:r>
          </w:p>
        </w:tc>
        <w:tc>
          <w:tcPr>
            <w:tcW w:w="658"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lang w:bidi="bg-BG"/>
              </w:rPr>
              <w:t>0.00</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A95CEA" w:rsidRPr="00A95CEA" w:rsidRDefault="00A95CEA" w:rsidP="00A95CEA">
            <w:pPr>
              <w:spacing w:after="160" w:line="276" w:lineRule="auto"/>
              <w:ind w:right="120"/>
              <w:jc w:val="center"/>
              <w:rPr>
                <w:b/>
                <w:bCs/>
                <w:color w:val="000000"/>
                <w:sz w:val="20"/>
                <w:szCs w:val="20"/>
                <w:lang w:bidi="bg-BG"/>
              </w:rPr>
            </w:pPr>
            <w:r w:rsidRPr="00A95CEA">
              <w:rPr>
                <w:b/>
                <w:bCs/>
                <w:color w:val="000000"/>
                <w:sz w:val="20"/>
                <w:szCs w:val="20"/>
                <w:lang w:bidi="bg-BG"/>
              </w:rPr>
              <w:t>0.00</w:t>
            </w:r>
          </w:p>
        </w:tc>
      </w:tr>
      <w:tr w:rsidR="00A95CEA" w:rsidRPr="00A95CEA" w:rsidTr="00003495">
        <w:trPr>
          <w:trHeight w:hRule="exact" w:val="437"/>
        </w:trPr>
        <w:tc>
          <w:tcPr>
            <w:tcW w:w="3813" w:type="dxa"/>
            <w:tcBorders>
              <w:top w:val="single" w:sz="4" w:space="0" w:color="auto"/>
              <w:left w:val="single" w:sz="4" w:space="0" w:color="auto"/>
              <w:bottom w:val="single" w:sz="4" w:space="0" w:color="auto"/>
            </w:tcBorders>
            <w:shd w:val="clear" w:color="auto" w:fill="92D050"/>
            <w:vAlign w:val="center"/>
          </w:tcPr>
          <w:p w:rsidR="00A95CEA" w:rsidRPr="00A95CEA" w:rsidRDefault="00A95CEA" w:rsidP="00A95CEA">
            <w:pPr>
              <w:spacing w:after="160" w:line="210" w:lineRule="exact"/>
              <w:rPr>
                <w:b/>
                <w:bCs/>
                <w:color w:val="000000"/>
                <w:sz w:val="20"/>
                <w:szCs w:val="20"/>
                <w:lang w:bidi="bg-BG"/>
              </w:rPr>
            </w:pPr>
            <w:r w:rsidRPr="00A95CEA">
              <w:rPr>
                <w:b/>
                <w:bCs/>
                <w:color w:val="000000"/>
                <w:sz w:val="20"/>
                <w:szCs w:val="20"/>
                <w:lang w:bidi="bg-BG"/>
              </w:rPr>
              <w:t xml:space="preserve">Стъкло - </w:t>
            </w:r>
            <w:r w:rsidRPr="00A95CEA">
              <w:rPr>
                <w:bCs/>
                <w:color w:val="000000"/>
                <w:sz w:val="20"/>
                <w:szCs w:val="20"/>
                <w:lang w:bidi="bg-BG"/>
              </w:rPr>
              <w:t>опаковки от бутилки и буркани, съдове</w:t>
            </w:r>
          </w:p>
        </w:tc>
        <w:tc>
          <w:tcPr>
            <w:tcW w:w="708" w:type="dxa"/>
            <w:tcBorders>
              <w:top w:val="single" w:sz="4" w:space="0" w:color="auto"/>
              <w:left w:val="single" w:sz="4" w:space="0" w:color="auto"/>
              <w:bottom w:val="single" w:sz="4" w:space="0" w:color="auto"/>
            </w:tcBorders>
            <w:shd w:val="clear" w:color="auto" w:fill="92D050"/>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lang w:bidi="bg-BG"/>
              </w:rPr>
              <w:t>4.2</w:t>
            </w:r>
          </w:p>
        </w:tc>
        <w:tc>
          <w:tcPr>
            <w:tcW w:w="851" w:type="dxa"/>
            <w:tcBorders>
              <w:top w:val="single" w:sz="4" w:space="0" w:color="auto"/>
              <w:left w:val="single" w:sz="4" w:space="0" w:color="auto"/>
              <w:bottom w:val="single" w:sz="4" w:space="0" w:color="auto"/>
            </w:tcBorders>
            <w:shd w:val="clear" w:color="auto" w:fill="92D050"/>
            <w:vAlign w:val="center"/>
          </w:tcPr>
          <w:p w:rsidR="00A95CEA" w:rsidRPr="00A95CEA" w:rsidRDefault="00A95CEA" w:rsidP="00A95CEA">
            <w:pPr>
              <w:spacing w:after="160" w:line="210" w:lineRule="exact"/>
              <w:jc w:val="center"/>
              <w:rPr>
                <w:b/>
                <w:bCs/>
                <w:color w:val="000000"/>
                <w:sz w:val="20"/>
                <w:szCs w:val="20"/>
                <w:lang w:bidi="bg-BG"/>
              </w:rPr>
            </w:pPr>
            <w:r w:rsidRPr="00A95CEA">
              <w:rPr>
                <w:b/>
                <w:bCs/>
                <w:color w:val="000000"/>
                <w:sz w:val="20"/>
                <w:szCs w:val="20"/>
                <w:lang w:bidi="bg-BG"/>
              </w:rPr>
              <w:t>4.13</w:t>
            </w:r>
          </w:p>
        </w:tc>
        <w:tc>
          <w:tcPr>
            <w:tcW w:w="676" w:type="dxa"/>
            <w:tcBorders>
              <w:top w:val="single" w:sz="4" w:space="0" w:color="auto"/>
              <w:left w:val="single" w:sz="4" w:space="0" w:color="auto"/>
              <w:bottom w:val="single" w:sz="4" w:space="0" w:color="auto"/>
            </w:tcBorders>
            <w:shd w:val="clear" w:color="auto" w:fill="92D050"/>
            <w:vAlign w:val="center"/>
          </w:tcPr>
          <w:p w:rsidR="00A95CEA" w:rsidRPr="00A95CEA" w:rsidRDefault="00A95CEA" w:rsidP="00A95CEA">
            <w:pPr>
              <w:spacing w:after="160" w:line="276" w:lineRule="auto"/>
              <w:ind w:right="100"/>
              <w:jc w:val="center"/>
              <w:rPr>
                <w:color w:val="000000"/>
                <w:sz w:val="20"/>
                <w:szCs w:val="20"/>
                <w:lang w:bidi="bg-BG"/>
              </w:rPr>
            </w:pPr>
            <w:r w:rsidRPr="00A95CEA">
              <w:rPr>
                <w:color w:val="000000"/>
                <w:sz w:val="20"/>
                <w:szCs w:val="20"/>
                <w:lang w:bidi="bg-BG"/>
              </w:rPr>
              <w:t>1.2</w:t>
            </w:r>
          </w:p>
        </w:tc>
        <w:tc>
          <w:tcPr>
            <w:tcW w:w="638" w:type="dxa"/>
            <w:tcBorders>
              <w:top w:val="single" w:sz="4" w:space="0" w:color="auto"/>
              <w:left w:val="single" w:sz="4" w:space="0" w:color="auto"/>
              <w:bottom w:val="single" w:sz="4" w:space="0" w:color="auto"/>
            </w:tcBorders>
            <w:shd w:val="clear" w:color="auto" w:fill="92D050"/>
            <w:vAlign w:val="center"/>
          </w:tcPr>
          <w:p w:rsidR="00A95CEA" w:rsidRPr="00A95CEA" w:rsidRDefault="00A95CEA" w:rsidP="00A95CEA">
            <w:pPr>
              <w:spacing w:after="160" w:line="210" w:lineRule="exact"/>
              <w:jc w:val="center"/>
              <w:rPr>
                <w:b/>
                <w:bCs/>
                <w:color w:val="000000"/>
                <w:sz w:val="20"/>
                <w:szCs w:val="20"/>
                <w:lang w:bidi="bg-BG"/>
              </w:rPr>
            </w:pPr>
            <w:r w:rsidRPr="00A95CEA">
              <w:rPr>
                <w:b/>
                <w:bCs/>
                <w:color w:val="000000"/>
                <w:sz w:val="20"/>
                <w:szCs w:val="20"/>
                <w:lang w:bidi="bg-BG"/>
              </w:rPr>
              <w:t>1.19</w:t>
            </w:r>
          </w:p>
        </w:tc>
        <w:tc>
          <w:tcPr>
            <w:tcW w:w="696" w:type="dxa"/>
            <w:tcBorders>
              <w:top w:val="single" w:sz="4" w:space="0" w:color="auto"/>
              <w:left w:val="single" w:sz="4" w:space="0" w:color="auto"/>
              <w:bottom w:val="single" w:sz="4" w:space="0" w:color="auto"/>
            </w:tcBorders>
            <w:shd w:val="clear" w:color="auto" w:fill="92D050"/>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lang w:bidi="bg-BG"/>
              </w:rPr>
              <w:t>0.7</w:t>
            </w:r>
          </w:p>
        </w:tc>
        <w:tc>
          <w:tcPr>
            <w:tcW w:w="720" w:type="dxa"/>
            <w:tcBorders>
              <w:top w:val="single" w:sz="4" w:space="0" w:color="auto"/>
              <w:left w:val="single" w:sz="4" w:space="0" w:color="auto"/>
              <w:bottom w:val="single" w:sz="4" w:space="0" w:color="auto"/>
            </w:tcBorders>
            <w:shd w:val="clear" w:color="auto" w:fill="92D050"/>
            <w:vAlign w:val="center"/>
          </w:tcPr>
          <w:p w:rsidR="00A95CEA" w:rsidRPr="00A95CEA" w:rsidRDefault="00A95CEA" w:rsidP="00A95CEA">
            <w:pPr>
              <w:spacing w:after="160" w:line="210" w:lineRule="exact"/>
              <w:jc w:val="center"/>
              <w:rPr>
                <w:b/>
                <w:bCs/>
                <w:color w:val="000000"/>
                <w:sz w:val="20"/>
                <w:szCs w:val="20"/>
                <w:lang w:bidi="bg-BG"/>
              </w:rPr>
            </w:pPr>
            <w:r w:rsidRPr="00A95CEA">
              <w:rPr>
                <w:b/>
                <w:bCs/>
                <w:color w:val="000000"/>
                <w:sz w:val="20"/>
                <w:szCs w:val="20"/>
                <w:lang w:bidi="bg-BG"/>
              </w:rPr>
              <w:t>0.69</w:t>
            </w:r>
          </w:p>
        </w:tc>
        <w:tc>
          <w:tcPr>
            <w:tcW w:w="658" w:type="dxa"/>
            <w:tcBorders>
              <w:top w:val="single" w:sz="4" w:space="0" w:color="auto"/>
              <w:left w:val="single" w:sz="4" w:space="0" w:color="auto"/>
              <w:bottom w:val="single" w:sz="4" w:space="0" w:color="auto"/>
            </w:tcBorders>
            <w:shd w:val="clear" w:color="auto" w:fill="92D050"/>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lang w:bidi="bg-BG"/>
              </w:rPr>
              <w:t>2.03</w:t>
            </w:r>
          </w:p>
        </w:tc>
        <w:tc>
          <w:tcPr>
            <w:tcW w:w="806" w:type="dxa"/>
            <w:tcBorders>
              <w:top w:val="single" w:sz="4" w:space="0" w:color="auto"/>
              <w:left w:val="single" w:sz="4" w:space="0" w:color="auto"/>
              <w:bottom w:val="single" w:sz="4" w:space="0" w:color="auto"/>
              <w:right w:val="single" w:sz="4" w:space="0" w:color="auto"/>
            </w:tcBorders>
            <w:shd w:val="clear" w:color="auto" w:fill="92D050"/>
            <w:vAlign w:val="center"/>
          </w:tcPr>
          <w:p w:rsidR="00A95CEA" w:rsidRPr="00A95CEA" w:rsidRDefault="00A95CEA" w:rsidP="00A95CEA">
            <w:pPr>
              <w:spacing w:after="160" w:line="210" w:lineRule="exact"/>
              <w:ind w:right="120"/>
              <w:jc w:val="center"/>
              <w:rPr>
                <w:b/>
                <w:bCs/>
                <w:color w:val="000000"/>
                <w:sz w:val="20"/>
                <w:szCs w:val="20"/>
                <w:lang w:bidi="bg-BG"/>
              </w:rPr>
            </w:pPr>
            <w:r w:rsidRPr="00A95CEA">
              <w:rPr>
                <w:b/>
                <w:bCs/>
                <w:color w:val="000000"/>
                <w:sz w:val="20"/>
                <w:szCs w:val="20"/>
                <w:lang w:bidi="bg-BG"/>
              </w:rPr>
              <w:t>2.03</w:t>
            </w:r>
          </w:p>
        </w:tc>
      </w:tr>
      <w:tr w:rsidR="00A95CEA" w:rsidRPr="00A95CEA" w:rsidTr="00003495">
        <w:trPr>
          <w:trHeight w:hRule="exact" w:val="437"/>
        </w:trPr>
        <w:tc>
          <w:tcPr>
            <w:tcW w:w="3813" w:type="dxa"/>
            <w:tcBorders>
              <w:top w:val="single" w:sz="4" w:space="0" w:color="auto"/>
              <w:left w:val="single" w:sz="4" w:space="0" w:color="auto"/>
              <w:bottom w:val="single" w:sz="4" w:space="0" w:color="auto"/>
            </w:tcBorders>
            <w:shd w:val="clear" w:color="auto" w:fill="92D050"/>
            <w:vAlign w:val="center"/>
          </w:tcPr>
          <w:p w:rsidR="00A95CEA" w:rsidRPr="00A95CEA" w:rsidRDefault="00A95CEA" w:rsidP="00A95CEA">
            <w:pPr>
              <w:spacing w:after="160" w:line="210" w:lineRule="exact"/>
              <w:rPr>
                <w:b/>
                <w:bCs/>
                <w:color w:val="000000"/>
                <w:sz w:val="20"/>
                <w:szCs w:val="20"/>
                <w:lang w:bidi="bg-BG"/>
              </w:rPr>
            </w:pPr>
            <w:r w:rsidRPr="00A95CEA">
              <w:rPr>
                <w:b/>
                <w:bCs/>
                <w:color w:val="000000"/>
                <w:sz w:val="20"/>
                <w:szCs w:val="20"/>
                <w:lang w:bidi="bg-BG"/>
              </w:rPr>
              <w:t xml:space="preserve">Стъкло - </w:t>
            </w:r>
            <w:r w:rsidRPr="00A95CEA">
              <w:rPr>
                <w:bCs/>
                <w:color w:val="000000"/>
                <w:sz w:val="20"/>
                <w:szCs w:val="20"/>
                <w:lang w:bidi="bg-BG"/>
              </w:rPr>
              <w:t>прозоречно стъкло, натрошено стъкло, ел. крушки</w:t>
            </w:r>
          </w:p>
        </w:tc>
        <w:tc>
          <w:tcPr>
            <w:tcW w:w="708" w:type="dxa"/>
            <w:tcBorders>
              <w:top w:val="single" w:sz="4" w:space="0" w:color="auto"/>
              <w:left w:val="single" w:sz="4" w:space="0" w:color="auto"/>
              <w:bottom w:val="single" w:sz="4" w:space="0" w:color="auto"/>
            </w:tcBorders>
            <w:shd w:val="clear" w:color="auto" w:fill="92D050"/>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lang w:bidi="bg-BG"/>
              </w:rPr>
              <w:t>0</w:t>
            </w:r>
          </w:p>
        </w:tc>
        <w:tc>
          <w:tcPr>
            <w:tcW w:w="851" w:type="dxa"/>
            <w:tcBorders>
              <w:top w:val="single" w:sz="4" w:space="0" w:color="auto"/>
              <w:left w:val="single" w:sz="4" w:space="0" w:color="auto"/>
              <w:bottom w:val="single" w:sz="4" w:space="0" w:color="auto"/>
            </w:tcBorders>
            <w:shd w:val="clear" w:color="auto" w:fill="92D050"/>
            <w:vAlign w:val="center"/>
          </w:tcPr>
          <w:p w:rsidR="00A95CEA" w:rsidRPr="00A95CEA" w:rsidRDefault="00A95CEA" w:rsidP="00A95CEA">
            <w:pPr>
              <w:spacing w:after="160" w:line="276" w:lineRule="auto"/>
              <w:jc w:val="center"/>
              <w:rPr>
                <w:b/>
                <w:bCs/>
                <w:color w:val="000000"/>
                <w:sz w:val="20"/>
                <w:szCs w:val="20"/>
                <w:lang w:bidi="bg-BG"/>
              </w:rPr>
            </w:pPr>
            <w:r w:rsidRPr="00A95CEA">
              <w:rPr>
                <w:b/>
                <w:bCs/>
                <w:color w:val="000000"/>
                <w:sz w:val="20"/>
                <w:szCs w:val="20"/>
                <w:lang w:bidi="bg-BG"/>
              </w:rPr>
              <w:t>0.00</w:t>
            </w:r>
          </w:p>
        </w:tc>
        <w:tc>
          <w:tcPr>
            <w:tcW w:w="676" w:type="dxa"/>
            <w:tcBorders>
              <w:top w:val="single" w:sz="4" w:space="0" w:color="auto"/>
              <w:left w:val="single" w:sz="4" w:space="0" w:color="auto"/>
              <w:bottom w:val="single" w:sz="4" w:space="0" w:color="auto"/>
            </w:tcBorders>
            <w:shd w:val="clear" w:color="auto" w:fill="92D050"/>
            <w:vAlign w:val="center"/>
          </w:tcPr>
          <w:p w:rsidR="00A95CEA" w:rsidRPr="00A95CEA" w:rsidRDefault="00A95CEA" w:rsidP="00A95CEA">
            <w:pPr>
              <w:spacing w:after="160" w:line="276" w:lineRule="auto"/>
              <w:ind w:right="100"/>
              <w:jc w:val="center"/>
              <w:rPr>
                <w:color w:val="000000"/>
                <w:sz w:val="20"/>
                <w:szCs w:val="20"/>
                <w:lang w:bidi="bg-BG"/>
              </w:rPr>
            </w:pPr>
            <w:r w:rsidRPr="00A95CEA">
              <w:rPr>
                <w:color w:val="000000"/>
                <w:sz w:val="20"/>
                <w:szCs w:val="20"/>
                <w:lang w:bidi="bg-BG"/>
              </w:rPr>
              <w:t>0</w:t>
            </w:r>
          </w:p>
        </w:tc>
        <w:tc>
          <w:tcPr>
            <w:tcW w:w="638" w:type="dxa"/>
            <w:tcBorders>
              <w:top w:val="single" w:sz="4" w:space="0" w:color="auto"/>
              <w:left w:val="single" w:sz="4" w:space="0" w:color="auto"/>
              <w:bottom w:val="single" w:sz="4" w:space="0" w:color="auto"/>
            </w:tcBorders>
            <w:shd w:val="clear" w:color="auto" w:fill="92D050"/>
            <w:vAlign w:val="center"/>
          </w:tcPr>
          <w:p w:rsidR="00A95CEA" w:rsidRPr="00A95CEA" w:rsidRDefault="00A95CEA" w:rsidP="00A95CEA">
            <w:pPr>
              <w:spacing w:after="160" w:line="276" w:lineRule="auto"/>
              <w:jc w:val="center"/>
              <w:rPr>
                <w:b/>
                <w:bCs/>
                <w:color w:val="000000"/>
                <w:sz w:val="20"/>
                <w:szCs w:val="20"/>
                <w:lang w:bidi="bg-BG"/>
              </w:rPr>
            </w:pPr>
            <w:r w:rsidRPr="00A95CEA">
              <w:rPr>
                <w:b/>
                <w:bCs/>
                <w:color w:val="000000"/>
                <w:sz w:val="20"/>
                <w:szCs w:val="20"/>
                <w:lang w:bidi="bg-BG"/>
              </w:rPr>
              <w:t>0.00</w:t>
            </w:r>
          </w:p>
        </w:tc>
        <w:tc>
          <w:tcPr>
            <w:tcW w:w="696" w:type="dxa"/>
            <w:tcBorders>
              <w:top w:val="single" w:sz="4" w:space="0" w:color="auto"/>
              <w:left w:val="single" w:sz="4" w:space="0" w:color="auto"/>
              <w:bottom w:val="single" w:sz="4" w:space="0" w:color="auto"/>
            </w:tcBorders>
            <w:shd w:val="clear" w:color="auto" w:fill="92D050"/>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lang w:bidi="bg-BG"/>
              </w:rPr>
              <w:t>0</w:t>
            </w:r>
          </w:p>
        </w:tc>
        <w:tc>
          <w:tcPr>
            <w:tcW w:w="720" w:type="dxa"/>
            <w:tcBorders>
              <w:top w:val="single" w:sz="4" w:space="0" w:color="auto"/>
              <w:left w:val="single" w:sz="4" w:space="0" w:color="auto"/>
              <w:bottom w:val="single" w:sz="4" w:space="0" w:color="auto"/>
            </w:tcBorders>
            <w:shd w:val="clear" w:color="auto" w:fill="92D050"/>
            <w:vAlign w:val="center"/>
          </w:tcPr>
          <w:p w:rsidR="00A95CEA" w:rsidRPr="00A95CEA" w:rsidRDefault="00A95CEA" w:rsidP="00A95CEA">
            <w:pPr>
              <w:spacing w:after="160" w:line="276" w:lineRule="auto"/>
              <w:jc w:val="center"/>
              <w:rPr>
                <w:b/>
                <w:bCs/>
                <w:color w:val="000000"/>
                <w:sz w:val="20"/>
                <w:szCs w:val="20"/>
                <w:lang w:bidi="bg-BG"/>
              </w:rPr>
            </w:pPr>
            <w:r w:rsidRPr="00A95CEA">
              <w:rPr>
                <w:b/>
                <w:bCs/>
                <w:color w:val="000000"/>
                <w:sz w:val="20"/>
                <w:szCs w:val="20"/>
                <w:lang w:bidi="bg-BG"/>
              </w:rPr>
              <w:t>0.00</w:t>
            </w:r>
          </w:p>
        </w:tc>
        <w:tc>
          <w:tcPr>
            <w:tcW w:w="658" w:type="dxa"/>
            <w:tcBorders>
              <w:top w:val="single" w:sz="4" w:space="0" w:color="auto"/>
              <w:left w:val="single" w:sz="4" w:space="0" w:color="auto"/>
              <w:bottom w:val="single" w:sz="4" w:space="0" w:color="auto"/>
            </w:tcBorders>
            <w:shd w:val="clear" w:color="auto" w:fill="92D050"/>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lang w:bidi="bg-BG"/>
              </w:rPr>
              <w:t>0.00</w:t>
            </w:r>
          </w:p>
        </w:tc>
        <w:tc>
          <w:tcPr>
            <w:tcW w:w="806" w:type="dxa"/>
            <w:tcBorders>
              <w:top w:val="single" w:sz="4" w:space="0" w:color="auto"/>
              <w:left w:val="single" w:sz="4" w:space="0" w:color="auto"/>
              <w:bottom w:val="single" w:sz="4" w:space="0" w:color="auto"/>
              <w:right w:val="single" w:sz="4" w:space="0" w:color="auto"/>
            </w:tcBorders>
            <w:shd w:val="clear" w:color="auto" w:fill="92D050"/>
            <w:vAlign w:val="center"/>
          </w:tcPr>
          <w:p w:rsidR="00A95CEA" w:rsidRPr="00A95CEA" w:rsidRDefault="00A95CEA" w:rsidP="00A95CEA">
            <w:pPr>
              <w:spacing w:after="160" w:line="276" w:lineRule="auto"/>
              <w:ind w:right="120"/>
              <w:jc w:val="center"/>
              <w:rPr>
                <w:b/>
                <w:bCs/>
                <w:color w:val="000000"/>
                <w:sz w:val="20"/>
                <w:szCs w:val="20"/>
                <w:lang w:bidi="bg-BG"/>
              </w:rPr>
            </w:pPr>
            <w:r w:rsidRPr="00A95CEA">
              <w:rPr>
                <w:b/>
                <w:bCs/>
                <w:color w:val="000000"/>
                <w:sz w:val="20"/>
                <w:szCs w:val="20"/>
                <w:lang w:bidi="bg-BG"/>
              </w:rPr>
              <w:t>0.00</w:t>
            </w:r>
          </w:p>
        </w:tc>
      </w:tr>
      <w:tr w:rsidR="00A95CEA" w:rsidRPr="00A95CEA" w:rsidTr="00003495">
        <w:trPr>
          <w:trHeight w:hRule="exact" w:val="252"/>
        </w:trPr>
        <w:tc>
          <w:tcPr>
            <w:tcW w:w="3813"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76" w:lineRule="auto"/>
              <w:rPr>
                <w:b/>
                <w:bCs/>
                <w:color w:val="000000"/>
                <w:sz w:val="20"/>
                <w:szCs w:val="20"/>
                <w:lang w:bidi="bg-BG"/>
              </w:rPr>
            </w:pPr>
            <w:r w:rsidRPr="00A95CEA">
              <w:rPr>
                <w:b/>
                <w:bCs/>
                <w:color w:val="000000"/>
                <w:sz w:val="20"/>
                <w:szCs w:val="20"/>
                <w:lang w:bidi="bg-BG"/>
              </w:rPr>
              <w:t>Метали</w:t>
            </w:r>
          </w:p>
        </w:tc>
        <w:tc>
          <w:tcPr>
            <w:tcW w:w="708"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lang w:bidi="bg-BG"/>
              </w:rPr>
              <w:t>0.5</w:t>
            </w:r>
          </w:p>
        </w:tc>
        <w:tc>
          <w:tcPr>
            <w:tcW w:w="851"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10" w:lineRule="exact"/>
              <w:jc w:val="center"/>
              <w:rPr>
                <w:b/>
                <w:bCs/>
                <w:color w:val="000000"/>
                <w:sz w:val="20"/>
                <w:szCs w:val="20"/>
                <w:lang w:bidi="bg-BG"/>
              </w:rPr>
            </w:pPr>
            <w:r w:rsidRPr="00A95CEA">
              <w:rPr>
                <w:b/>
                <w:bCs/>
                <w:color w:val="000000"/>
                <w:sz w:val="20"/>
                <w:szCs w:val="20"/>
                <w:lang w:bidi="bg-BG"/>
              </w:rPr>
              <w:t>0.49</w:t>
            </w:r>
          </w:p>
        </w:tc>
        <w:tc>
          <w:tcPr>
            <w:tcW w:w="676"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76" w:lineRule="auto"/>
              <w:ind w:right="100"/>
              <w:jc w:val="center"/>
              <w:rPr>
                <w:color w:val="000000"/>
                <w:sz w:val="20"/>
                <w:szCs w:val="20"/>
                <w:lang w:bidi="bg-BG"/>
              </w:rPr>
            </w:pPr>
            <w:r w:rsidRPr="00A95CEA">
              <w:rPr>
                <w:color w:val="000000"/>
                <w:sz w:val="20"/>
                <w:szCs w:val="20"/>
                <w:lang w:bidi="bg-BG"/>
              </w:rPr>
              <w:t>0.2</w:t>
            </w:r>
          </w:p>
        </w:tc>
        <w:tc>
          <w:tcPr>
            <w:tcW w:w="638"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10" w:lineRule="exact"/>
              <w:jc w:val="center"/>
              <w:rPr>
                <w:b/>
                <w:bCs/>
                <w:color w:val="000000"/>
                <w:sz w:val="20"/>
                <w:szCs w:val="20"/>
                <w:lang w:bidi="bg-BG"/>
              </w:rPr>
            </w:pPr>
            <w:r w:rsidRPr="00A95CEA">
              <w:rPr>
                <w:b/>
                <w:bCs/>
                <w:color w:val="000000"/>
                <w:sz w:val="20"/>
                <w:szCs w:val="20"/>
                <w:lang w:bidi="bg-BG"/>
              </w:rPr>
              <w:t>0.20</w:t>
            </w:r>
          </w:p>
        </w:tc>
        <w:tc>
          <w:tcPr>
            <w:tcW w:w="696"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lang w:bidi="bg-BG"/>
              </w:rPr>
              <w:t>0.4</w:t>
            </w:r>
          </w:p>
        </w:tc>
        <w:tc>
          <w:tcPr>
            <w:tcW w:w="720"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10" w:lineRule="exact"/>
              <w:jc w:val="center"/>
              <w:rPr>
                <w:b/>
                <w:bCs/>
                <w:color w:val="000000"/>
                <w:sz w:val="20"/>
                <w:szCs w:val="20"/>
                <w:lang w:bidi="bg-BG"/>
              </w:rPr>
            </w:pPr>
            <w:r w:rsidRPr="00A95CEA">
              <w:rPr>
                <w:b/>
                <w:bCs/>
                <w:color w:val="000000"/>
                <w:sz w:val="20"/>
                <w:szCs w:val="20"/>
                <w:lang w:bidi="bg-BG"/>
              </w:rPr>
              <w:t>0.30</w:t>
            </w:r>
          </w:p>
        </w:tc>
        <w:tc>
          <w:tcPr>
            <w:tcW w:w="658" w:type="dxa"/>
            <w:tcBorders>
              <w:top w:val="single" w:sz="4" w:space="0" w:color="auto"/>
              <w:left w:val="single" w:sz="4" w:space="0" w:color="auto"/>
              <w:bottom w:val="single" w:sz="4" w:space="0" w:color="auto"/>
            </w:tcBorders>
            <w:shd w:val="clear" w:color="auto" w:fill="FFFF99"/>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lang w:bidi="bg-BG"/>
              </w:rPr>
              <w:t>0.37</w:t>
            </w:r>
          </w:p>
        </w:tc>
        <w:tc>
          <w:tcPr>
            <w:tcW w:w="806" w:type="dxa"/>
            <w:tcBorders>
              <w:top w:val="single" w:sz="4" w:space="0" w:color="auto"/>
              <w:left w:val="single" w:sz="4" w:space="0" w:color="auto"/>
              <w:bottom w:val="single" w:sz="4" w:space="0" w:color="auto"/>
              <w:right w:val="single" w:sz="4" w:space="0" w:color="auto"/>
            </w:tcBorders>
            <w:shd w:val="clear" w:color="auto" w:fill="FFFF99"/>
            <w:vAlign w:val="center"/>
          </w:tcPr>
          <w:p w:rsidR="00A95CEA" w:rsidRPr="00A95CEA" w:rsidRDefault="00A95CEA" w:rsidP="00A95CEA">
            <w:pPr>
              <w:spacing w:after="160" w:line="210" w:lineRule="exact"/>
              <w:ind w:right="120"/>
              <w:jc w:val="center"/>
              <w:rPr>
                <w:b/>
                <w:bCs/>
                <w:color w:val="000000"/>
                <w:sz w:val="20"/>
                <w:szCs w:val="20"/>
                <w:lang w:bidi="bg-BG"/>
              </w:rPr>
            </w:pPr>
            <w:r w:rsidRPr="00A95CEA">
              <w:rPr>
                <w:b/>
                <w:bCs/>
                <w:color w:val="000000"/>
                <w:sz w:val="20"/>
                <w:szCs w:val="20"/>
                <w:lang w:bidi="bg-BG"/>
              </w:rPr>
              <w:t>0.37</w:t>
            </w:r>
          </w:p>
        </w:tc>
      </w:tr>
      <w:tr w:rsidR="00A95CEA" w:rsidRPr="00A95CEA" w:rsidTr="00003495">
        <w:trPr>
          <w:trHeight w:hRule="exact" w:val="437"/>
        </w:trPr>
        <w:tc>
          <w:tcPr>
            <w:tcW w:w="3813"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line="210" w:lineRule="exact"/>
              <w:rPr>
                <w:b/>
                <w:bCs/>
                <w:color w:val="000000"/>
                <w:sz w:val="20"/>
                <w:szCs w:val="20"/>
                <w:lang w:bidi="bg-BG"/>
              </w:rPr>
            </w:pPr>
            <w:r w:rsidRPr="00A95CEA">
              <w:rPr>
                <w:b/>
                <w:bCs/>
                <w:color w:val="000000"/>
                <w:sz w:val="20"/>
                <w:szCs w:val="20"/>
                <w:lang w:bidi="bg-BG"/>
              </w:rPr>
              <w:t>Излязло от употреба електрическо и електронно оборудване</w:t>
            </w:r>
          </w:p>
        </w:tc>
        <w:tc>
          <w:tcPr>
            <w:tcW w:w="708"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line="276" w:lineRule="auto"/>
              <w:jc w:val="center"/>
              <w:rPr>
                <w:color w:val="000000"/>
                <w:sz w:val="20"/>
                <w:szCs w:val="20"/>
                <w:lang w:bidi="bg-BG"/>
              </w:rPr>
            </w:pPr>
            <w:r w:rsidRPr="00A95CEA">
              <w:rPr>
                <w:color w:val="000000"/>
                <w:sz w:val="20"/>
                <w:szCs w:val="20"/>
                <w:lang w:bidi="bg-BG"/>
              </w:rPr>
              <w:t>0</w:t>
            </w:r>
          </w:p>
        </w:tc>
        <w:tc>
          <w:tcPr>
            <w:tcW w:w="851"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line="276" w:lineRule="auto"/>
              <w:jc w:val="center"/>
              <w:rPr>
                <w:b/>
                <w:bCs/>
                <w:color w:val="000000"/>
                <w:sz w:val="20"/>
                <w:szCs w:val="20"/>
                <w:lang w:bidi="bg-BG"/>
              </w:rPr>
            </w:pPr>
            <w:r w:rsidRPr="00A95CEA">
              <w:rPr>
                <w:b/>
                <w:bCs/>
                <w:color w:val="000000"/>
                <w:sz w:val="20"/>
                <w:szCs w:val="20"/>
                <w:lang w:bidi="bg-BG"/>
              </w:rPr>
              <w:t>0.00</w:t>
            </w:r>
          </w:p>
        </w:tc>
        <w:tc>
          <w:tcPr>
            <w:tcW w:w="676"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line="276" w:lineRule="auto"/>
              <w:ind w:right="100"/>
              <w:jc w:val="center"/>
              <w:rPr>
                <w:color w:val="000000"/>
                <w:sz w:val="20"/>
                <w:szCs w:val="20"/>
                <w:lang w:bidi="bg-BG"/>
              </w:rPr>
            </w:pPr>
            <w:r w:rsidRPr="00A95CEA">
              <w:rPr>
                <w:color w:val="000000"/>
                <w:sz w:val="20"/>
                <w:szCs w:val="20"/>
                <w:lang w:bidi="bg-BG"/>
              </w:rPr>
              <w:t>0</w:t>
            </w:r>
          </w:p>
        </w:tc>
        <w:tc>
          <w:tcPr>
            <w:tcW w:w="638"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line="276" w:lineRule="auto"/>
              <w:jc w:val="center"/>
              <w:rPr>
                <w:b/>
                <w:bCs/>
                <w:color w:val="000000"/>
                <w:sz w:val="20"/>
                <w:szCs w:val="20"/>
                <w:lang w:bidi="bg-BG"/>
              </w:rPr>
            </w:pPr>
            <w:r w:rsidRPr="00A95CEA">
              <w:rPr>
                <w:b/>
                <w:bCs/>
                <w:color w:val="000000"/>
                <w:sz w:val="20"/>
                <w:szCs w:val="20"/>
                <w:lang w:bidi="bg-BG"/>
              </w:rPr>
              <w:t>0.00</w:t>
            </w:r>
          </w:p>
        </w:tc>
        <w:tc>
          <w:tcPr>
            <w:tcW w:w="696"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line="276" w:lineRule="auto"/>
              <w:jc w:val="center"/>
              <w:rPr>
                <w:color w:val="000000"/>
                <w:sz w:val="20"/>
                <w:szCs w:val="20"/>
                <w:lang w:bidi="bg-BG"/>
              </w:rPr>
            </w:pPr>
            <w:r w:rsidRPr="00A95CEA">
              <w:rPr>
                <w:color w:val="000000"/>
                <w:sz w:val="20"/>
                <w:szCs w:val="20"/>
                <w:lang w:bidi="bg-BG"/>
              </w:rPr>
              <w:t>0.1</w:t>
            </w:r>
          </w:p>
        </w:tc>
        <w:tc>
          <w:tcPr>
            <w:tcW w:w="720"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line="210" w:lineRule="exact"/>
              <w:jc w:val="center"/>
              <w:rPr>
                <w:b/>
                <w:bCs/>
                <w:color w:val="000000"/>
                <w:sz w:val="20"/>
                <w:szCs w:val="20"/>
                <w:lang w:bidi="bg-BG"/>
              </w:rPr>
            </w:pPr>
            <w:r w:rsidRPr="00A95CEA">
              <w:rPr>
                <w:b/>
                <w:bCs/>
                <w:color w:val="000000"/>
                <w:sz w:val="20"/>
                <w:szCs w:val="20"/>
                <w:shd w:val="clear" w:color="auto" w:fill="FFFFFF"/>
                <w:lang w:bidi="bg-BG"/>
              </w:rPr>
              <w:t>0.10</w:t>
            </w:r>
          </w:p>
        </w:tc>
        <w:tc>
          <w:tcPr>
            <w:tcW w:w="658"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line="276" w:lineRule="auto"/>
              <w:jc w:val="center"/>
              <w:rPr>
                <w:color w:val="000000"/>
                <w:sz w:val="20"/>
                <w:szCs w:val="20"/>
                <w:lang w:bidi="bg-BG"/>
              </w:rPr>
            </w:pPr>
            <w:r w:rsidRPr="00A95CEA">
              <w:rPr>
                <w:color w:val="000000"/>
                <w:sz w:val="20"/>
                <w:szCs w:val="20"/>
                <w:lang w:bidi="bg-BG"/>
              </w:rPr>
              <w:t>0.03</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A95CEA" w:rsidRPr="00A95CEA" w:rsidRDefault="00A95CEA" w:rsidP="00A95CEA">
            <w:pPr>
              <w:spacing w:line="210" w:lineRule="exact"/>
              <w:ind w:right="120"/>
              <w:jc w:val="center"/>
              <w:rPr>
                <w:b/>
                <w:bCs/>
                <w:color w:val="000000"/>
                <w:sz w:val="20"/>
                <w:szCs w:val="20"/>
                <w:lang w:bidi="bg-BG"/>
              </w:rPr>
            </w:pPr>
            <w:r w:rsidRPr="00A95CEA">
              <w:rPr>
                <w:b/>
                <w:bCs/>
                <w:color w:val="000000"/>
                <w:sz w:val="20"/>
                <w:szCs w:val="20"/>
                <w:shd w:val="clear" w:color="auto" w:fill="FFFFFF"/>
                <w:lang w:bidi="bg-BG"/>
              </w:rPr>
              <w:t>0.03</w:t>
            </w:r>
          </w:p>
        </w:tc>
      </w:tr>
      <w:tr w:rsidR="00A95CEA" w:rsidRPr="00A95CEA" w:rsidTr="00003495">
        <w:trPr>
          <w:trHeight w:hRule="exact" w:val="735"/>
        </w:trPr>
        <w:tc>
          <w:tcPr>
            <w:tcW w:w="3813"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10" w:lineRule="exact"/>
              <w:rPr>
                <w:b/>
                <w:bCs/>
                <w:color w:val="000000"/>
                <w:sz w:val="20"/>
                <w:szCs w:val="20"/>
                <w:lang w:bidi="bg-BG"/>
              </w:rPr>
            </w:pPr>
            <w:r w:rsidRPr="00A95CEA">
              <w:rPr>
                <w:b/>
                <w:bCs/>
                <w:color w:val="000000"/>
                <w:sz w:val="20"/>
                <w:szCs w:val="20"/>
                <w:lang w:bidi="bg-BG"/>
              </w:rPr>
              <w:t xml:space="preserve">Инертни материали - </w:t>
            </w:r>
            <w:r w:rsidRPr="00A95CEA">
              <w:rPr>
                <w:bCs/>
                <w:color w:val="000000"/>
                <w:sz w:val="20"/>
                <w:szCs w:val="20"/>
                <w:lang w:bidi="bg-BG"/>
              </w:rPr>
              <w:t>чакъл, парчета от мазилка, тухли, бетон, керемиди, керамика и др.</w:t>
            </w:r>
          </w:p>
        </w:tc>
        <w:tc>
          <w:tcPr>
            <w:tcW w:w="708"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lang w:bidi="bg-BG"/>
              </w:rPr>
              <w:t>10.5</w:t>
            </w:r>
          </w:p>
        </w:tc>
        <w:tc>
          <w:tcPr>
            <w:tcW w:w="851"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10" w:lineRule="exact"/>
              <w:jc w:val="center"/>
              <w:rPr>
                <w:b/>
                <w:bCs/>
                <w:color w:val="000000"/>
                <w:sz w:val="20"/>
                <w:szCs w:val="20"/>
                <w:lang w:bidi="bg-BG"/>
              </w:rPr>
            </w:pPr>
            <w:r w:rsidRPr="00A95CEA">
              <w:rPr>
                <w:b/>
                <w:bCs/>
                <w:color w:val="000000"/>
                <w:sz w:val="20"/>
                <w:szCs w:val="20"/>
                <w:shd w:val="clear" w:color="auto" w:fill="FFFFFF"/>
                <w:lang w:bidi="bg-BG"/>
              </w:rPr>
              <w:t>10.33</w:t>
            </w:r>
          </w:p>
        </w:tc>
        <w:tc>
          <w:tcPr>
            <w:tcW w:w="676"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76" w:lineRule="auto"/>
              <w:ind w:right="100"/>
              <w:jc w:val="center"/>
              <w:rPr>
                <w:color w:val="000000"/>
                <w:sz w:val="20"/>
                <w:szCs w:val="20"/>
                <w:lang w:bidi="bg-BG"/>
              </w:rPr>
            </w:pPr>
            <w:r w:rsidRPr="00A95CEA">
              <w:rPr>
                <w:color w:val="000000"/>
                <w:sz w:val="20"/>
                <w:szCs w:val="20"/>
                <w:lang w:bidi="bg-BG"/>
              </w:rPr>
              <w:t>15</w:t>
            </w:r>
          </w:p>
        </w:tc>
        <w:tc>
          <w:tcPr>
            <w:tcW w:w="638"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10" w:lineRule="exact"/>
              <w:jc w:val="center"/>
              <w:rPr>
                <w:b/>
                <w:bCs/>
                <w:color w:val="000000"/>
                <w:sz w:val="20"/>
                <w:szCs w:val="20"/>
                <w:lang w:bidi="bg-BG"/>
              </w:rPr>
            </w:pPr>
            <w:r w:rsidRPr="00A95CEA">
              <w:rPr>
                <w:b/>
                <w:bCs/>
                <w:color w:val="000000"/>
                <w:sz w:val="20"/>
                <w:szCs w:val="20"/>
                <w:shd w:val="clear" w:color="auto" w:fill="FFFFFF"/>
                <w:lang w:bidi="bg-BG"/>
              </w:rPr>
              <w:t>14.87</w:t>
            </w:r>
          </w:p>
        </w:tc>
        <w:tc>
          <w:tcPr>
            <w:tcW w:w="696"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lang w:bidi="bg-BG"/>
              </w:rPr>
              <w:t>11</w:t>
            </w:r>
          </w:p>
        </w:tc>
        <w:tc>
          <w:tcPr>
            <w:tcW w:w="720"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10" w:lineRule="exact"/>
              <w:jc w:val="center"/>
              <w:rPr>
                <w:b/>
                <w:bCs/>
                <w:color w:val="000000"/>
                <w:sz w:val="20"/>
                <w:szCs w:val="20"/>
                <w:lang w:bidi="bg-BG"/>
              </w:rPr>
            </w:pPr>
            <w:r w:rsidRPr="00A95CEA">
              <w:rPr>
                <w:b/>
                <w:bCs/>
                <w:color w:val="000000"/>
                <w:sz w:val="20"/>
                <w:szCs w:val="20"/>
                <w:shd w:val="clear" w:color="auto" w:fill="FFFFFF"/>
                <w:lang w:bidi="bg-BG"/>
              </w:rPr>
              <w:t>10.86</w:t>
            </w:r>
          </w:p>
        </w:tc>
        <w:tc>
          <w:tcPr>
            <w:tcW w:w="658"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lang w:bidi="bg-BG"/>
              </w:rPr>
              <w:t>12.17</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A95CEA" w:rsidRPr="00A95CEA" w:rsidRDefault="00A95CEA" w:rsidP="00A95CEA">
            <w:pPr>
              <w:spacing w:after="160" w:line="210" w:lineRule="exact"/>
              <w:ind w:right="120"/>
              <w:jc w:val="center"/>
              <w:rPr>
                <w:b/>
                <w:bCs/>
                <w:color w:val="000000"/>
                <w:sz w:val="20"/>
                <w:szCs w:val="20"/>
                <w:lang w:bidi="bg-BG"/>
              </w:rPr>
            </w:pPr>
            <w:r w:rsidRPr="00A95CEA">
              <w:rPr>
                <w:b/>
                <w:bCs/>
                <w:color w:val="000000"/>
                <w:sz w:val="20"/>
                <w:szCs w:val="20"/>
                <w:shd w:val="clear" w:color="auto" w:fill="FFFFFF"/>
                <w:lang w:bidi="bg-BG"/>
              </w:rPr>
              <w:t>12.12</w:t>
            </w:r>
          </w:p>
        </w:tc>
      </w:tr>
      <w:tr w:rsidR="00A95CEA" w:rsidRPr="00A95CEA" w:rsidTr="00003495">
        <w:trPr>
          <w:trHeight w:hRule="exact" w:val="2168"/>
        </w:trPr>
        <w:tc>
          <w:tcPr>
            <w:tcW w:w="3813"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10" w:lineRule="exact"/>
              <w:rPr>
                <w:b/>
                <w:bCs/>
                <w:color w:val="000000"/>
                <w:sz w:val="20"/>
                <w:szCs w:val="20"/>
                <w:lang w:bidi="bg-BG"/>
              </w:rPr>
            </w:pPr>
            <w:r w:rsidRPr="00A95CEA">
              <w:rPr>
                <w:b/>
                <w:bCs/>
                <w:color w:val="000000"/>
                <w:sz w:val="20"/>
                <w:szCs w:val="20"/>
                <w:shd w:val="clear" w:color="auto" w:fill="FFFFFF"/>
                <w:lang w:bidi="bg-BG"/>
              </w:rPr>
              <w:t xml:space="preserve">Опасни отпадъци </w:t>
            </w:r>
            <w:r w:rsidRPr="00A95CEA">
              <w:rPr>
                <w:bCs/>
                <w:color w:val="000000"/>
                <w:sz w:val="20"/>
                <w:szCs w:val="20"/>
                <w:shd w:val="clear" w:color="auto" w:fill="FFFFFF"/>
                <w:lang w:bidi="bg-BG"/>
              </w:rPr>
              <w:t>в т. число: батерии и акумулатори, химически препарати и козметика, туби от боя за коса, абразивни прахове, аерозоли, препарати за почистване на стъкло, белина, препарати за отпушване на тръби, лекарства с изтекъл срок, шампоани, продукти за автомобили /антифриз, спирачна течност, бензин и др./, разтворители, пестициди, препарати против насекоми, хербициди, торове и др</w:t>
            </w:r>
            <w:r w:rsidRPr="00A95CEA">
              <w:rPr>
                <w:b/>
                <w:bCs/>
                <w:color w:val="000000"/>
                <w:sz w:val="20"/>
                <w:szCs w:val="20"/>
                <w:shd w:val="clear" w:color="auto" w:fill="FFFFFF"/>
                <w:lang w:bidi="bg-BG"/>
              </w:rPr>
              <w:t>.</w:t>
            </w:r>
          </w:p>
        </w:tc>
        <w:tc>
          <w:tcPr>
            <w:tcW w:w="708"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76" w:lineRule="auto"/>
              <w:ind w:left="240"/>
              <w:jc w:val="center"/>
              <w:rPr>
                <w:color w:val="000000"/>
                <w:sz w:val="20"/>
                <w:szCs w:val="20"/>
                <w:lang w:bidi="bg-BG"/>
              </w:rPr>
            </w:pPr>
            <w:r w:rsidRPr="00A95CEA">
              <w:rPr>
                <w:color w:val="000000"/>
                <w:sz w:val="20"/>
                <w:szCs w:val="20"/>
                <w:shd w:val="clear" w:color="auto" w:fill="FFFFFF"/>
                <w:lang w:bidi="bg-BG"/>
              </w:rPr>
              <w:t>0</w:t>
            </w:r>
          </w:p>
        </w:tc>
        <w:tc>
          <w:tcPr>
            <w:tcW w:w="851"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10" w:lineRule="exact"/>
              <w:jc w:val="center"/>
              <w:rPr>
                <w:b/>
                <w:bCs/>
                <w:color w:val="000000"/>
                <w:sz w:val="20"/>
                <w:szCs w:val="20"/>
                <w:lang w:bidi="bg-BG"/>
              </w:rPr>
            </w:pPr>
            <w:r w:rsidRPr="00A95CEA">
              <w:rPr>
                <w:b/>
                <w:bCs/>
                <w:color w:val="000000"/>
                <w:sz w:val="20"/>
                <w:szCs w:val="20"/>
                <w:shd w:val="clear" w:color="auto" w:fill="FFFFFF"/>
                <w:lang w:bidi="bg-BG"/>
              </w:rPr>
              <w:t>0.00</w:t>
            </w:r>
          </w:p>
        </w:tc>
        <w:tc>
          <w:tcPr>
            <w:tcW w:w="676"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76" w:lineRule="auto"/>
              <w:ind w:right="100"/>
              <w:jc w:val="center"/>
              <w:rPr>
                <w:color w:val="000000"/>
                <w:sz w:val="20"/>
                <w:szCs w:val="20"/>
                <w:lang w:bidi="bg-BG"/>
              </w:rPr>
            </w:pPr>
            <w:r w:rsidRPr="00A95CEA">
              <w:rPr>
                <w:color w:val="000000"/>
                <w:sz w:val="20"/>
                <w:szCs w:val="20"/>
                <w:shd w:val="clear" w:color="auto" w:fill="FFFFFF"/>
                <w:lang w:bidi="bg-BG"/>
              </w:rPr>
              <w:t>0</w:t>
            </w:r>
          </w:p>
        </w:tc>
        <w:tc>
          <w:tcPr>
            <w:tcW w:w="638"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10" w:lineRule="exact"/>
              <w:jc w:val="center"/>
              <w:rPr>
                <w:b/>
                <w:bCs/>
                <w:color w:val="000000"/>
                <w:sz w:val="20"/>
                <w:szCs w:val="20"/>
                <w:lang w:bidi="bg-BG"/>
              </w:rPr>
            </w:pPr>
            <w:r w:rsidRPr="00A95CEA">
              <w:rPr>
                <w:b/>
                <w:bCs/>
                <w:color w:val="000000"/>
                <w:sz w:val="20"/>
                <w:szCs w:val="20"/>
                <w:shd w:val="clear" w:color="auto" w:fill="FFFFFF"/>
                <w:lang w:bidi="bg-BG"/>
              </w:rPr>
              <w:t>0.00</w:t>
            </w:r>
          </w:p>
        </w:tc>
        <w:tc>
          <w:tcPr>
            <w:tcW w:w="696"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shd w:val="clear" w:color="auto" w:fill="FFFFFF"/>
                <w:lang w:bidi="bg-BG"/>
              </w:rPr>
              <w:t>0.1</w:t>
            </w:r>
          </w:p>
        </w:tc>
        <w:tc>
          <w:tcPr>
            <w:tcW w:w="720"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76" w:lineRule="auto"/>
              <w:jc w:val="center"/>
              <w:rPr>
                <w:b/>
                <w:bCs/>
                <w:color w:val="000000"/>
                <w:sz w:val="20"/>
                <w:szCs w:val="20"/>
                <w:lang w:bidi="bg-BG"/>
              </w:rPr>
            </w:pPr>
            <w:r w:rsidRPr="00A95CEA">
              <w:rPr>
                <w:b/>
                <w:bCs/>
                <w:color w:val="000000"/>
                <w:sz w:val="20"/>
                <w:szCs w:val="20"/>
                <w:lang w:bidi="bg-BG"/>
              </w:rPr>
              <w:t>0.10</w:t>
            </w:r>
          </w:p>
        </w:tc>
        <w:tc>
          <w:tcPr>
            <w:tcW w:w="658"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shd w:val="clear" w:color="auto" w:fill="FFFFFF"/>
                <w:lang w:bidi="bg-BG"/>
              </w:rPr>
              <w:t>0.03</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A95CEA" w:rsidRPr="00A95CEA" w:rsidRDefault="00A95CEA" w:rsidP="00A95CEA">
            <w:pPr>
              <w:spacing w:after="160" w:line="276" w:lineRule="auto"/>
              <w:ind w:right="120"/>
              <w:jc w:val="center"/>
              <w:rPr>
                <w:b/>
                <w:bCs/>
                <w:color w:val="000000"/>
                <w:sz w:val="20"/>
                <w:szCs w:val="20"/>
                <w:lang w:bidi="bg-BG"/>
              </w:rPr>
            </w:pPr>
            <w:r w:rsidRPr="00A95CEA">
              <w:rPr>
                <w:b/>
                <w:bCs/>
                <w:color w:val="000000"/>
                <w:sz w:val="20"/>
                <w:szCs w:val="20"/>
                <w:lang w:bidi="bg-BG"/>
              </w:rPr>
              <w:t>0.03</w:t>
            </w:r>
          </w:p>
        </w:tc>
      </w:tr>
      <w:tr w:rsidR="00A95CEA" w:rsidRPr="00A95CEA" w:rsidTr="00003495">
        <w:trPr>
          <w:trHeight w:hRule="exact" w:val="413"/>
        </w:trPr>
        <w:tc>
          <w:tcPr>
            <w:tcW w:w="3813"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10" w:lineRule="exact"/>
              <w:rPr>
                <w:b/>
                <w:bCs/>
                <w:color w:val="000000"/>
                <w:sz w:val="20"/>
                <w:szCs w:val="20"/>
                <w:lang w:bidi="bg-BG"/>
              </w:rPr>
            </w:pPr>
            <w:r w:rsidRPr="00A95CEA">
              <w:rPr>
                <w:b/>
                <w:bCs/>
                <w:color w:val="000000"/>
                <w:sz w:val="20"/>
                <w:szCs w:val="20"/>
                <w:shd w:val="clear" w:color="auto" w:fill="FFFFFF"/>
                <w:lang w:bidi="bg-BG"/>
              </w:rPr>
              <w:t xml:space="preserve">Други </w:t>
            </w:r>
            <w:r w:rsidRPr="00A95CEA">
              <w:rPr>
                <w:bCs/>
                <w:color w:val="000000"/>
                <w:sz w:val="20"/>
                <w:szCs w:val="20"/>
                <w:shd w:val="clear" w:color="auto" w:fill="FFFFFF"/>
                <w:lang w:bidi="bg-BG"/>
              </w:rPr>
              <w:t>отпадъци, пръст, сгурия, трудни за класифициране</w:t>
            </w:r>
          </w:p>
        </w:tc>
        <w:tc>
          <w:tcPr>
            <w:tcW w:w="708"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76" w:lineRule="auto"/>
              <w:ind w:left="240"/>
              <w:jc w:val="center"/>
              <w:rPr>
                <w:color w:val="000000"/>
                <w:sz w:val="20"/>
                <w:szCs w:val="20"/>
                <w:lang w:bidi="bg-BG"/>
              </w:rPr>
            </w:pPr>
            <w:r w:rsidRPr="00A95CEA">
              <w:rPr>
                <w:color w:val="000000"/>
                <w:sz w:val="20"/>
                <w:szCs w:val="20"/>
                <w:shd w:val="clear" w:color="auto" w:fill="FFFFFF"/>
                <w:lang w:bidi="bg-BG"/>
              </w:rPr>
              <w:t>22</w:t>
            </w:r>
          </w:p>
        </w:tc>
        <w:tc>
          <w:tcPr>
            <w:tcW w:w="851"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76" w:lineRule="auto"/>
              <w:jc w:val="center"/>
              <w:rPr>
                <w:b/>
                <w:bCs/>
                <w:color w:val="000000"/>
                <w:sz w:val="20"/>
                <w:szCs w:val="20"/>
                <w:lang w:bidi="bg-BG"/>
              </w:rPr>
            </w:pPr>
            <w:r w:rsidRPr="00A95CEA">
              <w:rPr>
                <w:b/>
                <w:bCs/>
                <w:color w:val="000000"/>
                <w:sz w:val="20"/>
                <w:szCs w:val="20"/>
                <w:lang w:bidi="bg-BG"/>
              </w:rPr>
              <w:t>21.65</w:t>
            </w:r>
          </w:p>
        </w:tc>
        <w:tc>
          <w:tcPr>
            <w:tcW w:w="676"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76" w:lineRule="auto"/>
              <w:ind w:right="100"/>
              <w:jc w:val="center"/>
              <w:rPr>
                <w:color w:val="000000"/>
                <w:sz w:val="20"/>
                <w:szCs w:val="20"/>
                <w:lang w:bidi="bg-BG"/>
              </w:rPr>
            </w:pPr>
            <w:r w:rsidRPr="00A95CEA">
              <w:rPr>
                <w:color w:val="000000"/>
                <w:sz w:val="20"/>
                <w:szCs w:val="20"/>
                <w:shd w:val="clear" w:color="auto" w:fill="FFFFFF"/>
                <w:lang w:bidi="bg-BG"/>
              </w:rPr>
              <w:t>18</w:t>
            </w:r>
          </w:p>
        </w:tc>
        <w:tc>
          <w:tcPr>
            <w:tcW w:w="638"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76" w:lineRule="auto"/>
              <w:jc w:val="center"/>
              <w:rPr>
                <w:b/>
                <w:bCs/>
                <w:color w:val="000000"/>
                <w:sz w:val="20"/>
                <w:szCs w:val="20"/>
                <w:lang w:bidi="bg-BG"/>
              </w:rPr>
            </w:pPr>
            <w:r w:rsidRPr="00A95CEA">
              <w:rPr>
                <w:b/>
                <w:bCs/>
                <w:color w:val="000000"/>
                <w:sz w:val="20"/>
                <w:szCs w:val="20"/>
                <w:lang w:bidi="bg-BG"/>
              </w:rPr>
              <w:t>17.84</w:t>
            </w:r>
          </w:p>
        </w:tc>
        <w:tc>
          <w:tcPr>
            <w:tcW w:w="696"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shd w:val="clear" w:color="auto" w:fill="FFFFFF"/>
                <w:lang w:bidi="bg-BG"/>
              </w:rPr>
              <w:t>17</w:t>
            </w:r>
          </w:p>
        </w:tc>
        <w:tc>
          <w:tcPr>
            <w:tcW w:w="720"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76" w:lineRule="auto"/>
              <w:jc w:val="center"/>
              <w:rPr>
                <w:b/>
                <w:bCs/>
                <w:color w:val="000000"/>
                <w:sz w:val="20"/>
                <w:szCs w:val="20"/>
                <w:lang w:bidi="bg-BG"/>
              </w:rPr>
            </w:pPr>
            <w:r w:rsidRPr="00A95CEA">
              <w:rPr>
                <w:b/>
                <w:bCs/>
                <w:color w:val="000000"/>
                <w:sz w:val="20"/>
                <w:szCs w:val="20"/>
                <w:lang w:bidi="bg-BG"/>
              </w:rPr>
              <w:t>16.78</w:t>
            </w:r>
          </w:p>
        </w:tc>
        <w:tc>
          <w:tcPr>
            <w:tcW w:w="658"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line="276" w:lineRule="auto"/>
              <w:jc w:val="center"/>
              <w:rPr>
                <w:color w:val="000000"/>
                <w:sz w:val="20"/>
                <w:szCs w:val="20"/>
                <w:lang w:bidi="bg-BG"/>
              </w:rPr>
            </w:pPr>
            <w:r w:rsidRPr="00A95CEA">
              <w:rPr>
                <w:color w:val="000000"/>
                <w:sz w:val="20"/>
                <w:szCs w:val="20"/>
                <w:shd w:val="clear" w:color="auto" w:fill="FFFFFF"/>
                <w:lang w:bidi="bg-BG"/>
              </w:rPr>
              <w:t>19.00</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A95CEA" w:rsidRPr="00A95CEA" w:rsidRDefault="00A95CEA" w:rsidP="00A95CEA">
            <w:pPr>
              <w:spacing w:after="160" w:line="276" w:lineRule="auto"/>
              <w:ind w:right="120"/>
              <w:jc w:val="center"/>
              <w:rPr>
                <w:b/>
                <w:bCs/>
                <w:color w:val="000000"/>
                <w:sz w:val="20"/>
                <w:szCs w:val="20"/>
                <w:lang w:bidi="bg-BG"/>
              </w:rPr>
            </w:pPr>
            <w:r w:rsidRPr="00A95CEA">
              <w:rPr>
                <w:b/>
                <w:bCs/>
                <w:color w:val="000000"/>
                <w:sz w:val="20"/>
                <w:szCs w:val="20"/>
                <w:lang w:bidi="bg-BG"/>
              </w:rPr>
              <w:t>18.93</w:t>
            </w:r>
          </w:p>
        </w:tc>
      </w:tr>
    </w:tbl>
    <w:p w:rsidR="00A95CEA" w:rsidRPr="00A95CEA" w:rsidRDefault="00A95CEA" w:rsidP="00A95CEA">
      <w:pPr>
        <w:spacing w:line="276" w:lineRule="auto"/>
        <w:jc w:val="both"/>
        <w:rPr>
          <w:i/>
          <w:sz w:val="20"/>
          <w:szCs w:val="20"/>
          <w:lang w:eastAsia="en-US"/>
        </w:rPr>
      </w:pPr>
      <w:r w:rsidRPr="00A95CEA">
        <w:rPr>
          <w:i/>
          <w:sz w:val="20"/>
          <w:szCs w:val="20"/>
          <w:lang w:eastAsia="en-US"/>
        </w:rPr>
        <w:t>Изготвил за Община Карнобат: „БТ-ИНЖЕНЕРИНГ“ ЕООД</w:t>
      </w:r>
    </w:p>
    <w:p w:rsidR="00A95CEA" w:rsidRPr="00A95CEA" w:rsidRDefault="00A95CEA" w:rsidP="00A95CEA">
      <w:pPr>
        <w:spacing w:line="276" w:lineRule="auto"/>
        <w:ind w:firstLine="708"/>
        <w:jc w:val="both"/>
        <w:rPr>
          <w:lang w:eastAsia="en-US"/>
        </w:rPr>
      </w:pPr>
    </w:p>
    <w:p w:rsidR="00A95CEA" w:rsidRPr="00A95CEA" w:rsidRDefault="00A95CEA" w:rsidP="00A95CEA">
      <w:pPr>
        <w:spacing w:line="276" w:lineRule="auto"/>
        <w:ind w:firstLine="708"/>
        <w:jc w:val="both"/>
        <w:rPr>
          <w:lang w:eastAsia="en-US"/>
        </w:rPr>
      </w:pPr>
      <w:r w:rsidRPr="00A95CEA">
        <w:rPr>
          <w:lang w:eastAsia="en-US"/>
        </w:rPr>
        <w:t>Обемното тегло на отпадъците се определя като теглото на материала за единица обем (</w:t>
      </w:r>
      <w:r w:rsidR="002B33FF">
        <w:rPr>
          <w:lang w:val="en-US" w:eastAsia="en-US"/>
        </w:rPr>
        <w:t>kg</w:t>
      </w:r>
      <w:r w:rsidRPr="00A95CEA">
        <w:rPr>
          <w:lang w:eastAsia="en-US"/>
        </w:rPr>
        <w:t>/</w:t>
      </w:r>
      <w:r w:rsidR="002B33FF">
        <w:rPr>
          <w:lang w:val="en-US" w:eastAsia="en-US"/>
        </w:rPr>
        <w:t>m</w:t>
      </w:r>
      <w:r w:rsidRPr="00A95CEA">
        <w:rPr>
          <w:lang w:eastAsia="en-US"/>
        </w:rPr>
        <w:t>).</w:t>
      </w:r>
      <w:r w:rsidRPr="00A95CEA">
        <w:rPr>
          <w:rFonts w:ascii="Calibri" w:hAnsi="Calibri"/>
          <w:sz w:val="21"/>
          <w:szCs w:val="21"/>
          <w:lang w:eastAsia="en-US"/>
        </w:rPr>
        <w:t xml:space="preserve"> </w:t>
      </w:r>
      <w:r w:rsidRPr="00A95CEA">
        <w:rPr>
          <w:lang w:eastAsia="en-US"/>
        </w:rPr>
        <w:t>Този показател е необходим при определянето на броя на съдовете за събиране на отпадъците, броя на машините за извозването им и технологичното оразмеряване на съоръженията за обезвреждането им.</w:t>
      </w:r>
      <w:r w:rsidRPr="00A95CEA">
        <w:rPr>
          <w:rFonts w:ascii="Calibri" w:hAnsi="Calibri"/>
          <w:sz w:val="21"/>
          <w:szCs w:val="21"/>
          <w:lang w:eastAsia="en-US"/>
        </w:rPr>
        <w:t xml:space="preserve"> </w:t>
      </w:r>
      <w:r w:rsidRPr="00A95CEA">
        <w:rPr>
          <w:lang w:eastAsia="en-US"/>
        </w:rPr>
        <w:t xml:space="preserve">Средната проба за общината е </w:t>
      </w:r>
      <w:r w:rsidRPr="00A95CEA">
        <w:rPr>
          <w:lang w:eastAsia="en-US"/>
        </w:rPr>
        <w:lastRenderedPageBreak/>
        <w:t>определена като средна между пробата от селата и средна проба от двете проби за гр. Карнобат.</w:t>
      </w:r>
    </w:p>
    <w:p w:rsidR="00A95CEA" w:rsidRPr="00A95CEA" w:rsidRDefault="00A95CEA" w:rsidP="00CC1791">
      <w:pPr>
        <w:spacing w:line="276" w:lineRule="auto"/>
        <w:ind w:firstLine="708"/>
        <w:jc w:val="both"/>
        <w:rPr>
          <w:lang w:eastAsia="en-US"/>
        </w:rPr>
      </w:pPr>
      <w:r w:rsidRPr="00A95CEA">
        <w:rPr>
          <w:lang w:eastAsia="en-US"/>
        </w:rPr>
        <w:t>От таблицата по-горе се наблюдава, че най-голям дял в състава на битовите отпадъци заемат изхвърляните градински отпадъци, които са предимно от растителен произход – цветя, листа, трева и други. Отпадъците от пластмаса, храна и инертни материали имат приблизително еднакви количества, вариращи от 10%÷12%. Другият голям дял отпадъци в общината се пада на категория „Други“, поради факта, че</w:t>
      </w:r>
      <w:r w:rsidRPr="00A95CEA">
        <w:rPr>
          <w:rFonts w:ascii="Calibri" w:hAnsi="Calibri"/>
          <w:sz w:val="21"/>
          <w:szCs w:val="21"/>
          <w:lang w:eastAsia="en-US"/>
        </w:rPr>
        <w:t xml:space="preserve"> </w:t>
      </w:r>
      <w:r w:rsidRPr="00A95CEA">
        <w:rPr>
          <w:lang w:eastAsia="en-US"/>
        </w:rPr>
        <w:t xml:space="preserve">представляват </w:t>
      </w:r>
      <w:proofErr w:type="spellStart"/>
      <w:r w:rsidRPr="00A95CEA">
        <w:rPr>
          <w:lang w:eastAsia="en-US"/>
        </w:rPr>
        <w:t>неопределими</w:t>
      </w:r>
      <w:proofErr w:type="spellEnd"/>
      <w:r w:rsidRPr="00A95CEA">
        <w:rPr>
          <w:lang w:eastAsia="en-US"/>
        </w:rPr>
        <w:t xml:space="preserve"> отпадъци, които поради малките си размери и форма трудно могат да бъдат отделени и претеглени.</w:t>
      </w:r>
      <w:r w:rsidRPr="00A95CEA">
        <w:rPr>
          <w:rFonts w:ascii="Calibri" w:hAnsi="Calibri"/>
          <w:sz w:val="21"/>
          <w:szCs w:val="21"/>
          <w:lang w:eastAsia="en-US"/>
        </w:rPr>
        <w:t xml:space="preserve"> </w:t>
      </w:r>
      <w:r w:rsidRPr="00A95CEA">
        <w:rPr>
          <w:lang w:eastAsia="en-US"/>
        </w:rPr>
        <w:t>От практиката е доказано, че в този вид присъстват предимно безформени хранителни отпадъци, пръст, пепел, сгур, трева, шума. Тези отпадъци са в по-висок процент в селските райони и кварталите.</w:t>
      </w:r>
    </w:p>
    <w:p w:rsidR="00A95CEA" w:rsidRPr="00A95CEA" w:rsidRDefault="00A95CEA" w:rsidP="00A95CEA">
      <w:pPr>
        <w:spacing w:line="276" w:lineRule="auto"/>
        <w:ind w:firstLine="708"/>
        <w:jc w:val="both"/>
        <w:rPr>
          <w:lang w:eastAsia="en-US"/>
        </w:rPr>
      </w:pPr>
      <w:r w:rsidRPr="00A95CEA">
        <w:rPr>
          <w:lang w:eastAsia="en-US"/>
        </w:rPr>
        <w:t xml:space="preserve">На 20.02.2015 г. са извършени две </w:t>
      </w:r>
      <w:proofErr w:type="spellStart"/>
      <w:r w:rsidRPr="00A95CEA">
        <w:rPr>
          <w:lang w:eastAsia="en-US"/>
        </w:rPr>
        <w:t>пробонабирания</w:t>
      </w:r>
      <w:proofErr w:type="spellEnd"/>
      <w:r w:rsidRPr="00A95CEA">
        <w:rPr>
          <w:lang w:eastAsia="en-US"/>
        </w:rPr>
        <w:t xml:space="preserve"> (едно </w:t>
      </w:r>
      <w:proofErr w:type="spellStart"/>
      <w:r w:rsidRPr="00A95CEA">
        <w:rPr>
          <w:lang w:eastAsia="en-US"/>
        </w:rPr>
        <w:t>пробонабиране</w:t>
      </w:r>
      <w:proofErr w:type="spellEnd"/>
      <w:r w:rsidRPr="00A95CEA">
        <w:rPr>
          <w:lang w:eastAsia="en-US"/>
        </w:rPr>
        <w:t xml:space="preserve"> за селата в общината и едно </w:t>
      </w:r>
      <w:proofErr w:type="spellStart"/>
      <w:r w:rsidRPr="00A95CEA">
        <w:rPr>
          <w:lang w:eastAsia="en-US"/>
        </w:rPr>
        <w:t>пробонабиране</w:t>
      </w:r>
      <w:proofErr w:type="spellEnd"/>
      <w:r w:rsidRPr="00A95CEA">
        <w:rPr>
          <w:lang w:eastAsia="en-US"/>
        </w:rPr>
        <w:t xml:space="preserve"> за гр. Карнобат) по „метода на </w:t>
      </w:r>
      <w:proofErr w:type="spellStart"/>
      <w:r w:rsidRPr="00A95CEA">
        <w:rPr>
          <w:lang w:eastAsia="en-US"/>
        </w:rPr>
        <w:t>квартуването</w:t>
      </w:r>
      <w:proofErr w:type="spellEnd"/>
      <w:r w:rsidRPr="00A95CEA">
        <w:rPr>
          <w:lang w:eastAsia="en-US"/>
        </w:rPr>
        <w:t>“ до получаване на необходимата средна проба за изследва</w:t>
      </w:r>
      <w:r w:rsidR="002B33FF">
        <w:rPr>
          <w:lang w:eastAsia="en-US"/>
        </w:rPr>
        <w:t>не, отнасящи се към втори отчет</w:t>
      </w:r>
      <w:r w:rsidRPr="00A95CEA">
        <w:rPr>
          <w:lang w:eastAsia="en-US"/>
        </w:rPr>
        <w:t xml:space="preserve"> (сезон зима). Зимното изследване на морфологичния състав на образуваните битови отпадъци на</w:t>
      </w:r>
      <w:r w:rsidRPr="00A95CEA">
        <w:rPr>
          <w:rFonts w:ascii="Calibri" w:hAnsi="Calibri"/>
          <w:sz w:val="21"/>
          <w:szCs w:val="21"/>
          <w:lang w:eastAsia="en-US"/>
        </w:rPr>
        <w:t xml:space="preserve"> </w:t>
      </w:r>
      <w:r w:rsidRPr="00A95CEA">
        <w:rPr>
          <w:lang w:eastAsia="en-US"/>
        </w:rPr>
        <w:t>територията на община Карнобат е</w:t>
      </w:r>
      <w:r w:rsidRPr="00A95CEA">
        <w:rPr>
          <w:rFonts w:ascii="Calibri" w:hAnsi="Calibri"/>
          <w:sz w:val="21"/>
          <w:szCs w:val="21"/>
          <w:lang w:eastAsia="en-US"/>
        </w:rPr>
        <w:t xml:space="preserve"> </w:t>
      </w:r>
      <w:r w:rsidRPr="00A95CEA">
        <w:rPr>
          <w:lang w:eastAsia="en-US"/>
        </w:rPr>
        <w:t xml:space="preserve">извършено, съгласно </w:t>
      </w:r>
      <w:r w:rsidRPr="00A95CEA">
        <w:rPr>
          <w:i/>
          <w:lang w:eastAsia="en-US"/>
        </w:rPr>
        <w:t>Методика за определяне на морфологичния състав на битовите отпадъци</w:t>
      </w:r>
      <w:r w:rsidRPr="00A95CEA">
        <w:rPr>
          <w:lang w:eastAsia="en-US"/>
        </w:rPr>
        <w:t xml:space="preserve">, утвърдена със Заповед № </w:t>
      </w:r>
      <w:proofErr w:type="spellStart"/>
      <w:r w:rsidRPr="00A95CEA">
        <w:rPr>
          <w:lang w:eastAsia="en-US"/>
        </w:rPr>
        <w:t>РД</w:t>
      </w:r>
      <w:proofErr w:type="spellEnd"/>
      <w:r w:rsidRPr="00A95CEA">
        <w:rPr>
          <w:lang w:eastAsia="en-US"/>
        </w:rPr>
        <w:t xml:space="preserve">-744/ </w:t>
      </w:r>
      <w:proofErr w:type="spellStart"/>
      <w:r w:rsidRPr="00A95CEA">
        <w:rPr>
          <w:lang w:eastAsia="en-US"/>
        </w:rPr>
        <w:t>29.09.2012г</w:t>
      </w:r>
      <w:proofErr w:type="spellEnd"/>
      <w:r w:rsidRPr="00A95CEA">
        <w:rPr>
          <w:lang w:eastAsia="en-US"/>
        </w:rPr>
        <w:t>. на Министъра на околната среда и водите.</w:t>
      </w:r>
      <w:r w:rsidRPr="00A95CEA">
        <w:rPr>
          <w:rFonts w:ascii="Calibri" w:hAnsi="Calibri"/>
          <w:sz w:val="21"/>
          <w:szCs w:val="21"/>
          <w:lang w:eastAsia="en-US"/>
        </w:rPr>
        <w:t xml:space="preserve"> </w:t>
      </w:r>
      <w:r w:rsidRPr="00A95CEA">
        <w:rPr>
          <w:lang w:eastAsia="en-US"/>
        </w:rPr>
        <w:t xml:space="preserve">Зимното изследване е разделено на четири етапа, включващи </w:t>
      </w:r>
      <w:proofErr w:type="spellStart"/>
      <w:r w:rsidRPr="00A95CEA">
        <w:rPr>
          <w:lang w:eastAsia="en-US"/>
        </w:rPr>
        <w:t>пробонабиране</w:t>
      </w:r>
      <w:proofErr w:type="spellEnd"/>
      <w:r w:rsidRPr="00A95CEA">
        <w:rPr>
          <w:lang w:eastAsia="en-US"/>
        </w:rPr>
        <w:t>, морфологичен състав, фракционен състав и обемно тегло.</w:t>
      </w:r>
    </w:p>
    <w:p w:rsidR="006700B4" w:rsidRPr="00A95CEA" w:rsidRDefault="006700B4" w:rsidP="00A95CEA">
      <w:pPr>
        <w:spacing w:line="276" w:lineRule="auto"/>
        <w:jc w:val="both"/>
        <w:rPr>
          <w:lang w:eastAsia="en-US"/>
        </w:rPr>
      </w:pPr>
    </w:p>
    <w:p w:rsidR="00A95CEA" w:rsidRPr="00A95CEA" w:rsidRDefault="00A95CEA" w:rsidP="00A95CEA">
      <w:pPr>
        <w:spacing w:line="276" w:lineRule="auto"/>
        <w:jc w:val="center"/>
        <w:rPr>
          <w:i/>
          <w:sz w:val="20"/>
          <w:szCs w:val="20"/>
          <w:lang w:eastAsia="en-US"/>
        </w:rPr>
      </w:pPr>
      <w:r w:rsidRPr="00A95CEA">
        <w:rPr>
          <w:i/>
          <w:sz w:val="20"/>
          <w:szCs w:val="20"/>
          <w:lang w:eastAsia="en-US"/>
        </w:rPr>
        <w:t>Таблица 16. Фракционен състав на отпадъците, среден за община Карнобат</w:t>
      </w:r>
    </w:p>
    <w:tbl>
      <w:tblPr>
        <w:tblW w:w="0" w:type="auto"/>
        <w:jc w:val="center"/>
        <w:tblLayout w:type="fixed"/>
        <w:tblCellMar>
          <w:left w:w="10" w:type="dxa"/>
          <w:right w:w="10" w:type="dxa"/>
        </w:tblCellMar>
        <w:tblLook w:val="04A0" w:firstRow="1" w:lastRow="0" w:firstColumn="1" w:lastColumn="0" w:noHBand="0" w:noVBand="1"/>
      </w:tblPr>
      <w:tblGrid>
        <w:gridCol w:w="2246"/>
        <w:gridCol w:w="797"/>
        <w:gridCol w:w="802"/>
        <w:gridCol w:w="806"/>
        <w:gridCol w:w="806"/>
        <w:gridCol w:w="970"/>
        <w:gridCol w:w="806"/>
      </w:tblGrid>
      <w:tr w:rsidR="00A95CEA" w:rsidRPr="00A95CEA" w:rsidTr="00003495">
        <w:trPr>
          <w:trHeight w:hRule="exact" w:val="467"/>
          <w:jc w:val="center"/>
        </w:trPr>
        <w:tc>
          <w:tcPr>
            <w:tcW w:w="7233" w:type="dxa"/>
            <w:gridSpan w:val="7"/>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spacing w:after="60" w:line="210" w:lineRule="exact"/>
              <w:jc w:val="center"/>
              <w:rPr>
                <w:color w:val="000000"/>
                <w:sz w:val="18"/>
                <w:szCs w:val="18"/>
                <w:lang w:bidi="bg-BG"/>
              </w:rPr>
            </w:pPr>
            <w:r w:rsidRPr="00A95CEA">
              <w:rPr>
                <w:rFonts w:eastAsia="Arial"/>
                <w:b/>
                <w:bCs/>
                <w:color w:val="000000"/>
                <w:sz w:val="18"/>
                <w:szCs w:val="18"/>
                <w:lang w:bidi="bg-BG"/>
              </w:rPr>
              <w:t>Фракционен състав за сезон зима - средно за община</w:t>
            </w:r>
            <w:r w:rsidRPr="00A95CEA">
              <w:rPr>
                <w:color w:val="000000"/>
                <w:sz w:val="18"/>
                <w:szCs w:val="18"/>
                <w:lang w:bidi="bg-BG"/>
              </w:rPr>
              <w:t xml:space="preserve"> </w:t>
            </w:r>
            <w:r w:rsidRPr="00A95CEA">
              <w:rPr>
                <w:rFonts w:eastAsia="Arial"/>
                <w:b/>
                <w:bCs/>
                <w:color w:val="000000"/>
                <w:sz w:val="18"/>
                <w:szCs w:val="18"/>
                <w:lang w:bidi="bg-BG"/>
              </w:rPr>
              <w:t>Карнобат</w:t>
            </w:r>
          </w:p>
        </w:tc>
      </w:tr>
      <w:tr w:rsidR="00A95CEA" w:rsidRPr="00A95CEA" w:rsidTr="00003495">
        <w:trPr>
          <w:trHeight w:hRule="exact" w:val="480"/>
          <w:jc w:val="center"/>
        </w:trPr>
        <w:tc>
          <w:tcPr>
            <w:tcW w:w="2246" w:type="dxa"/>
            <w:tcBorders>
              <w:top w:val="single" w:sz="4" w:space="0" w:color="auto"/>
              <w:left w:val="single" w:sz="4" w:space="0" w:color="auto"/>
            </w:tcBorders>
            <w:shd w:val="clear" w:color="auto" w:fill="FFFFFF"/>
            <w:vAlign w:val="center"/>
          </w:tcPr>
          <w:p w:rsidR="00A95CEA" w:rsidRPr="00A95CEA" w:rsidRDefault="00A95CEA" w:rsidP="00A95CEA">
            <w:pPr>
              <w:widowControl w:val="0"/>
              <w:spacing w:line="160" w:lineRule="exact"/>
              <w:rPr>
                <w:color w:val="000000"/>
                <w:sz w:val="20"/>
                <w:szCs w:val="20"/>
                <w:lang w:bidi="bg-BG"/>
              </w:rPr>
            </w:pPr>
            <w:r w:rsidRPr="00A95CEA">
              <w:rPr>
                <w:rFonts w:eastAsia="Arial"/>
                <w:b/>
                <w:bCs/>
                <w:color w:val="000000"/>
                <w:sz w:val="20"/>
                <w:szCs w:val="20"/>
                <w:lang w:bidi="bg-BG"/>
              </w:rPr>
              <w:t>зона</w:t>
            </w:r>
          </w:p>
        </w:tc>
        <w:tc>
          <w:tcPr>
            <w:tcW w:w="1599" w:type="dxa"/>
            <w:gridSpan w:val="2"/>
            <w:tcBorders>
              <w:top w:val="single" w:sz="4" w:space="0" w:color="auto"/>
              <w:left w:val="single" w:sz="4" w:space="0" w:color="auto"/>
            </w:tcBorders>
            <w:shd w:val="clear" w:color="auto" w:fill="FFFFFF"/>
            <w:vAlign w:val="center"/>
          </w:tcPr>
          <w:p w:rsidR="00A95CEA" w:rsidRPr="002B33FF" w:rsidRDefault="00A95CEA" w:rsidP="002B33FF">
            <w:pPr>
              <w:widowControl w:val="0"/>
              <w:spacing w:line="160" w:lineRule="exact"/>
              <w:jc w:val="center"/>
              <w:rPr>
                <w:color w:val="000000"/>
                <w:sz w:val="18"/>
                <w:szCs w:val="18"/>
                <w:lang w:val="en-US" w:bidi="bg-BG"/>
              </w:rPr>
            </w:pPr>
            <w:r w:rsidRPr="00A95CEA">
              <w:rPr>
                <w:rFonts w:eastAsia="Arial"/>
                <w:b/>
                <w:bCs/>
                <w:color w:val="000000"/>
                <w:sz w:val="18"/>
                <w:szCs w:val="18"/>
                <w:lang w:bidi="bg-BG"/>
              </w:rPr>
              <w:t xml:space="preserve">над 150 </w:t>
            </w:r>
            <w:r w:rsidR="002B33FF">
              <w:rPr>
                <w:rFonts w:eastAsia="Arial"/>
                <w:b/>
                <w:bCs/>
                <w:color w:val="000000"/>
                <w:sz w:val="18"/>
                <w:szCs w:val="18"/>
                <w:lang w:val="en-US" w:bidi="bg-BG"/>
              </w:rPr>
              <w:t>mm</w:t>
            </w:r>
          </w:p>
        </w:tc>
        <w:tc>
          <w:tcPr>
            <w:tcW w:w="1612" w:type="dxa"/>
            <w:gridSpan w:val="2"/>
            <w:tcBorders>
              <w:top w:val="single" w:sz="4" w:space="0" w:color="auto"/>
              <w:left w:val="single" w:sz="4" w:space="0" w:color="auto"/>
            </w:tcBorders>
            <w:shd w:val="clear" w:color="auto" w:fill="FFFFFF"/>
            <w:vAlign w:val="center"/>
          </w:tcPr>
          <w:p w:rsidR="00A95CEA" w:rsidRPr="002B33FF" w:rsidRDefault="00A95CEA" w:rsidP="002B33FF">
            <w:pPr>
              <w:widowControl w:val="0"/>
              <w:spacing w:line="230" w:lineRule="exact"/>
              <w:jc w:val="center"/>
              <w:rPr>
                <w:color w:val="000000"/>
                <w:sz w:val="18"/>
                <w:szCs w:val="18"/>
                <w:lang w:val="en-US" w:bidi="bg-BG"/>
              </w:rPr>
            </w:pPr>
            <w:r w:rsidRPr="00A95CEA">
              <w:rPr>
                <w:rFonts w:eastAsia="Arial"/>
                <w:b/>
                <w:bCs/>
                <w:color w:val="000000"/>
                <w:sz w:val="18"/>
                <w:szCs w:val="18"/>
                <w:lang w:bidi="bg-BG"/>
              </w:rPr>
              <w:t xml:space="preserve">от 65 до 150 </w:t>
            </w:r>
            <w:r w:rsidR="002B33FF">
              <w:rPr>
                <w:rFonts w:eastAsia="Arial"/>
                <w:b/>
                <w:bCs/>
                <w:color w:val="000000"/>
                <w:sz w:val="18"/>
                <w:szCs w:val="18"/>
                <w:lang w:val="en-US" w:bidi="bg-BG"/>
              </w:rPr>
              <w:t>mm</w:t>
            </w:r>
          </w:p>
        </w:tc>
        <w:tc>
          <w:tcPr>
            <w:tcW w:w="1776" w:type="dxa"/>
            <w:gridSpan w:val="2"/>
            <w:tcBorders>
              <w:top w:val="single" w:sz="4" w:space="0" w:color="auto"/>
              <w:left w:val="single" w:sz="4" w:space="0" w:color="auto"/>
              <w:right w:val="single" w:sz="4" w:space="0" w:color="auto"/>
            </w:tcBorders>
            <w:shd w:val="clear" w:color="auto" w:fill="FFFFFF"/>
            <w:vAlign w:val="center"/>
          </w:tcPr>
          <w:p w:rsidR="00A95CEA" w:rsidRPr="002B33FF" w:rsidRDefault="00A95CEA" w:rsidP="002B33FF">
            <w:pPr>
              <w:widowControl w:val="0"/>
              <w:spacing w:line="160" w:lineRule="exact"/>
              <w:jc w:val="center"/>
              <w:rPr>
                <w:color w:val="000000"/>
                <w:sz w:val="18"/>
                <w:szCs w:val="18"/>
                <w:lang w:val="en-US" w:bidi="bg-BG"/>
              </w:rPr>
            </w:pPr>
            <w:r w:rsidRPr="00A95CEA">
              <w:rPr>
                <w:rFonts w:eastAsia="Arial"/>
                <w:b/>
                <w:bCs/>
                <w:color w:val="000000"/>
                <w:sz w:val="18"/>
                <w:szCs w:val="18"/>
                <w:lang w:bidi="bg-BG"/>
              </w:rPr>
              <w:t xml:space="preserve">от 0 до 65 </w:t>
            </w:r>
            <w:r w:rsidR="002B33FF">
              <w:rPr>
                <w:rFonts w:eastAsia="Arial"/>
                <w:b/>
                <w:bCs/>
                <w:color w:val="000000"/>
                <w:sz w:val="18"/>
                <w:szCs w:val="18"/>
                <w:lang w:val="en-US" w:bidi="bg-BG"/>
              </w:rPr>
              <w:t>mm</w:t>
            </w:r>
          </w:p>
        </w:tc>
      </w:tr>
      <w:tr w:rsidR="00A95CEA" w:rsidRPr="00A95CEA" w:rsidTr="00003495">
        <w:trPr>
          <w:trHeight w:hRule="exact" w:val="317"/>
          <w:jc w:val="center"/>
        </w:trPr>
        <w:tc>
          <w:tcPr>
            <w:tcW w:w="2246" w:type="dxa"/>
            <w:tcBorders>
              <w:top w:val="single" w:sz="4" w:space="0" w:color="auto"/>
              <w:left w:val="single" w:sz="4" w:space="0" w:color="auto"/>
            </w:tcBorders>
            <w:shd w:val="clear" w:color="auto" w:fill="FFFFFF"/>
          </w:tcPr>
          <w:p w:rsidR="00A95CEA" w:rsidRPr="00A95CEA" w:rsidRDefault="00A95CEA" w:rsidP="00A95CEA">
            <w:pPr>
              <w:widowControl w:val="0"/>
              <w:rPr>
                <w:rFonts w:eastAsia="Courier New"/>
                <w:color w:val="000000"/>
                <w:sz w:val="18"/>
                <w:szCs w:val="18"/>
                <w:lang w:bidi="bg-BG"/>
              </w:rPr>
            </w:pPr>
          </w:p>
        </w:tc>
        <w:tc>
          <w:tcPr>
            <w:tcW w:w="797" w:type="dxa"/>
            <w:tcBorders>
              <w:top w:val="single" w:sz="4" w:space="0" w:color="auto"/>
              <w:left w:val="single" w:sz="4" w:space="0" w:color="auto"/>
            </w:tcBorders>
            <w:shd w:val="clear" w:color="auto" w:fill="FFFFFF"/>
            <w:vAlign w:val="center"/>
          </w:tcPr>
          <w:p w:rsidR="00A95CEA" w:rsidRPr="002B33FF" w:rsidRDefault="002B33FF" w:rsidP="00A95CEA">
            <w:pPr>
              <w:widowControl w:val="0"/>
              <w:spacing w:line="220" w:lineRule="exact"/>
              <w:jc w:val="center"/>
              <w:rPr>
                <w:color w:val="000000"/>
                <w:sz w:val="18"/>
                <w:szCs w:val="18"/>
                <w:lang w:val="en-US" w:bidi="bg-BG"/>
              </w:rPr>
            </w:pPr>
            <w:r>
              <w:rPr>
                <w:color w:val="000000"/>
                <w:sz w:val="18"/>
                <w:szCs w:val="18"/>
                <w:lang w:val="en-US" w:eastAsia="en-US" w:bidi="en-US"/>
              </w:rPr>
              <w:t>kg</w:t>
            </w:r>
          </w:p>
        </w:tc>
        <w:tc>
          <w:tcPr>
            <w:tcW w:w="802" w:type="dxa"/>
            <w:tcBorders>
              <w:top w:val="single" w:sz="4" w:space="0" w:color="auto"/>
              <w:left w:val="single" w:sz="4" w:space="0" w:color="auto"/>
            </w:tcBorders>
            <w:shd w:val="clear" w:color="auto" w:fill="FFFFFF"/>
            <w:vAlign w:val="center"/>
          </w:tcPr>
          <w:p w:rsidR="00A95CEA" w:rsidRPr="00A95CEA" w:rsidRDefault="00A95CEA" w:rsidP="00A95CEA">
            <w:pPr>
              <w:widowControl w:val="0"/>
              <w:spacing w:line="220" w:lineRule="exact"/>
              <w:jc w:val="center"/>
              <w:rPr>
                <w:color w:val="000000"/>
                <w:sz w:val="18"/>
                <w:szCs w:val="18"/>
                <w:lang w:bidi="bg-BG"/>
              </w:rPr>
            </w:pPr>
            <w:r w:rsidRPr="00A95CEA">
              <w:rPr>
                <w:b/>
                <w:bCs/>
                <w:i/>
                <w:iCs/>
                <w:color w:val="000000"/>
                <w:sz w:val="18"/>
                <w:szCs w:val="18"/>
                <w:lang w:bidi="bg-BG"/>
              </w:rPr>
              <w:t>%</w:t>
            </w:r>
          </w:p>
        </w:tc>
        <w:tc>
          <w:tcPr>
            <w:tcW w:w="806" w:type="dxa"/>
            <w:tcBorders>
              <w:top w:val="single" w:sz="4" w:space="0" w:color="auto"/>
              <w:left w:val="single" w:sz="4" w:space="0" w:color="auto"/>
            </w:tcBorders>
            <w:shd w:val="clear" w:color="auto" w:fill="FFFFFF"/>
            <w:vAlign w:val="center"/>
          </w:tcPr>
          <w:p w:rsidR="00A95CEA" w:rsidRPr="002B33FF" w:rsidRDefault="002B33FF" w:rsidP="00A95CEA">
            <w:pPr>
              <w:widowControl w:val="0"/>
              <w:spacing w:line="220" w:lineRule="exact"/>
              <w:ind w:left="280"/>
              <w:jc w:val="center"/>
              <w:rPr>
                <w:color w:val="000000"/>
                <w:sz w:val="18"/>
                <w:szCs w:val="18"/>
                <w:lang w:val="en-US" w:bidi="bg-BG"/>
              </w:rPr>
            </w:pPr>
            <w:r>
              <w:rPr>
                <w:color w:val="000000"/>
                <w:sz w:val="18"/>
                <w:szCs w:val="18"/>
                <w:lang w:val="en-US" w:eastAsia="en-US" w:bidi="en-US"/>
              </w:rPr>
              <w:t>kg</w:t>
            </w:r>
          </w:p>
        </w:tc>
        <w:tc>
          <w:tcPr>
            <w:tcW w:w="806" w:type="dxa"/>
            <w:tcBorders>
              <w:top w:val="single" w:sz="4" w:space="0" w:color="auto"/>
              <w:left w:val="single" w:sz="4" w:space="0" w:color="auto"/>
            </w:tcBorders>
            <w:shd w:val="clear" w:color="auto" w:fill="FFFFFF"/>
            <w:vAlign w:val="center"/>
          </w:tcPr>
          <w:p w:rsidR="00A95CEA" w:rsidRPr="00A95CEA" w:rsidRDefault="00A95CEA" w:rsidP="00A95CEA">
            <w:pPr>
              <w:widowControl w:val="0"/>
              <w:spacing w:line="220" w:lineRule="exact"/>
              <w:jc w:val="center"/>
              <w:rPr>
                <w:color w:val="000000"/>
                <w:sz w:val="18"/>
                <w:szCs w:val="18"/>
                <w:lang w:bidi="bg-BG"/>
              </w:rPr>
            </w:pPr>
            <w:r w:rsidRPr="00A95CEA">
              <w:rPr>
                <w:color w:val="000000"/>
                <w:sz w:val="18"/>
                <w:szCs w:val="18"/>
                <w:lang w:bidi="bg-BG"/>
              </w:rPr>
              <w:t>%</w:t>
            </w:r>
          </w:p>
        </w:tc>
        <w:tc>
          <w:tcPr>
            <w:tcW w:w="970" w:type="dxa"/>
            <w:tcBorders>
              <w:top w:val="single" w:sz="4" w:space="0" w:color="auto"/>
              <w:left w:val="single" w:sz="4" w:space="0" w:color="auto"/>
            </w:tcBorders>
            <w:shd w:val="clear" w:color="auto" w:fill="FFFFFF"/>
            <w:vAlign w:val="center"/>
          </w:tcPr>
          <w:p w:rsidR="00A95CEA" w:rsidRPr="002B33FF" w:rsidRDefault="002B33FF" w:rsidP="00A95CEA">
            <w:pPr>
              <w:widowControl w:val="0"/>
              <w:spacing w:line="220" w:lineRule="exact"/>
              <w:jc w:val="center"/>
              <w:rPr>
                <w:color w:val="000000"/>
                <w:sz w:val="18"/>
                <w:szCs w:val="18"/>
                <w:lang w:val="en-US" w:bidi="bg-BG"/>
              </w:rPr>
            </w:pPr>
            <w:r>
              <w:rPr>
                <w:color w:val="000000"/>
                <w:sz w:val="18"/>
                <w:szCs w:val="18"/>
                <w:lang w:val="en-US" w:eastAsia="en-US" w:bidi="en-US"/>
              </w:rPr>
              <w:t>kg</w:t>
            </w:r>
          </w:p>
        </w:tc>
        <w:tc>
          <w:tcPr>
            <w:tcW w:w="806" w:type="dxa"/>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spacing w:line="220" w:lineRule="exact"/>
              <w:jc w:val="center"/>
              <w:rPr>
                <w:color w:val="000000"/>
                <w:sz w:val="18"/>
                <w:szCs w:val="18"/>
                <w:lang w:bidi="bg-BG"/>
              </w:rPr>
            </w:pPr>
            <w:r w:rsidRPr="00A95CEA">
              <w:rPr>
                <w:b/>
                <w:bCs/>
                <w:i/>
                <w:iCs/>
                <w:color w:val="000000"/>
                <w:sz w:val="18"/>
                <w:szCs w:val="18"/>
                <w:lang w:bidi="bg-BG"/>
              </w:rPr>
              <w:t>%</w:t>
            </w:r>
          </w:p>
        </w:tc>
      </w:tr>
      <w:tr w:rsidR="00A95CEA" w:rsidRPr="00A95CEA" w:rsidTr="00003495">
        <w:trPr>
          <w:trHeight w:hRule="exact" w:val="552"/>
          <w:jc w:val="center"/>
        </w:trPr>
        <w:tc>
          <w:tcPr>
            <w:tcW w:w="2246"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widowControl w:val="0"/>
              <w:spacing w:line="226" w:lineRule="exact"/>
              <w:rPr>
                <w:color w:val="000000"/>
                <w:sz w:val="20"/>
                <w:szCs w:val="20"/>
                <w:lang w:bidi="bg-BG"/>
              </w:rPr>
            </w:pPr>
            <w:r w:rsidRPr="00A95CEA">
              <w:rPr>
                <w:rFonts w:eastAsia="Arial"/>
                <w:b/>
                <w:bCs/>
                <w:color w:val="000000"/>
                <w:sz w:val="20"/>
                <w:szCs w:val="20"/>
                <w:lang w:bidi="bg-BG"/>
              </w:rPr>
              <w:t>зима - средно за общината</w:t>
            </w:r>
          </w:p>
        </w:tc>
        <w:tc>
          <w:tcPr>
            <w:tcW w:w="797"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widowControl w:val="0"/>
              <w:spacing w:line="160" w:lineRule="exact"/>
              <w:jc w:val="center"/>
              <w:rPr>
                <w:color w:val="000000"/>
                <w:sz w:val="16"/>
                <w:szCs w:val="16"/>
                <w:lang w:bidi="bg-BG"/>
              </w:rPr>
            </w:pPr>
            <w:r w:rsidRPr="00A95CEA">
              <w:rPr>
                <w:rFonts w:eastAsia="Arial"/>
                <w:b/>
                <w:bCs/>
                <w:color w:val="000000"/>
                <w:sz w:val="16"/>
                <w:szCs w:val="16"/>
                <w:lang w:bidi="bg-BG"/>
              </w:rPr>
              <w:t>65,90</w:t>
            </w:r>
          </w:p>
        </w:tc>
        <w:tc>
          <w:tcPr>
            <w:tcW w:w="802"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widowControl w:val="0"/>
              <w:spacing w:line="190" w:lineRule="exact"/>
              <w:ind w:left="240"/>
              <w:rPr>
                <w:b/>
                <w:color w:val="000000"/>
                <w:sz w:val="16"/>
                <w:szCs w:val="16"/>
                <w:lang w:bidi="bg-BG"/>
              </w:rPr>
            </w:pPr>
            <w:r w:rsidRPr="00A95CEA">
              <w:rPr>
                <w:b/>
                <w:iCs/>
                <w:color w:val="000000"/>
                <w:sz w:val="16"/>
                <w:szCs w:val="16"/>
                <w:lang w:bidi="bg-BG"/>
              </w:rPr>
              <w:t>26,72</w:t>
            </w:r>
          </w:p>
        </w:tc>
        <w:tc>
          <w:tcPr>
            <w:tcW w:w="806"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widowControl w:val="0"/>
              <w:spacing w:line="160" w:lineRule="exact"/>
              <w:ind w:left="280"/>
              <w:rPr>
                <w:color w:val="000000"/>
                <w:sz w:val="16"/>
                <w:szCs w:val="16"/>
                <w:lang w:bidi="bg-BG"/>
              </w:rPr>
            </w:pPr>
            <w:r w:rsidRPr="00A95CEA">
              <w:rPr>
                <w:rFonts w:eastAsia="Arial"/>
                <w:b/>
                <w:bCs/>
                <w:color w:val="000000"/>
                <w:sz w:val="16"/>
                <w:szCs w:val="16"/>
                <w:lang w:bidi="bg-BG"/>
              </w:rPr>
              <w:t>67,00</w:t>
            </w:r>
          </w:p>
        </w:tc>
        <w:tc>
          <w:tcPr>
            <w:tcW w:w="806"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widowControl w:val="0"/>
              <w:spacing w:line="160" w:lineRule="exact"/>
              <w:ind w:left="240"/>
              <w:rPr>
                <w:color w:val="000000"/>
                <w:sz w:val="16"/>
                <w:szCs w:val="16"/>
                <w:lang w:bidi="bg-BG"/>
              </w:rPr>
            </w:pPr>
            <w:r w:rsidRPr="00A95CEA">
              <w:rPr>
                <w:rFonts w:eastAsia="Arial"/>
                <w:b/>
                <w:bCs/>
                <w:color w:val="000000"/>
                <w:sz w:val="16"/>
                <w:szCs w:val="16"/>
                <w:lang w:bidi="bg-BG"/>
              </w:rPr>
              <w:t>27,17</w:t>
            </w:r>
          </w:p>
        </w:tc>
        <w:tc>
          <w:tcPr>
            <w:tcW w:w="970"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widowControl w:val="0"/>
              <w:spacing w:line="160" w:lineRule="exact"/>
              <w:ind w:right="80"/>
              <w:jc w:val="center"/>
              <w:rPr>
                <w:color w:val="000000"/>
                <w:sz w:val="16"/>
                <w:szCs w:val="16"/>
                <w:lang w:bidi="bg-BG"/>
              </w:rPr>
            </w:pPr>
            <w:r w:rsidRPr="00A95CEA">
              <w:rPr>
                <w:rFonts w:eastAsia="Arial"/>
                <w:b/>
                <w:bCs/>
                <w:color w:val="000000"/>
                <w:sz w:val="16"/>
                <w:szCs w:val="16"/>
                <w:lang w:bidi="bg-BG"/>
              </w:rPr>
              <w:t>113,70</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A95CEA" w:rsidRPr="00A95CEA" w:rsidRDefault="00A95CEA" w:rsidP="00A95CEA">
            <w:pPr>
              <w:widowControl w:val="0"/>
              <w:spacing w:line="160" w:lineRule="exact"/>
              <w:ind w:left="240"/>
              <w:rPr>
                <w:color w:val="000000"/>
                <w:sz w:val="16"/>
                <w:szCs w:val="16"/>
                <w:lang w:bidi="bg-BG"/>
              </w:rPr>
            </w:pPr>
            <w:r w:rsidRPr="00A95CEA">
              <w:rPr>
                <w:rFonts w:eastAsia="Arial"/>
                <w:b/>
                <w:bCs/>
                <w:color w:val="000000"/>
                <w:sz w:val="16"/>
                <w:szCs w:val="16"/>
                <w:lang w:bidi="bg-BG"/>
              </w:rPr>
              <w:t>46,11</w:t>
            </w:r>
          </w:p>
        </w:tc>
      </w:tr>
    </w:tbl>
    <w:p w:rsidR="00A95CEA" w:rsidRDefault="00A95CEA" w:rsidP="00A95CEA">
      <w:pPr>
        <w:spacing w:line="276" w:lineRule="auto"/>
        <w:jc w:val="both"/>
        <w:rPr>
          <w:lang w:eastAsia="en-US"/>
        </w:rPr>
      </w:pPr>
    </w:p>
    <w:p w:rsidR="00CC1791" w:rsidRPr="00A95CEA" w:rsidRDefault="00CC1791" w:rsidP="00A95CEA">
      <w:pPr>
        <w:spacing w:line="276" w:lineRule="auto"/>
        <w:jc w:val="both"/>
        <w:rPr>
          <w:lang w:eastAsia="en-US"/>
        </w:rPr>
      </w:pPr>
    </w:p>
    <w:p w:rsidR="00A95CEA" w:rsidRPr="00A95CEA" w:rsidRDefault="00A95CEA" w:rsidP="00A95CEA">
      <w:pPr>
        <w:spacing w:line="276" w:lineRule="auto"/>
        <w:jc w:val="center"/>
        <w:rPr>
          <w:i/>
          <w:sz w:val="20"/>
          <w:szCs w:val="20"/>
          <w:lang w:eastAsia="en-US"/>
        </w:rPr>
      </w:pPr>
      <w:r w:rsidRPr="00A95CEA">
        <w:rPr>
          <w:i/>
          <w:sz w:val="20"/>
          <w:szCs w:val="20"/>
          <w:lang w:eastAsia="en-US"/>
        </w:rPr>
        <w:t>Таблица 17. Обемното тегло за отпадъците за община Карнобат, сезон зима</w:t>
      </w:r>
    </w:p>
    <w:tbl>
      <w:tblPr>
        <w:tblW w:w="0" w:type="auto"/>
        <w:jc w:val="center"/>
        <w:tblLayout w:type="fixed"/>
        <w:tblCellMar>
          <w:left w:w="10" w:type="dxa"/>
          <w:right w:w="10" w:type="dxa"/>
        </w:tblCellMar>
        <w:tblLook w:val="04A0" w:firstRow="1" w:lastRow="0" w:firstColumn="1" w:lastColumn="0" w:noHBand="0" w:noVBand="1"/>
      </w:tblPr>
      <w:tblGrid>
        <w:gridCol w:w="1483"/>
        <w:gridCol w:w="1483"/>
        <w:gridCol w:w="2232"/>
      </w:tblGrid>
      <w:tr w:rsidR="00A95CEA" w:rsidRPr="00A95CEA" w:rsidTr="00003495">
        <w:trPr>
          <w:trHeight w:hRule="exact" w:val="677"/>
          <w:jc w:val="center"/>
        </w:trPr>
        <w:tc>
          <w:tcPr>
            <w:tcW w:w="5198" w:type="dxa"/>
            <w:gridSpan w:val="3"/>
            <w:tcBorders>
              <w:top w:val="single" w:sz="4" w:space="0" w:color="auto"/>
              <w:left w:val="single" w:sz="4" w:space="0" w:color="auto"/>
              <w:right w:val="single" w:sz="4" w:space="0" w:color="auto"/>
            </w:tcBorders>
            <w:shd w:val="clear" w:color="auto" w:fill="FFFFFF"/>
            <w:vAlign w:val="center"/>
          </w:tcPr>
          <w:p w:rsidR="00A95CEA" w:rsidRPr="00A95CEA" w:rsidRDefault="00A95CEA" w:rsidP="002B33FF">
            <w:pPr>
              <w:widowControl w:val="0"/>
              <w:spacing w:line="274" w:lineRule="exact"/>
              <w:jc w:val="center"/>
              <w:rPr>
                <w:sz w:val="18"/>
                <w:szCs w:val="18"/>
                <w:lang w:bidi="bg-BG"/>
              </w:rPr>
            </w:pPr>
            <w:r w:rsidRPr="00A95CEA">
              <w:rPr>
                <w:rFonts w:eastAsia="Arial"/>
                <w:b/>
                <w:bCs/>
                <w:color w:val="000000"/>
                <w:sz w:val="18"/>
                <w:szCs w:val="18"/>
                <w:shd w:val="clear" w:color="auto" w:fill="FFFFFF"/>
                <w:lang w:bidi="bg-BG"/>
              </w:rPr>
              <w:t xml:space="preserve">Обемно тегло в </w:t>
            </w:r>
            <w:r w:rsidR="002B33FF">
              <w:rPr>
                <w:rFonts w:eastAsia="Arial"/>
                <w:b/>
                <w:bCs/>
                <w:color w:val="000000"/>
                <w:sz w:val="18"/>
                <w:szCs w:val="18"/>
                <w:shd w:val="clear" w:color="auto" w:fill="FFFFFF"/>
                <w:lang w:val="en-US" w:bidi="bg-BG"/>
              </w:rPr>
              <w:t>kg</w:t>
            </w:r>
            <w:r w:rsidRPr="00A95CEA">
              <w:rPr>
                <w:rFonts w:eastAsia="Arial"/>
                <w:b/>
                <w:bCs/>
                <w:color w:val="000000"/>
                <w:sz w:val="18"/>
                <w:szCs w:val="18"/>
                <w:shd w:val="clear" w:color="auto" w:fill="FFFFFF"/>
                <w:lang w:bidi="bg-BG"/>
              </w:rPr>
              <w:t xml:space="preserve"> за 1 </w:t>
            </w:r>
            <w:proofErr w:type="spellStart"/>
            <w:r w:rsidR="002B33FF">
              <w:rPr>
                <w:rFonts w:eastAsia="Arial"/>
                <w:b/>
                <w:bCs/>
                <w:color w:val="000000"/>
                <w:sz w:val="18"/>
                <w:szCs w:val="18"/>
                <w:shd w:val="clear" w:color="auto" w:fill="FFFFFF"/>
                <w:lang w:val="en-US" w:bidi="bg-BG"/>
              </w:rPr>
              <w:t>m</w:t>
            </w:r>
            <w:r w:rsidR="002B33FF">
              <w:rPr>
                <w:rFonts w:eastAsia="Arial"/>
                <w:b/>
                <w:bCs/>
                <w:color w:val="000000"/>
                <w:sz w:val="18"/>
                <w:szCs w:val="18"/>
                <w:shd w:val="clear" w:color="auto" w:fill="FFFFFF"/>
                <w:vertAlign w:val="superscript"/>
                <w:lang w:val="en-US" w:bidi="bg-BG"/>
              </w:rPr>
              <w:t>3</w:t>
            </w:r>
            <w:proofErr w:type="spellEnd"/>
            <w:r w:rsidRPr="00A95CEA">
              <w:rPr>
                <w:rFonts w:eastAsia="Arial"/>
                <w:b/>
                <w:bCs/>
                <w:color w:val="000000"/>
                <w:sz w:val="18"/>
                <w:szCs w:val="18"/>
                <w:shd w:val="clear" w:color="auto" w:fill="FFFFFF"/>
                <w:lang w:bidi="bg-BG"/>
              </w:rPr>
              <w:t>, за сезон</w:t>
            </w:r>
            <w:r w:rsidRPr="00A95CEA">
              <w:rPr>
                <w:rFonts w:ascii="Calibri" w:hAnsi="Calibri"/>
                <w:sz w:val="21"/>
                <w:szCs w:val="21"/>
                <w:lang w:eastAsia="en-US"/>
              </w:rPr>
              <w:t xml:space="preserve"> </w:t>
            </w:r>
            <w:r w:rsidRPr="00A95CEA">
              <w:rPr>
                <w:rFonts w:eastAsia="Arial"/>
                <w:b/>
                <w:bCs/>
                <w:color w:val="000000"/>
                <w:sz w:val="18"/>
                <w:szCs w:val="18"/>
                <w:shd w:val="clear" w:color="auto" w:fill="FFFFFF"/>
                <w:lang w:bidi="bg-BG"/>
              </w:rPr>
              <w:t>зима – община Карнобат</w:t>
            </w:r>
          </w:p>
        </w:tc>
      </w:tr>
      <w:tr w:rsidR="00A95CEA" w:rsidRPr="00A95CEA" w:rsidTr="00003495">
        <w:trPr>
          <w:trHeight w:hRule="exact" w:val="538"/>
          <w:jc w:val="center"/>
        </w:trPr>
        <w:tc>
          <w:tcPr>
            <w:tcW w:w="1483" w:type="dxa"/>
            <w:tcBorders>
              <w:top w:val="single" w:sz="4" w:space="0" w:color="auto"/>
              <w:left w:val="single" w:sz="4" w:space="0" w:color="auto"/>
            </w:tcBorders>
            <w:shd w:val="clear" w:color="auto" w:fill="FFFFFF"/>
            <w:vAlign w:val="center"/>
          </w:tcPr>
          <w:p w:rsidR="00A95CEA" w:rsidRPr="00A95CEA" w:rsidRDefault="00A95CEA" w:rsidP="00A95CEA">
            <w:pPr>
              <w:widowControl w:val="0"/>
              <w:spacing w:line="160" w:lineRule="exact"/>
              <w:jc w:val="center"/>
              <w:rPr>
                <w:sz w:val="18"/>
                <w:szCs w:val="18"/>
                <w:lang w:bidi="bg-BG"/>
              </w:rPr>
            </w:pPr>
            <w:r w:rsidRPr="00A95CEA">
              <w:rPr>
                <w:rFonts w:eastAsia="Arial"/>
                <w:b/>
                <w:bCs/>
                <w:color w:val="000000"/>
                <w:sz w:val="18"/>
                <w:szCs w:val="18"/>
                <w:shd w:val="clear" w:color="auto" w:fill="FFFFFF"/>
                <w:lang w:bidi="bg-BG"/>
              </w:rPr>
              <w:t>град</w:t>
            </w:r>
          </w:p>
        </w:tc>
        <w:tc>
          <w:tcPr>
            <w:tcW w:w="1483" w:type="dxa"/>
            <w:tcBorders>
              <w:top w:val="single" w:sz="4" w:space="0" w:color="auto"/>
              <w:left w:val="single" w:sz="4" w:space="0" w:color="auto"/>
            </w:tcBorders>
            <w:shd w:val="clear" w:color="auto" w:fill="FFFFFF"/>
            <w:vAlign w:val="center"/>
          </w:tcPr>
          <w:p w:rsidR="00A95CEA" w:rsidRPr="00A95CEA" w:rsidRDefault="00A95CEA" w:rsidP="00A95CEA">
            <w:pPr>
              <w:widowControl w:val="0"/>
              <w:spacing w:line="230" w:lineRule="exact"/>
              <w:jc w:val="center"/>
              <w:rPr>
                <w:sz w:val="18"/>
                <w:szCs w:val="18"/>
                <w:lang w:bidi="bg-BG"/>
              </w:rPr>
            </w:pPr>
            <w:r w:rsidRPr="00A95CEA">
              <w:rPr>
                <w:rFonts w:eastAsia="Arial"/>
                <w:b/>
                <w:bCs/>
                <w:color w:val="000000"/>
                <w:sz w:val="18"/>
                <w:szCs w:val="18"/>
                <w:shd w:val="clear" w:color="auto" w:fill="FFFFFF"/>
                <w:lang w:bidi="bg-BG"/>
              </w:rPr>
              <w:t>села в общината</w:t>
            </w:r>
          </w:p>
        </w:tc>
        <w:tc>
          <w:tcPr>
            <w:tcW w:w="2232" w:type="dxa"/>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spacing w:line="160" w:lineRule="exact"/>
              <w:ind w:firstLine="120"/>
              <w:jc w:val="center"/>
              <w:rPr>
                <w:sz w:val="18"/>
                <w:szCs w:val="18"/>
                <w:lang w:bidi="bg-BG"/>
              </w:rPr>
            </w:pPr>
            <w:r w:rsidRPr="00A95CEA">
              <w:rPr>
                <w:rFonts w:eastAsia="Arial"/>
                <w:b/>
                <w:bCs/>
                <w:color w:val="000000"/>
                <w:sz w:val="18"/>
                <w:szCs w:val="18"/>
                <w:shd w:val="clear" w:color="auto" w:fill="FFFFFF"/>
                <w:lang w:bidi="bg-BG"/>
              </w:rPr>
              <w:t>средно за общината</w:t>
            </w:r>
          </w:p>
        </w:tc>
      </w:tr>
      <w:tr w:rsidR="00A95CEA" w:rsidRPr="00A95CEA" w:rsidTr="00003495">
        <w:trPr>
          <w:trHeight w:hRule="exact" w:val="307"/>
          <w:jc w:val="center"/>
        </w:trPr>
        <w:tc>
          <w:tcPr>
            <w:tcW w:w="1483" w:type="dxa"/>
            <w:tcBorders>
              <w:top w:val="single" w:sz="4" w:space="0" w:color="auto"/>
              <w:left w:val="single" w:sz="4" w:space="0" w:color="auto"/>
            </w:tcBorders>
            <w:shd w:val="clear" w:color="auto" w:fill="FFFFFF"/>
            <w:vAlign w:val="center"/>
          </w:tcPr>
          <w:p w:rsidR="00A95CEA" w:rsidRPr="002B33FF" w:rsidRDefault="002B33FF" w:rsidP="00A95CEA">
            <w:pPr>
              <w:widowControl w:val="0"/>
              <w:spacing w:line="220" w:lineRule="exact"/>
              <w:jc w:val="center"/>
              <w:rPr>
                <w:sz w:val="18"/>
                <w:szCs w:val="18"/>
                <w:lang w:val="en-US" w:bidi="bg-BG"/>
              </w:rPr>
            </w:pPr>
            <w:r>
              <w:rPr>
                <w:b/>
                <w:bCs/>
                <w:color w:val="000000"/>
                <w:sz w:val="18"/>
                <w:szCs w:val="18"/>
                <w:shd w:val="clear" w:color="auto" w:fill="FFFFFF"/>
                <w:lang w:val="en-US" w:eastAsia="en-US" w:bidi="en-US"/>
              </w:rPr>
              <w:t>kg</w:t>
            </w:r>
          </w:p>
        </w:tc>
        <w:tc>
          <w:tcPr>
            <w:tcW w:w="1483" w:type="dxa"/>
            <w:tcBorders>
              <w:top w:val="single" w:sz="4" w:space="0" w:color="auto"/>
              <w:left w:val="single" w:sz="4" w:space="0" w:color="auto"/>
            </w:tcBorders>
            <w:shd w:val="clear" w:color="auto" w:fill="FFFFFF"/>
            <w:vAlign w:val="center"/>
          </w:tcPr>
          <w:p w:rsidR="00A95CEA" w:rsidRPr="002B33FF" w:rsidRDefault="002B33FF" w:rsidP="00A95CEA">
            <w:pPr>
              <w:widowControl w:val="0"/>
              <w:spacing w:line="220" w:lineRule="exact"/>
              <w:jc w:val="center"/>
              <w:rPr>
                <w:sz w:val="18"/>
                <w:szCs w:val="18"/>
                <w:lang w:val="en-US" w:bidi="bg-BG"/>
              </w:rPr>
            </w:pPr>
            <w:r>
              <w:rPr>
                <w:b/>
                <w:bCs/>
                <w:color w:val="000000"/>
                <w:sz w:val="18"/>
                <w:szCs w:val="18"/>
                <w:shd w:val="clear" w:color="auto" w:fill="FFFFFF"/>
                <w:lang w:val="en-US" w:eastAsia="en-US" w:bidi="en-US"/>
              </w:rPr>
              <w:t>kg</w:t>
            </w:r>
          </w:p>
        </w:tc>
        <w:tc>
          <w:tcPr>
            <w:tcW w:w="2232" w:type="dxa"/>
            <w:tcBorders>
              <w:top w:val="single" w:sz="4" w:space="0" w:color="auto"/>
              <w:left w:val="single" w:sz="4" w:space="0" w:color="auto"/>
              <w:right w:val="single" w:sz="4" w:space="0" w:color="auto"/>
            </w:tcBorders>
            <w:shd w:val="clear" w:color="auto" w:fill="FFFFFF"/>
            <w:vAlign w:val="center"/>
          </w:tcPr>
          <w:p w:rsidR="00A95CEA" w:rsidRPr="002B33FF" w:rsidRDefault="002B33FF" w:rsidP="00A95CEA">
            <w:pPr>
              <w:widowControl w:val="0"/>
              <w:spacing w:line="220" w:lineRule="exact"/>
              <w:jc w:val="center"/>
              <w:rPr>
                <w:sz w:val="18"/>
                <w:szCs w:val="18"/>
                <w:lang w:val="en-US" w:bidi="bg-BG"/>
              </w:rPr>
            </w:pPr>
            <w:r>
              <w:rPr>
                <w:b/>
                <w:bCs/>
                <w:color w:val="000000"/>
                <w:sz w:val="18"/>
                <w:szCs w:val="18"/>
                <w:shd w:val="clear" w:color="auto" w:fill="FFFFFF"/>
                <w:lang w:val="en-US" w:eastAsia="en-US" w:bidi="en-US"/>
              </w:rPr>
              <w:t>kg</w:t>
            </w:r>
          </w:p>
        </w:tc>
      </w:tr>
      <w:tr w:rsidR="00A95CEA" w:rsidRPr="00A95CEA" w:rsidTr="00003495">
        <w:trPr>
          <w:trHeight w:hRule="exact" w:val="394"/>
          <w:jc w:val="center"/>
        </w:trPr>
        <w:tc>
          <w:tcPr>
            <w:tcW w:w="1483"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widowControl w:val="0"/>
              <w:spacing w:line="160" w:lineRule="exact"/>
              <w:ind w:right="80"/>
              <w:jc w:val="center"/>
              <w:rPr>
                <w:sz w:val="16"/>
                <w:szCs w:val="16"/>
                <w:lang w:bidi="bg-BG"/>
              </w:rPr>
            </w:pPr>
            <w:r w:rsidRPr="00A95CEA">
              <w:rPr>
                <w:rFonts w:eastAsia="Arial"/>
                <w:b/>
                <w:bCs/>
                <w:color w:val="000000"/>
                <w:sz w:val="16"/>
                <w:szCs w:val="16"/>
                <w:shd w:val="clear" w:color="auto" w:fill="FFFFFF"/>
                <w:lang w:bidi="bg-BG"/>
              </w:rPr>
              <w:t>335,00</w:t>
            </w:r>
          </w:p>
        </w:tc>
        <w:tc>
          <w:tcPr>
            <w:tcW w:w="1483"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widowControl w:val="0"/>
              <w:spacing w:line="160" w:lineRule="exact"/>
              <w:ind w:right="60"/>
              <w:jc w:val="center"/>
              <w:rPr>
                <w:sz w:val="16"/>
                <w:szCs w:val="16"/>
                <w:lang w:bidi="bg-BG"/>
              </w:rPr>
            </w:pPr>
            <w:r w:rsidRPr="00A95CEA">
              <w:rPr>
                <w:rFonts w:eastAsia="Arial"/>
                <w:b/>
                <w:bCs/>
                <w:color w:val="000000"/>
                <w:sz w:val="16"/>
                <w:szCs w:val="16"/>
                <w:shd w:val="clear" w:color="auto" w:fill="FFFFFF"/>
                <w:lang w:bidi="bg-BG"/>
              </w:rPr>
              <w:t>263,80</w:t>
            </w:r>
          </w:p>
        </w:tc>
        <w:tc>
          <w:tcPr>
            <w:tcW w:w="2232" w:type="dxa"/>
            <w:tcBorders>
              <w:top w:val="single" w:sz="4" w:space="0" w:color="auto"/>
              <w:left w:val="single" w:sz="4" w:space="0" w:color="auto"/>
              <w:bottom w:val="single" w:sz="4" w:space="0" w:color="auto"/>
              <w:right w:val="single" w:sz="4" w:space="0" w:color="auto"/>
            </w:tcBorders>
            <w:shd w:val="clear" w:color="auto" w:fill="FFFFFF"/>
            <w:vAlign w:val="center"/>
          </w:tcPr>
          <w:p w:rsidR="00A95CEA" w:rsidRPr="00A95CEA" w:rsidRDefault="00A95CEA" w:rsidP="00A95CEA">
            <w:pPr>
              <w:widowControl w:val="0"/>
              <w:spacing w:line="160" w:lineRule="exact"/>
              <w:ind w:right="100"/>
              <w:jc w:val="center"/>
              <w:rPr>
                <w:sz w:val="16"/>
                <w:szCs w:val="16"/>
                <w:lang w:bidi="bg-BG"/>
              </w:rPr>
            </w:pPr>
            <w:r w:rsidRPr="00A95CEA">
              <w:rPr>
                <w:rFonts w:eastAsia="Arial"/>
                <w:b/>
                <w:bCs/>
                <w:color w:val="000000"/>
                <w:sz w:val="16"/>
                <w:szCs w:val="16"/>
                <w:shd w:val="clear" w:color="auto" w:fill="FFFFFF"/>
                <w:lang w:bidi="bg-BG"/>
              </w:rPr>
              <w:t xml:space="preserve"> 299,40</w:t>
            </w:r>
          </w:p>
        </w:tc>
      </w:tr>
    </w:tbl>
    <w:p w:rsidR="00A95CEA" w:rsidRDefault="00A95CEA" w:rsidP="00A95CEA">
      <w:pPr>
        <w:spacing w:line="276" w:lineRule="auto"/>
        <w:jc w:val="both"/>
        <w:rPr>
          <w:lang w:eastAsia="en-US"/>
        </w:rPr>
      </w:pPr>
    </w:p>
    <w:p w:rsidR="00CC1791" w:rsidRPr="00A95CEA" w:rsidRDefault="00CC1791" w:rsidP="00A95CEA">
      <w:pPr>
        <w:spacing w:line="276" w:lineRule="auto"/>
        <w:jc w:val="both"/>
        <w:rPr>
          <w:lang w:eastAsia="en-US"/>
        </w:rPr>
      </w:pPr>
    </w:p>
    <w:p w:rsidR="00A95CEA" w:rsidRPr="00A95CEA" w:rsidRDefault="00A95CEA" w:rsidP="00A95CEA">
      <w:pPr>
        <w:spacing w:line="276" w:lineRule="auto"/>
        <w:jc w:val="center"/>
        <w:rPr>
          <w:i/>
          <w:sz w:val="20"/>
          <w:szCs w:val="20"/>
          <w:lang w:eastAsia="en-US"/>
        </w:rPr>
      </w:pPr>
      <w:r w:rsidRPr="00A95CEA">
        <w:rPr>
          <w:i/>
          <w:sz w:val="20"/>
          <w:szCs w:val="20"/>
          <w:lang w:eastAsia="en-US"/>
        </w:rPr>
        <w:lastRenderedPageBreak/>
        <w:t>Таблица 18. Среден морфологичен състав на отпадъците в община Карнобат за сезон зима</w:t>
      </w:r>
    </w:p>
    <w:tbl>
      <w:tblPr>
        <w:tblW w:w="0" w:type="auto"/>
        <w:jc w:val="center"/>
        <w:tblLayout w:type="fixed"/>
        <w:tblCellMar>
          <w:left w:w="10" w:type="dxa"/>
          <w:right w:w="10" w:type="dxa"/>
        </w:tblCellMar>
        <w:tblLook w:val="04A0" w:firstRow="1" w:lastRow="0" w:firstColumn="1" w:lastColumn="0" w:noHBand="0" w:noVBand="1"/>
      </w:tblPr>
      <w:tblGrid>
        <w:gridCol w:w="6387"/>
        <w:gridCol w:w="760"/>
        <w:gridCol w:w="790"/>
      </w:tblGrid>
      <w:tr w:rsidR="00A95CEA" w:rsidRPr="00A95CEA" w:rsidTr="000164E9">
        <w:trPr>
          <w:trHeight w:hRule="exact" w:val="333"/>
          <w:jc w:val="center"/>
        </w:trPr>
        <w:tc>
          <w:tcPr>
            <w:tcW w:w="6387" w:type="dxa"/>
            <w:tcBorders>
              <w:top w:val="single" w:sz="4" w:space="0" w:color="auto"/>
              <w:left w:val="single" w:sz="4" w:space="0" w:color="auto"/>
            </w:tcBorders>
            <w:shd w:val="clear" w:color="auto" w:fill="D9D9D9"/>
            <w:vAlign w:val="center"/>
          </w:tcPr>
          <w:p w:rsidR="00A95CEA" w:rsidRPr="00A95CEA" w:rsidRDefault="00A95CEA" w:rsidP="00A95CEA">
            <w:pPr>
              <w:widowControl w:val="0"/>
              <w:spacing w:line="160" w:lineRule="exact"/>
              <w:jc w:val="center"/>
              <w:rPr>
                <w:color w:val="000000"/>
                <w:sz w:val="22"/>
                <w:szCs w:val="22"/>
                <w:lang w:bidi="bg-BG"/>
              </w:rPr>
            </w:pPr>
            <w:r w:rsidRPr="00A95CEA">
              <w:rPr>
                <w:rFonts w:eastAsia="Arial"/>
                <w:b/>
                <w:bCs/>
                <w:color w:val="000000"/>
                <w:sz w:val="16"/>
                <w:szCs w:val="16"/>
                <w:lang w:bidi="bg-BG"/>
              </w:rPr>
              <w:t>Компоненти</w:t>
            </w:r>
          </w:p>
        </w:tc>
        <w:tc>
          <w:tcPr>
            <w:tcW w:w="760" w:type="dxa"/>
            <w:tcBorders>
              <w:top w:val="single" w:sz="4" w:space="0" w:color="auto"/>
              <w:left w:val="single" w:sz="4" w:space="0" w:color="auto"/>
            </w:tcBorders>
            <w:shd w:val="clear" w:color="auto" w:fill="D9D9D9"/>
            <w:vAlign w:val="center"/>
          </w:tcPr>
          <w:p w:rsidR="00A95CEA" w:rsidRPr="002B33FF" w:rsidRDefault="002B33FF" w:rsidP="000164E9">
            <w:pPr>
              <w:widowControl w:val="0"/>
              <w:spacing w:line="160" w:lineRule="exact"/>
              <w:ind w:right="340"/>
              <w:jc w:val="center"/>
              <w:rPr>
                <w:color w:val="000000"/>
                <w:sz w:val="22"/>
                <w:szCs w:val="22"/>
                <w:lang w:val="en-US" w:bidi="bg-BG"/>
              </w:rPr>
            </w:pPr>
            <w:r>
              <w:rPr>
                <w:rFonts w:eastAsia="Arial"/>
                <w:b/>
                <w:bCs/>
                <w:color w:val="000000"/>
                <w:sz w:val="16"/>
                <w:szCs w:val="16"/>
                <w:lang w:val="en-US" w:eastAsia="en-US" w:bidi="en-US"/>
              </w:rPr>
              <w:t>kg</w:t>
            </w:r>
          </w:p>
        </w:tc>
        <w:tc>
          <w:tcPr>
            <w:tcW w:w="790" w:type="dxa"/>
            <w:tcBorders>
              <w:top w:val="single" w:sz="4" w:space="0" w:color="auto"/>
              <w:left w:val="single" w:sz="4" w:space="0" w:color="auto"/>
              <w:right w:val="single" w:sz="4" w:space="0" w:color="auto"/>
            </w:tcBorders>
            <w:shd w:val="clear" w:color="auto" w:fill="D9D9D9"/>
            <w:vAlign w:val="center"/>
          </w:tcPr>
          <w:p w:rsidR="00A95CEA" w:rsidRPr="00A95CEA" w:rsidRDefault="00A95CEA" w:rsidP="00A95CEA">
            <w:pPr>
              <w:widowControl w:val="0"/>
              <w:spacing w:line="160" w:lineRule="exact"/>
              <w:jc w:val="center"/>
              <w:rPr>
                <w:color w:val="000000"/>
                <w:sz w:val="22"/>
                <w:szCs w:val="22"/>
                <w:lang w:bidi="bg-BG"/>
              </w:rPr>
            </w:pPr>
            <w:r w:rsidRPr="00A95CEA">
              <w:rPr>
                <w:rFonts w:eastAsia="Arial"/>
                <w:b/>
                <w:bCs/>
                <w:color w:val="000000"/>
                <w:sz w:val="16"/>
                <w:szCs w:val="16"/>
                <w:lang w:bidi="bg-BG"/>
              </w:rPr>
              <w:t>%</w:t>
            </w:r>
          </w:p>
        </w:tc>
      </w:tr>
      <w:tr w:rsidR="00A95CEA" w:rsidRPr="00A95CEA" w:rsidTr="00003495">
        <w:trPr>
          <w:trHeight w:hRule="exact" w:val="455"/>
          <w:jc w:val="center"/>
        </w:trPr>
        <w:tc>
          <w:tcPr>
            <w:tcW w:w="6387" w:type="dxa"/>
            <w:tcBorders>
              <w:top w:val="single" w:sz="4" w:space="0" w:color="auto"/>
              <w:left w:val="single" w:sz="4" w:space="0" w:color="auto"/>
            </w:tcBorders>
            <w:shd w:val="clear" w:color="auto" w:fill="FFFFFF"/>
            <w:vAlign w:val="center"/>
          </w:tcPr>
          <w:p w:rsidR="00A95CEA" w:rsidRPr="00A95CEA" w:rsidRDefault="00A95CEA" w:rsidP="00A95CEA">
            <w:pPr>
              <w:widowControl w:val="0"/>
              <w:rPr>
                <w:color w:val="000000"/>
                <w:sz w:val="22"/>
                <w:szCs w:val="22"/>
                <w:lang w:bidi="bg-BG"/>
              </w:rPr>
            </w:pPr>
            <w:r w:rsidRPr="00A95CEA">
              <w:rPr>
                <w:rFonts w:eastAsia="Arial"/>
                <w:b/>
                <w:bCs/>
                <w:color w:val="000000"/>
                <w:sz w:val="16"/>
                <w:szCs w:val="16"/>
                <w:lang w:bidi="bg-BG"/>
              </w:rPr>
              <w:t xml:space="preserve">Хранителни </w:t>
            </w:r>
            <w:r w:rsidRPr="00A95CEA">
              <w:rPr>
                <w:rFonts w:eastAsia="Arial"/>
                <w:bCs/>
                <w:color w:val="000000"/>
                <w:sz w:val="16"/>
                <w:szCs w:val="16"/>
                <w:lang w:bidi="bg-BG"/>
              </w:rPr>
              <w:t>- отпадъци от плодове, зеленчуци, месо, риба, развалени хранителни продукти, кости и др.</w:t>
            </w:r>
          </w:p>
        </w:tc>
        <w:tc>
          <w:tcPr>
            <w:tcW w:w="760" w:type="dxa"/>
            <w:tcBorders>
              <w:top w:val="single" w:sz="4" w:space="0" w:color="auto"/>
              <w:left w:val="single" w:sz="4" w:space="0" w:color="auto"/>
            </w:tcBorders>
            <w:shd w:val="clear" w:color="auto" w:fill="FFFFFF"/>
            <w:vAlign w:val="center"/>
          </w:tcPr>
          <w:p w:rsidR="00A95CEA" w:rsidRPr="00A95CEA" w:rsidRDefault="00A95CEA" w:rsidP="00A95CEA">
            <w:pPr>
              <w:widowControl w:val="0"/>
              <w:ind w:right="40"/>
              <w:jc w:val="center"/>
              <w:rPr>
                <w:color w:val="000000"/>
                <w:sz w:val="22"/>
                <w:szCs w:val="22"/>
                <w:lang w:bidi="bg-BG"/>
              </w:rPr>
            </w:pPr>
            <w:r w:rsidRPr="00A95CEA">
              <w:rPr>
                <w:rFonts w:eastAsia="Arial"/>
                <w:bCs/>
                <w:color w:val="000000"/>
                <w:sz w:val="16"/>
                <w:szCs w:val="16"/>
                <w:lang w:bidi="bg-BG"/>
              </w:rPr>
              <w:t>39,80</w:t>
            </w:r>
          </w:p>
        </w:tc>
        <w:tc>
          <w:tcPr>
            <w:tcW w:w="790" w:type="dxa"/>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ind w:right="80"/>
              <w:jc w:val="center"/>
              <w:rPr>
                <w:color w:val="000000"/>
                <w:sz w:val="22"/>
                <w:szCs w:val="22"/>
                <w:lang w:bidi="bg-BG"/>
              </w:rPr>
            </w:pPr>
            <w:r w:rsidRPr="00A95CEA">
              <w:rPr>
                <w:rFonts w:eastAsia="Arial"/>
                <w:bCs/>
                <w:color w:val="000000"/>
                <w:sz w:val="16"/>
                <w:szCs w:val="16"/>
                <w:lang w:bidi="bg-BG"/>
              </w:rPr>
              <w:t>16,14</w:t>
            </w:r>
          </w:p>
        </w:tc>
      </w:tr>
      <w:tr w:rsidR="00A95CEA" w:rsidRPr="00A95CEA" w:rsidTr="00003495">
        <w:trPr>
          <w:trHeight w:hRule="exact" w:val="295"/>
          <w:jc w:val="center"/>
        </w:trPr>
        <w:tc>
          <w:tcPr>
            <w:tcW w:w="6387" w:type="dxa"/>
            <w:tcBorders>
              <w:top w:val="single" w:sz="4" w:space="0" w:color="auto"/>
              <w:left w:val="single" w:sz="4" w:space="0" w:color="auto"/>
            </w:tcBorders>
            <w:shd w:val="clear" w:color="auto" w:fill="FFFFFF"/>
            <w:vAlign w:val="center"/>
          </w:tcPr>
          <w:p w:rsidR="00A95CEA" w:rsidRPr="00A95CEA" w:rsidRDefault="00A95CEA" w:rsidP="00A95CEA">
            <w:pPr>
              <w:widowControl w:val="0"/>
              <w:rPr>
                <w:color w:val="000000"/>
                <w:sz w:val="22"/>
                <w:szCs w:val="22"/>
                <w:lang w:bidi="bg-BG"/>
              </w:rPr>
            </w:pPr>
            <w:r w:rsidRPr="00A95CEA">
              <w:rPr>
                <w:rFonts w:eastAsia="Arial"/>
                <w:b/>
                <w:bCs/>
                <w:color w:val="000000"/>
                <w:sz w:val="16"/>
                <w:szCs w:val="16"/>
                <w:lang w:bidi="bg-BG"/>
              </w:rPr>
              <w:t xml:space="preserve">Вълнообразен картон - </w:t>
            </w:r>
            <w:r w:rsidRPr="00A95CEA">
              <w:rPr>
                <w:rFonts w:eastAsia="Arial"/>
                <w:bCs/>
                <w:color w:val="000000"/>
                <w:sz w:val="16"/>
                <w:szCs w:val="16"/>
                <w:lang w:bidi="bg-BG"/>
              </w:rPr>
              <w:t>Велпапе</w:t>
            </w:r>
          </w:p>
        </w:tc>
        <w:tc>
          <w:tcPr>
            <w:tcW w:w="760" w:type="dxa"/>
            <w:tcBorders>
              <w:top w:val="single" w:sz="4" w:space="0" w:color="auto"/>
              <w:left w:val="single" w:sz="4" w:space="0" w:color="auto"/>
            </w:tcBorders>
            <w:shd w:val="clear" w:color="auto" w:fill="FFFFFF"/>
            <w:vAlign w:val="center"/>
          </w:tcPr>
          <w:p w:rsidR="00A95CEA" w:rsidRPr="00A95CEA" w:rsidRDefault="00A95CEA" w:rsidP="00A95CEA">
            <w:pPr>
              <w:widowControl w:val="0"/>
              <w:ind w:right="40"/>
              <w:jc w:val="center"/>
              <w:rPr>
                <w:color w:val="000000"/>
                <w:sz w:val="22"/>
                <w:szCs w:val="22"/>
                <w:lang w:bidi="bg-BG"/>
              </w:rPr>
            </w:pPr>
            <w:r w:rsidRPr="00A95CEA">
              <w:rPr>
                <w:rFonts w:eastAsia="Arial"/>
                <w:bCs/>
                <w:color w:val="000000"/>
                <w:sz w:val="16"/>
                <w:szCs w:val="16"/>
                <w:lang w:bidi="bg-BG"/>
              </w:rPr>
              <w:t>6,70</w:t>
            </w:r>
          </w:p>
        </w:tc>
        <w:tc>
          <w:tcPr>
            <w:tcW w:w="790" w:type="dxa"/>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ind w:right="80"/>
              <w:jc w:val="center"/>
              <w:rPr>
                <w:color w:val="000000"/>
                <w:sz w:val="22"/>
                <w:szCs w:val="22"/>
                <w:lang w:bidi="bg-BG"/>
              </w:rPr>
            </w:pPr>
            <w:r w:rsidRPr="00A95CEA">
              <w:rPr>
                <w:rFonts w:eastAsia="Arial"/>
                <w:bCs/>
                <w:color w:val="000000"/>
                <w:sz w:val="16"/>
                <w:szCs w:val="16"/>
                <w:lang w:bidi="bg-BG"/>
              </w:rPr>
              <w:t>2,72</w:t>
            </w:r>
          </w:p>
        </w:tc>
      </w:tr>
      <w:tr w:rsidR="00A95CEA" w:rsidRPr="00A95CEA" w:rsidTr="00003495">
        <w:trPr>
          <w:trHeight w:hRule="exact" w:val="295"/>
          <w:jc w:val="center"/>
        </w:trPr>
        <w:tc>
          <w:tcPr>
            <w:tcW w:w="6387" w:type="dxa"/>
            <w:tcBorders>
              <w:top w:val="single" w:sz="4" w:space="0" w:color="auto"/>
              <w:left w:val="single" w:sz="4" w:space="0" w:color="auto"/>
            </w:tcBorders>
            <w:shd w:val="clear" w:color="auto" w:fill="FFFFFF"/>
            <w:vAlign w:val="center"/>
          </w:tcPr>
          <w:p w:rsidR="00A95CEA" w:rsidRPr="00A95CEA" w:rsidRDefault="00A95CEA" w:rsidP="00A95CEA">
            <w:pPr>
              <w:widowControl w:val="0"/>
              <w:rPr>
                <w:color w:val="000000"/>
                <w:sz w:val="22"/>
                <w:szCs w:val="22"/>
                <w:lang w:bidi="bg-BG"/>
              </w:rPr>
            </w:pPr>
            <w:proofErr w:type="spellStart"/>
            <w:r w:rsidRPr="00A95CEA">
              <w:rPr>
                <w:rFonts w:eastAsia="Arial"/>
                <w:b/>
                <w:bCs/>
                <w:color w:val="000000"/>
                <w:sz w:val="16"/>
                <w:szCs w:val="16"/>
                <w:lang w:bidi="bg-BG"/>
              </w:rPr>
              <w:t>Тетрапак</w:t>
            </w:r>
            <w:proofErr w:type="spellEnd"/>
            <w:r w:rsidRPr="00A95CEA">
              <w:rPr>
                <w:rFonts w:eastAsia="Arial"/>
                <w:b/>
                <w:bCs/>
                <w:color w:val="000000"/>
                <w:sz w:val="16"/>
                <w:szCs w:val="16"/>
                <w:lang w:bidi="bg-BG"/>
              </w:rPr>
              <w:t xml:space="preserve"> - </w:t>
            </w:r>
            <w:r w:rsidRPr="00A95CEA">
              <w:rPr>
                <w:rFonts w:eastAsia="Arial"/>
                <w:bCs/>
                <w:color w:val="000000"/>
                <w:sz w:val="16"/>
                <w:szCs w:val="16"/>
                <w:lang w:bidi="bg-BG"/>
              </w:rPr>
              <w:t>кутии от сокове, мляко, вино</w:t>
            </w:r>
          </w:p>
        </w:tc>
        <w:tc>
          <w:tcPr>
            <w:tcW w:w="760" w:type="dxa"/>
            <w:tcBorders>
              <w:top w:val="single" w:sz="4" w:space="0" w:color="auto"/>
              <w:left w:val="single" w:sz="4" w:space="0" w:color="auto"/>
            </w:tcBorders>
            <w:shd w:val="clear" w:color="auto" w:fill="FFFFFF"/>
            <w:vAlign w:val="center"/>
          </w:tcPr>
          <w:p w:rsidR="00A95CEA" w:rsidRPr="00A95CEA" w:rsidRDefault="00A95CEA" w:rsidP="00A95CEA">
            <w:pPr>
              <w:widowControl w:val="0"/>
              <w:ind w:right="40"/>
              <w:jc w:val="center"/>
              <w:rPr>
                <w:color w:val="000000"/>
                <w:sz w:val="22"/>
                <w:szCs w:val="22"/>
                <w:lang w:bidi="bg-BG"/>
              </w:rPr>
            </w:pPr>
            <w:r w:rsidRPr="00A95CEA">
              <w:rPr>
                <w:rFonts w:eastAsia="Arial"/>
                <w:bCs/>
                <w:color w:val="000000"/>
                <w:sz w:val="16"/>
                <w:szCs w:val="16"/>
                <w:lang w:bidi="bg-BG"/>
              </w:rPr>
              <w:t>1,60</w:t>
            </w:r>
          </w:p>
        </w:tc>
        <w:tc>
          <w:tcPr>
            <w:tcW w:w="790" w:type="dxa"/>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ind w:right="80"/>
              <w:jc w:val="center"/>
              <w:rPr>
                <w:color w:val="000000"/>
                <w:sz w:val="22"/>
                <w:szCs w:val="22"/>
                <w:lang w:bidi="bg-BG"/>
              </w:rPr>
            </w:pPr>
            <w:r w:rsidRPr="00A95CEA">
              <w:rPr>
                <w:rFonts w:eastAsia="Arial"/>
                <w:bCs/>
                <w:color w:val="000000"/>
                <w:sz w:val="16"/>
                <w:szCs w:val="16"/>
                <w:lang w:bidi="bg-BG"/>
              </w:rPr>
              <w:t>0,65</w:t>
            </w:r>
          </w:p>
        </w:tc>
      </w:tr>
      <w:tr w:rsidR="00A95CEA" w:rsidRPr="00A95CEA" w:rsidTr="00003495">
        <w:trPr>
          <w:trHeight w:hRule="exact" w:val="258"/>
          <w:jc w:val="center"/>
        </w:trPr>
        <w:tc>
          <w:tcPr>
            <w:tcW w:w="6387" w:type="dxa"/>
            <w:tcBorders>
              <w:top w:val="single" w:sz="4" w:space="0" w:color="auto"/>
              <w:left w:val="single" w:sz="4" w:space="0" w:color="auto"/>
            </w:tcBorders>
            <w:shd w:val="clear" w:color="auto" w:fill="FFFFFF"/>
            <w:vAlign w:val="center"/>
          </w:tcPr>
          <w:p w:rsidR="00A95CEA" w:rsidRPr="00A95CEA" w:rsidRDefault="00A95CEA" w:rsidP="00A95CEA">
            <w:pPr>
              <w:widowControl w:val="0"/>
              <w:rPr>
                <w:color w:val="000000"/>
                <w:sz w:val="22"/>
                <w:szCs w:val="22"/>
                <w:lang w:bidi="bg-BG"/>
              </w:rPr>
            </w:pPr>
            <w:r w:rsidRPr="00A95CEA">
              <w:rPr>
                <w:rFonts w:eastAsia="Arial"/>
                <w:b/>
                <w:bCs/>
                <w:color w:val="000000"/>
                <w:sz w:val="16"/>
                <w:szCs w:val="16"/>
                <w:lang w:bidi="bg-BG"/>
              </w:rPr>
              <w:t xml:space="preserve">Хартия от опаковки - </w:t>
            </w:r>
            <w:r w:rsidRPr="00A95CEA">
              <w:rPr>
                <w:rFonts w:eastAsia="Arial"/>
                <w:bCs/>
                <w:color w:val="000000"/>
                <w:sz w:val="16"/>
                <w:szCs w:val="16"/>
                <w:lang w:bidi="bg-BG"/>
              </w:rPr>
              <w:t>кашони, кутии от обувки, бонбони, кафе, цигари, вафли, и други опаковки</w:t>
            </w:r>
          </w:p>
        </w:tc>
        <w:tc>
          <w:tcPr>
            <w:tcW w:w="760" w:type="dxa"/>
            <w:tcBorders>
              <w:top w:val="single" w:sz="4" w:space="0" w:color="auto"/>
              <w:left w:val="single" w:sz="4" w:space="0" w:color="auto"/>
            </w:tcBorders>
            <w:shd w:val="clear" w:color="auto" w:fill="FFFFFF"/>
            <w:vAlign w:val="center"/>
          </w:tcPr>
          <w:p w:rsidR="00A95CEA" w:rsidRPr="00A95CEA" w:rsidRDefault="00A95CEA" w:rsidP="00A95CEA">
            <w:pPr>
              <w:widowControl w:val="0"/>
              <w:ind w:right="40"/>
              <w:jc w:val="center"/>
              <w:rPr>
                <w:color w:val="000000"/>
                <w:sz w:val="22"/>
                <w:szCs w:val="22"/>
                <w:lang w:bidi="bg-BG"/>
              </w:rPr>
            </w:pPr>
            <w:r w:rsidRPr="00A95CEA">
              <w:rPr>
                <w:rFonts w:eastAsia="Arial"/>
                <w:bCs/>
                <w:color w:val="000000"/>
                <w:sz w:val="16"/>
                <w:szCs w:val="16"/>
                <w:lang w:bidi="bg-BG"/>
              </w:rPr>
              <w:t>3,60</w:t>
            </w:r>
          </w:p>
        </w:tc>
        <w:tc>
          <w:tcPr>
            <w:tcW w:w="790" w:type="dxa"/>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ind w:right="80"/>
              <w:jc w:val="center"/>
              <w:rPr>
                <w:color w:val="000000"/>
                <w:sz w:val="22"/>
                <w:szCs w:val="22"/>
                <w:lang w:bidi="bg-BG"/>
              </w:rPr>
            </w:pPr>
            <w:r w:rsidRPr="00A95CEA">
              <w:rPr>
                <w:rFonts w:eastAsia="Arial"/>
                <w:bCs/>
                <w:color w:val="000000"/>
                <w:sz w:val="16"/>
                <w:szCs w:val="16"/>
                <w:lang w:bidi="bg-BG"/>
              </w:rPr>
              <w:t>1,46</w:t>
            </w:r>
          </w:p>
        </w:tc>
      </w:tr>
      <w:tr w:rsidR="00A95CEA" w:rsidRPr="00A95CEA" w:rsidTr="00003495">
        <w:trPr>
          <w:trHeight w:hRule="exact" w:val="431"/>
          <w:jc w:val="center"/>
        </w:trPr>
        <w:tc>
          <w:tcPr>
            <w:tcW w:w="6387" w:type="dxa"/>
            <w:tcBorders>
              <w:top w:val="single" w:sz="4" w:space="0" w:color="auto"/>
              <w:left w:val="single" w:sz="4" w:space="0" w:color="auto"/>
            </w:tcBorders>
            <w:shd w:val="clear" w:color="auto" w:fill="FFFFFF"/>
            <w:vAlign w:val="center"/>
          </w:tcPr>
          <w:p w:rsidR="00A95CEA" w:rsidRPr="00A95CEA" w:rsidRDefault="00A95CEA" w:rsidP="00A95CEA">
            <w:pPr>
              <w:widowControl w:val="0"/>
              <w:rPr>
                <w:color w:val="000000"/>
                <w:sz w:val="22"/>
                <w:szCs w:val="22"/>
                <w:lang w:bidi="bg-BG"/>
              </w:rPr>
            </w:pPr>
            <w:r w:rsidRPr="00A95CEA">
              <w:rPr>
                <w:rFonts w:eastAsia="Arial"/>
                <w:b/>
                <w:bCs/>
                <w:color w:val="000000"/>
                <w:sz w:val="16"/>
                <w:szCs w:val="16"/>
                <w:lang w:bidi="bg-BG"/>
              </w:rPr>
              <w:t xml:space="preserve">Хартия друга - </w:t>
            </w:r>
            <w:r w:rsidRPr="00A95CEA">
              <w:rPr>
                <w:rFonts w:eastAsia="Arial"/>
                <w:bCs/>
                <w:color w:val="000000"/>
                <w:sz w:val="16"/>
                <w:szCs w:val="16"/>
                <w:lang w:bidi="bg-BG"/>
              </w:rPr>
              <w:t>вестници, списания, тетрадки, брошури., в това число памперси, салфетки, санитарна хартия</w:t>
            </w:r>
          </w:p>
          <w:p w:rsidR="00A95CEA" w:rsidRPr="00A95CEA" w:rsidRDefault="00A95CEA" w:rsidP="00A95CEA">
            <w:pPr>
              <w:widowControl w:val="0"/>
              <w:tabs>
                <w:tab w:val="left" w:leader="dot" w:pos="7810"/>
              </w:tabs>
              <w:rPr>
                <w:color w:val="000000"/>
                <w:sz w:val="22"/>
                <w:szCs w:val="22"/>
                <w:lang w:bidi="bg-BG"/>
              </w:rPr>
            </w:pPr>
          </w:p>
        </w:tc>
        <w:tc>
          <w:tcPr>
            <w:tcW w:w="760"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widowControl w:val="0"/>
              <w:ind w:right="40"/>
              <w:jc w:val="center"/>
              <w:rPr>
                <w:color w:val="000000"/>
                <w:sz w:val="22"/>
                <w:szCs w:val="22"/>
                <w:lang w:bidi="bg-BG"/>
              </w:rPr>
            </w:pPr>
            <w:r w:rsidRPr="00A95CEA">
              <w:rPr>
                <w:rFonts w:eastAsia="Arial"/>
                <w:bCs/>
                <w:color w:val="000000"/>
                <w:sz w:val="16"/>
                <w:szCs w:val="16"/>
                <w:lang w:bidi="bg-BG"/>
              </w:rPr>
              <w:t>15,40</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tcPr>
          <w:p w:rsidR="00A95CEA" w:rsidRPr="00A95CEA" w:rsidRDefault="00A95CEA" w:rsidP="00A95CEA">
            <w:pPr>
              <w:widowControl w:val="0"/>
              <w:ind w:right="80"/>
              <w:jc w:val="center"/>
              <w:rPr>
                <w:color w:val="000000"/>
                <w:sz w:val="22"/>
                <w:szCs w:val="22"/>
                <w:lang w:bidi="bg-BG"/>
              </w:rPr>
            </w:pPr>
            <w:r w:rsidRPr="00A95CEA">
              <w:rPr>
                <w:rFonts w:eastAsia="Arial"/>
                <w:bCs/>
                <w:color w:val="000000"/>
                <w:sz w:val="16"/>
                <w:szCs w:val="16"/>
                <w:lang w:bidi="bg-BG"/>
              </w:rPr>
              <w:t>6,24</w:t>
            </w:r>
          </w:p>
        </w:tc>
      </w:tr>
      <w:tr w:rsidR="00A95CEA" w:rsidRPr="00A95CEA" w:rsidTr="00A95CEA">
        <w:trPr>
          <w:trHeight w:hRule="exact" w:val="281"/>
          <w:jc w:val="center"/>
        </w:trPr>
        <w:tc>
          <w:tcPr>
            <w:tcW w:w="6387" w:type="dxa"/>
            <w:tcBorders>
              <w:top w:val="single" w:sz="4" w:space="0" w:color="auto"/>
              <w:left w:val="single" w:sz="4" w:space="0" w:color="auto"/>
            </w:tcBorders>
            <w:shd w:val="clear" w:color="auto" w:fill="B8CCE4"/>
            <w:vAlign w:val="center"/>
          </w:tcPr>
          <w:p w:rsidR="00A95CEA" w:rsidRPr="00A95CEA" w:rsidRDefault="00A95CEA" w:rsidP="00A95CEA">
            <w:pPr>
              <w:widowControl w:val="0"/>
              <w:rPr>
                <w:rFonts w:eastAsia="Arial"/>
                <w:b/>
                <w:bCs/>
                <w:color w:val="000000"/>
                <w:sz w:val="16"/>
                <w:szCs w:val="16"/>
                <w:lang w:bidi="bg-BG"/>
              </w:rPr>
            </w:pPr>
            <w:r w:rsidRPr="00A95CEA">
              <w:rPr>
                <w:rFonts w:eastAsia="Arial"/>
                <w:b/>
                <w:bCs/>
                <w:color w:val="000000"/>
                <w:sz w:val="16"/>
                <w:szCs w:val="16"/>
                <w:lang w:bidi="bg-BG"/>
              </w:rPr>
              <w:t>Хартия - общо</w:t>
            </w:r>
          </w:p>
        </w:tc>
        <w:tc>
          <w:tcPr>
            <w:tcW w:w="760" w:type="dxa"/>
            <w:tcBorders>
              <w:top w:val="single" w:sz="4" w:space="0" w:color="auto"/>
              <w:left w:val="single" w:sz="4" w:space="0" w:color="auto"/>
              <w:bottom w:val="single" w:sz="4" w:space="0" w:color="auto"/>
            </w:tcBorders>
            <w:shd w:val="clear" w:color="auto" w:fill="B8CCE4"/>
            <w:vAlign w:val="center"/>
          </w:tcPr>
          <w:p w:rsidR="00A95CEA" w:rsidRPr="00A95CEA" w:rsidRDefault="00A95CEA" w:rsidP="00A95CEA">
            <w:pPr>
              <w:widowControl w:val="0"/>
              <w:ind w:right="40"/>
              <w:jc w:val="center"/>
              <w:rPr>
                <w:rFonts w:eastAsia="Arial"/>
                <w:b/>
                <w:bCs/>
                <w:color w:val="000000"/>
                <w:sz w:val="16"/>
                <w:szCs w:val="16"/>
                <w:lang w:bidi="bg-BG"/>
              </w:rPr>
            </w:pPr>
            <w:r w:rsidRPr="00A95CEA">
              <w:rPr>
                <w:rFonts w:eastAsia="Arial"/>
                <w:b/>
                <w:bCs/>
                <w:color w:val="000000"/>
                <w:sz w:val="16"/>
                <w:szCs w:val="16"/>
                <w:lang w:bidi="bg-BG"/>
              </w:rPr>
              <w:t>27,30</w:t>
            </w:r>
          </w:p>
        </w:tc>
        <w:tc>
          <w:tcPr>
            <w:tcW w:w="790" w:type="dxa"/>
            <w:tcBorders>
              <w:top w:val="single" w:sz="4" w:space="0" w:color="auto"/>
              <w:left w:val="single" w:sz="4" w:space="0" w:color="auto"/>
              <w:bottom w:val="single" w:sz="4" w:space="0" w:color="auto"/>
              <w:right w:val="single" w:sz="4" w:space="0" w:color="auto"/>
            </w:tcBorders>
            <w:shd w:val="clear" w:color="auto" w:fill="B8CCE4"/>
            <w:vAlign w:val="center"/>
          </w:tcPr>
          <w:p w:rsidR="00A95CEA" w:rsidRPr="00A95CEA" w:rsidRDefault="00A95CEA" w:rsidP="00A95CEA">
            <w:pPr>
              <w:widowControl w:val="0"/>
              <w:ind w:right="80"/>
              <w:jc w:val="center"/>
              <w:rPr>
                <w:rFonts w:eastAsia="Arial"/>
                <w:b/>
                <w:bCs/>
                <w:color w:val="000000"/>
                <w:sz w:val="16"/>
                <w:szCs w:val="16"/>
                <w:lang w:bidi="bg-BG"/>
              </w:rPr>
            </w:pPr>
            <w:r w:rsidRPr="00A95CEA">
              <w:rPr>
                <w:rFonts w:eastAsia="Arial"/>
                <w:b/>
                <w:bCs/>
                <w:color w:val="000000"/>
                <w:sz w:val="16"/>
                <w:szCs w:val="16"/>
                <w:lang w:bidi="bg-BG"/>
              </w:rPr>
              <w:t>11,07</w:t>
            </w:r>
          </w:p>
        </w:tc>
      </w:tr>
      <w:tr w:rsidR="00A95CEA" w:rsidRPr="00A95CEA" w:rsidTr="00003495">
        <w:trPr>
          <w:trHeight w:hRule="exact" w:val="271"/>
          <w:jc w:val="center"/>
        </w:trPr>
        <w:tc>
          <w:tcPr>
            <w:tcW w:w="6387" w:type="dxa"/>
            <w:tcBorders>
              <w:top w:val="single" w:sz="4" w:space="0" w:color="auto"/>
              <w:left w:val="single" w:sz="4" w:space="0" w:color="auto"/>
            </w:tcBorders>
            <w:shd w:val="clear" w:color="auto" w:fill="FFFFFF"/>
            <w:vAlign w:val="center"/>
          </w:tcPr>
          <w:p w:rsidR="00A95CEA" w:rsidRPr="00A95CEA" w:rsidRDefault="00A95CEA" w:rsidP="00A95CEA">
            <w:pPr>
              <w:widowControl w:val="0"/>
              <w:rPr>
                <w:color w:val="000000"/>
                <w:sz w:val="22"/>
                <w:szCs w:val="22"/>
                <w:lang w:bidi="bg-BG"/>
              </w:rPr>
            </w:pPr>
            <w:r w:rsidRPr="00A95CEA">
              <w:rPr>
                <w:rFonts w:eastAsia="Arial"/>
                <w:b/>
                <w:bCs/>
                <w:color w:val="000000"/>
                <w:sz w:val="16"/>
                <w:szCs w:val="16"/>
                <w:lang w:bidi="bg-BG"/>
              </w:rPr>
              <w:t xml:space="preserve">Пластмаса - </w:t>
            </w:r>
            <w:r w:rsidRPr="00A95CEA">
              <w:rPr>
                <w:rFonts w:eastAsia="Arial"/>
                <w:bCs/>
                <w:color w:val="000000"/>
                <w:sz w:val="16"/>
                <w:szCs w:val="16"/>
                <w:lang w:bidi="bg-BG"/>
              </w:rPr>
              <w:t>обща, която не е от опаковки - детски играчки, касети, или с неясен произход за вида</w:t>
            </w:r>
          </w:p>
        </w:tc>
        <w:tc>
          <w:tcPr>
            <w:tcW w:w="760" w:type="dxa"/>
            <w:tcBorders>
              <w:top w:val="single" w:sz="4" w:space="0" w:color="auto"/>
              <w:left w:val="single" w:sz="4" w:space="0" w:color="auto"/>
            </w:tcBorders>
            <w:shd w:val="clear" w:color="auto" w:fill="FFFFFF"/>
            <w:vAlign w:val="center"/>
          </w:tcPr>
          <w:p w:rsidR="00A95CEA" w:rsidRPr="00A95CEA" w:rsidRDefault="00A95CEA" w:rsidP="00A95CEA">
            <w:pPr>
              <w:widowControl w:val="0"/>
              <w:ind w:right="40"/>
              <w:jc w:val="center"/>
              <w:rPr>
                <w:color w:val="000000"/>
                <w:sz w:val="18"/>
                <w:szCs w:val="18"/>
                <w:lang w:bidi="bg-BG"/>
              </w:rPr>
            </w:pPr>
            <w:r w:rsidRPr="00A95CEA">
              <w:rPr>
                <w:color w:val="000000"/>
                <w:sz w:val="18"/>
                <w:szCs w:val="18"/>
                <w:lang w:bidi="bg-BG"/>
              </w:rPr>
              <w:t>1,20</w:t>
            </w:r>
          </w:p>
        </w:tc>
        <w:tc>
          <w:tcPr>
            <w:tcW w:w="790" w:type="dxa"/>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ind w:right="80"/>
              <w:jc w:val="center"/>
              <w:rPr>
                <w:color w:val="000000"/>
                <w:sz w:val="22"/>
                <w:szCs w:val="22"/>
                <w:lang w:bidi="bg-BG"/>
              </w:rPr>
            </w:pPr>
            <w:r w:rsidRPr="00A95CEA">
              <w:rPr>
                <w:rFonts w:eastAsia="Arial"/>
                <w:bCs/>
                <w:color w:val="000000"/>
                <w:sz w:val="16"/>
                <w:szCs w:val="16"/>
                <w:lang w:bidi="bg-BG"/>
              </w:rPr>
              <w:t>0,49</w:t>
            </w:r>
          </w:p>
        </w:tc>
      </w:tr>
      <w:tr w:rsidR="00A95CEA" w:rsidRPr="00A95CEA" w:rsidTr="00003495">
        <w:trPr>
          <w:trHeight w:hRule="exact" w:val="290"/>
          <w:jc w:val="center"/>
        </w:trPr>
        <w:tc>
          <w:tcPr>
            <w:tcW w:w="6387" w:type="dxa"/>
            <w:tcBorders>
              <w:top w:val="single" w:sz="4" w:space="0" w:color="auto"/>
              <w:left w:val="single" w:sz="4" w:space="0" w:color="auto"/>
            </w:tcBorders>
            <w:shd w:val="clear" w:color="auto" w:fill="FFFFFF"/>
            <w:vAlign w:val="center"/>
          </w:tcPr>
          <w:p w:rsidR="00A95CEA" w:rsidRPr="00A95CEA" w:rsidRDefault="00A95CEA" w:rsidP="00A95CEA">
            <w:pPr>
              <w:widowControl w:val="0"/>
              <w:rPr>
                <w:color w:val="000000"/>
                <w:sz w:val="22"/>
                <w:szCs w:val="22"/>
                <w:lang w:bidi="bg-BG"/>
              </w:rPr>
            </w:pPr>
            <w:r w:rsidRPr="00A95CEA">
              <w:rPr>
                <w:rFonts w:eastAsia="Arial"/>
                <w:b/>
                <w:bCs/>
                <w:color w:val="000000"/>
                <w:sz w:val="16"/>
                <w:szCs w:val="16"/>
                <w:lang w:bidi="bg-BG"/>
              </w:rPr>
              <w:t xml:space="preserve">ПВЦ </w:t>
            </w:r>
            <w:r w:rsidRPr="00A95CEA">
              <w:rPr>
                <w:rFonts w:eastAsia="Arial"/>
                <w:bCs/>
                <w:color w:val="000000"/>
                <w:sz w:val="16"/>
                <w:szCs w:val="16"/>
                <w:lang w:bidi="bg-BG"/>
              </w:rPr>
              <w:t>- балатум, мушама</w:t>
            </w:r>
          </w:p>
        </w:tc>
        <w:tc>
          <w:tcPr>
            <w:tcW w:w="760" w:type="dxa"/>
            <w:tcBorders>
              <w:top w:val="single" w:sz="4" w:space="0" w:color="auto"/>
              <w:left w:val="single" w:sz="4" w:space="0" w:color="auto"/>
            </w:tcBorders>
            <w:shd w:val="clear" w:color="auto" w:fill="FFFFFF"/>
            <w:vAlign w:val="center"/>
          </w:tcPr>
          <w:p w:rsidR="00A95CEA" w:rsidRPr="00A95CEA" w:rsidRDefault="00A95CEA" w:rsidP="00A95CEA">
            <w:pPr>
              <w:widowControl w:val="0"/>
              <w:ind w:right="40"/>
              <w:jc w:val="center"/>
              <w:rPr>
                <w:color w:val="000000"/>
                <w:sz w:val="22"/>
                <w:szCs w:val="22"/>
                <w:lang w:bidi="bg-BG"/>
              </w:rPr>
            </w:pPr>
            <w:r w:rsidRPr="00A95CEA">
              <w:rPr>
                <w:rFonts w:eastAsia="Arial"/>
                <w:bCs/>
                <w:color w:val="000000"/>
                <w:sz w:val="16"/>
                <w:szCs w:val="16"/>
                <w:lang w:bidi="bg-BG"/>
              </w:rPr>
              <w:t>10,30</w:t>
            </w:r>
          </w:p>
        </w:tc>
        <w:tc>
          <w:tcPr>
            <w:tcW w:w="790" w:type="dxa"/>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ind w:right="80"/>
              <w:jc w:val="center"/>
              <w:rPr>
                <w:color w:val="000000"/>
                <w:sz w:val="22"/>
                <w:szCs w:val="22"/>
                <w:lang w:bidi="bg-BG"/>
              </w:rPr>
            </w:pPr>
            <w:r w:rsidRPr="00A95CEA">
              <w:rPr>
                <w:rFonts w:eastAsia="Arial"/>
                <w:bCs/>
                <w:color w:val="000000"/>
                <w:sz w:val="16"/>
                <w:szCs w:val="16"/>
                <w:lang w:bidi="bg-BG"/>
              </w:rPr>
              <w:t>4,18</w:t>
            </w:r>
          </w:p>
        </w:tc>
      </w:tr>
      <w:tr w:rsidR="00A95CEA" w:rsidRPr="00A95CEA" w:rsidTr="00003495">
        <w:trPr>
          <w:trHeight w:hRule="exact" w:val="290"/>
          <w:jc w:val="center"/>
        </w:trPr>
        <w:tc>
          <w:tcPr>
            <w:tcW w:w="6387" w:type="dxa"/>
            <w:tcBorders>
              <w:top w:val="single" w:sz="4" w:space="0" w:color="auto"/>
              <w:left w:val="single" w:sz="4" w:space="0" w:color="auto"/>
            </w:tcBorders>
            <w:shd w:val="clear" w:color="auto" w:fill="FFFFFF"/>
            <w:vAlign w:val="center"/>
          </w:tcPr>
          <w:p w:rsidR="00A95CEA" w:rsidRPr="00A95CEA" w:rsidRDefault="00A95CEA" w:rsidP="00A95CEA">
            <w:pPr>
              <w:widowControl w:val="0"/>
              <w:rPr>
                <w:color w:val="000000"/>
                <w:sz w:val="22"/>
                <w:szCs w:val="22"/>
                <w:lang w:bidi="bg-BG"/>
              </w:rPr>
            </w:pPr>
            <w:r w:rsidRPr="00A95CEA">
              <w:rPr>
                <w:rFonts w:eastAsia="Arial"/>
                <w:b/>
                <w:bCs/>
                <w:color w:val="000000"/>
                <w:sz w:val="16"/>
                <w:szCs w:val="16"/>
                <w:lang w:bidi="bg-BG"/>
              </w:rPr>
              <w:t>Пластмаса - ОПАКОВКИ , в т.ч.:</w:t>
            </w:r>
          </w:p>
        </w:tc>
        <w:tc>
          <w:tcPr>
            <w:tcW w:w="760" w:type="dxa"/>
            <w:tcBorders>
              <w:top w:val="single" w:sz="4" w:space="0" w:color="auto"/>
              <w:left w:val="single" w:sz="4" w:space="0" w:color="auto"/>
            </w:tcBorders>
            <w:shd w:val="clear" w:color="auto" w:fill="FFFFFF"/>
            <w:vAlign w:val="center"/>
          </w:tcPr>
          <w:p w:rsidR="00A95CEA" w:rsidRPr="00A95CEA" w:rsidRDefault="00A95CEA" w:rsidP="00A95CEA">
            <w:pPr>
              <w:widowControl w:val="0"/>
              <w:ind w:right="40"/>
              <w:jc w:val="center"/>
              <w:rPr>
                <w:color w:val="000000"/>
                <w:sz w:val="22"/>
                <w:szCs w:val="22"/>
                <w:lang w:bidi="bg-BG"/>
              </w:rPr>
            </w:pPr>
            <w:r w:rsidRPr="00A95CEA">
              <w:rPr>
                <w:rFonts w:eastAsia="Arial"/>
                <w:bCs/>
                <w:color w:val="000000"/>
                <w:sz w:val="16"/>
                <w:szCs w:val="16"/>
                <w:lang w:bidi="bg-BG"/>
              </w:rPr>
              <w:t>0,00</w:t>
            </w:r>
          </w:p>
        </w:tc>
        <w:tc>
          <w:tcPr>
            <w:tcW w:w="790" w:type="dxa"/>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ind w:right="80"/>
              <w:jc w:val="center"/>
              <w:rPr>
                <w:color w:val="000000"/>
                <w:sz w:val="22"/>
                <w:szCs w:val="22"/>
                <w:lang w:bidi="bg-BG"/>
              </w:rPr>
            </w:pPr>
            <w:r w:rsidRPr="00A95CEA">
              <w:rPr>
                <w:rFonts w:eastAsia="Arial"/>
                <w:bCs/>
                <w:color w:val="000000"/>
                <w:sz w:val="16"/>
                <w:szCs w:val="16"/>
                <w:lang w:bidi="bg-BG"/>
              </w:rPr>
              <w:t>0,00</w:t>
            </w:r>
          </w:p>
        </w:tc>
      </w:tr>
      <w:tr w:rsidR="00A95CEA" w:rsidRPr="00A95CEA" w:rsidTr="00003495">
        <w:trPr>
          <w:trHeight w:hRule="exact" w:val="295"/>
          <w:jc w:val="center"/>
        </w:trPr>
        <w:tc>
          <w:tcPr>
            <w:tcW w:w="6387" w:type="dxa"/>
            <w:tcBorders>
              <w:top w:val="single" w:sz="4" w:space="0" w:color="auto"/>
              <w:left w:val="single" w:sz="4" w:space="0" w:color="auto"/>
            </w:tcBorders>
            <w:shd w:val="clear" w:color="auto" w:fill="FFFFFF"/>
            <w:vAlign w:val="center"/>
          </w:tcPr>
          <w:p w:rsidR="00A95CEA" w:rsidRPr="00A95CEA" w:rsidRDefault="00A95CEA" w:rsidP="00A95CEA">
            <w:pPr>
              <w:widowControl w:val="0"/>
              <w:ind w:right="40"/>
              <w:rPr>
                <w:color w:val="000000"/>
                <w:sz w:val="22"/>
                <w:szCs w:val="22"/>
                <w:lang w:bidi="bg-BG"/>
              </w:rPr>
            </w:pPr>
            <w:r w:rsidRPr="00A95CEA">
              <w:rPr>
                <w:rFonts w:eastAsia="Arial"/>
                <w:b/>
                <w:bCs/>
                <w:color w:val="000000"/>
                <w:sz w:val="16"/>
                <w:szCs w:val="16"/>
                <w:lang w:bidi="bg-BG"/>
              </w:rPr>
              <w:t xml:space="preserve">ПЕТ - </w:t>
            </w:r>
            <w:r w:rsidRPr="00A95CEA">
              <w:rPr>
                <w:rFonts w:eastAsia="Arial"/>
                <w:bCs/>
                <w:color w:val="000000"/>
                <w:sz w:val="16"/>
                <w:szCs w:val="16"/>
                <w:lang w:bidi="bg-BG"/>
              </w:rPr>
              <w:t>прозрачен, бял, зелен, кафяв, син</w:t>
            </w:r>
          </w:p>
        </w:tc>
        <w:tc>
          <w:tcPr>
            <w:tcW w:w="760" w:type="dxa"/>
            <w:tcBorders>
              <w:top w:val="single" w:sz="4" w:space="0" w:color="auto"/>
              <w:left w:val="single" w:sz="4" w:space="0" w:color="auto"/>
            </w:tcBorders>
            <w:shd w:val="clear" w:color="auto" w:fill="FFFFFF"/>
            <w:vAlign w:val="center"/>
          </w:tcPr>
          <w:p w:rsidR="00A95CEA" w:rsidRPr="00A95CEA" w:rsidRDefault="00A95CEA" w:rsidP="00A95CEA">
            <w:pPr>
              <w:widowControl w:val="0"/>
              <w:ind w:right="40"/>
              <w:jc w:val="center"/>
              <w:rPr>
                <w:color w:val="000000"/>
                <w:sz w:val="22"/>
                <w:szCs w:val="22"/>
                <w:lang w:bidi="bg-BG"/>
              </w:rPr>
            </w:pPr>
            <w:r w:rsidRPr="00A95CEA">
              <w:rPr>
                <w:rFonts w:eastAsia="Arial"/>
                <w:bCs/>
                <w:color w:val="000000"/>
                <w:sz w:val="16"/>
                <w:szCs w:val="16"/>
                <w:lang w:bidi="bg-BG"/>
              </w:rPr>
              <w:t>8,80</w:t>
            </w:r>
          </w:p>
        </w:tc>
        <w:tc>
          <w:tcPr>
            <w:tcW w:w="790" w:type="dxa"/>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ind w:right="80"/>
              <w:jc w:val="center"/>
              <w:rPr>
                <w:color w:val="000000"/>
                <w:sz w:val="22"/>
                <w:szCs w:val="22"/>
                <w:lang w:bidi="bg-BG"/>
              </w:rPr>
            </w:pPr>
            <w:r w:rsidRPr="00A95CEA">
              <w:rPr>
                <w:rFonts w:eastAsia="Arial"/>
                <w:bCs/>
                <w:color w:val="000000"/>
                <w:sz w:val="16"/>
                <w:szCs w:val="16"/>
                <w:lang w:bidi="bg-BG"/>
              </w:rPr>
              <w:t>3,57</w:t>
            </w:r>
          </w:p>
        </w:tc>
      </w:tr>
      <w:tr w:rsidR="00A95CEA" w:rsidRPr="00A95CEA" w:rsidTr="00003495">
        <w:trPr>
          <w:trHeight w:hRule="exact" w:val="404"/>
          <w:jc w:val="center"/>
        </w:trPr>
        <w:tc>
          <w:tcPr>
            <w:tcW w:w="6387" w:type="dxa"/>
            <w:tcBorders>
              <w:top w:val="single" w:sz="4" w:space="0" w:color="auto"/>
              <w:left w:val="single" w:sz="4" w:space="0" w:color="auto"/>
            </w:tcBorders>
            <w:shd w:val="clear" w:color="auto" w:fill="FFFFFF"/>
            <w:vAlign w:val="center"/>
          </w:tcPr>
          <w:p w:rsidR="00A95CEA" w:rsidRPr="00A95CEA" w:rsidRDefault="00A95CEA" w:rsidP="00A95CEA">
            <w:pPr>
              <w:widowControl w:val="0"/>
              <w:spacing w:after="60"/>
              <w:ind w:right="40"/>
              <w:rPr>
                <w:color w:val="000000"/>
                <w:sz w:val="22"/>
                <w:szCs w:val="22"/>
                <w:lang w:bidi="bg-BG"/>
              </w:rPr>
            </w:pPr>
            <w:r w:rsidRPr="00A95CEA">
              <w:rPr>
                <w:rFonts w:eastAsia="Arial"/>
                <w:b/>
                <w:bCs/>
                <w:color w:val="000000"/>
                <w:sz w:val="16"/>
                <w:szCs w:val="16"/>
                <w:lang w:bidi="bg-BG"/>
              </w:rPr>
              <w:t xml:space="preserve">Фолиа - </w:t>
            </w:r>
            <w:r w:rsidRPr="00A95CEA">
              <w:rPr>
                <w:rFonts w:eastAsia="Arial"/>
                <w:bCs/>
                <w:color w:val="000000"/>
                <w:sz w:val="16"/>
                <w:szCs w:val="16"/>
                <w:lang w:bidi="bg-BG"/>
              </w:rPr>
              <w:t>стреч найлон, торбички, опаковки от солети, вафли, хляб, чипс и други</w:t>
            </w:r>
            <w:r w:rsidRPr="00A95CEA">
              <w:rPr>
                <w:color w:val="000000"/>
                <w:sz w:val="22"/>
                <w:szCs w:val="22"/>
                <w:lang w:bidi="bg-BG"/>
              </w:rPr>
              <w:t xml:space="preserve"> </w:t>
            </w:r>
            <w:r w:rsidRPr="00A95CEA">
              <w:rPr>
                <w:rFonts w:eastAsia="Arial"/>
                <w:bCs/>
                <w:color w:val="000000"/>
                <w:sz w:val="16"/>
                <w:szCs w:val="16"/>
                <w:lang w:bidi="bg-BG"/>
              </w:rPr>
              <w:t xml:space="preserve">пакетирани </w:t>
            </w:r>
            <w:proofErr w:type="spellStart"/>
            <w:r w:rsidRPr="00A95CEA">
              <w:rPr>
                <w:rFonts w:eastAsia="Arial"/>
                <w:bCs/>
                <w:color w:val="000000"/>
                <w:sz w:val="16"/>
                <w:szCs w:val="16"/>
                <w:lang w:bidi="bg-BG"/>
              </w:rPr>
              <w:t>хран</w:t>
            </w:r>
            <w:proofErr w:type="spellEnd"/>
            <w:r w:rsidRPr="00A95CEA">
              <w:rPr>
                <w:rFonts w:eastAsia="Arial"/>
                <w:bCs/>
                <w:color w:val="000000"/>
                <w:sz w:val="16"/>
                <w:szCs w:val="16"/>
                <w:lang w:bidi="bg-BG"/>
              </w:rPr>
              <w:t>. продукти</w:t>
            </w:r>
          </w:p>
        </w:tc>
        <w:tc>
          <w:tcPr>
            <w:tcW w:w="760" w:type="dxa"/>
            <w:tcBorders>
              <w:top w:val="single" w:sz="4" w:space="0" w:color="auto"/>
              <w:left w:val="single" w:sz="4" w:space="0" w:color="auto"/>
            </w:tcBorders>
            <w:shd w:val="clear" w:color="auto" w:fill="FFFFFF"/>
            <w:vAlign w:val="center"/>
          </w:tcPr>
          <w:p w:rsidR="00A95CEA" w:rsidRPr="00A95CEA" w:rsidRDefault="00A95CEA" w:rsidP="00A95CEA">
            <w:pPr>
              <w:widowControl w:val="0"/>
              <w:ind w:right="40"/>
              <w:jc w:val="center"/>
              <w:rPr>
                <w:color w:val="000000"/>
                <w:sz w:val="22"/>
                <w:szCs w:val="22"/>
                <w:lang w:bidi="bg-BG"/>
              </w:rPr>
            </w:pPr>
            <w:r w:rsidRPr="00A95CEA">
              <w:rPr>
                <w:rFonts w:eastAsia="Arial"/>
                <w:bCs/>
                <w:color w:val="000000"/>
                <w:sz w:val="16"/>
                <w:szCs w:val="16"/>
                <w:lang w:bidi="bg-BG"/>
              </w:rPr>
              <w:t>22,00</w:t>
            </w:r>
          </w:p>
        </w:tc>
        <w:tc>
          <w:tcPr>
            <w:tcW w:w="790" w:type="dxa"/>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ind w:right="80"/>
              <w:jc w:val="center"/>
              <w:rPr>
                <w:color w:val="000000"/>
                <w:sz w:val="22"/>
                <w:szCs w:val="22"/>
                <w:lang w:bidi="bg-BG"/>
              </w:rPr>
            </w:pPr>
            <w:r w:rsidRPr="00A95CEA">
              <w:rPr>
                <w:rFonts w:eastAsia="Arial"/>
                <w:bCs/>
                <w:color w:val="000000"/>
                <w:sz w:val="16"/>
                <w:szCs w:val="16"/>
                <w:lang w:bidi="bg-BG"/>
              </w:rPr>
              <w:t>8,92</w:t>
            </w:r>
          </w:p>
        </w:tc>
      </w:tr>
      <w:tr w:rsidR="00A95CEA" w:rsidRPr="00A95CEA" w:rsidTr="00003495">
        <w:trPr>
          <w:trHeight w:hRule="exact" w:val="295"/>
          <w:jc w:val="center"/>
        </w:trPr>
        <w:tc>
          <w:tcPr>
            <w:tcW w:w="6387" w:type="dxa"/>
            <w:tcBorders>
              <w:top w:val="single" w:sz="4" w:space="0" w:color="auto"/>
              <w:left w:val="single" w:sz="4" w:space="0" w:color="auto"/>
            </w:tcBorders>
            <w:shd w:val="clear" w:color="auto" w:fill="FFFFFF"/>
            <w:vAlign w:val="center"/>
          </w:tcPr>
          <w:p w:rsidR="00A95CEA" w:rsidRPr="00A95CEA" w:rsidRDefault="00A95CEA" w:rsidP="00A95CEA">
            <w:pPr>
              <w:widowControl w:val="0"/>
              <w:ind w:right="40"/>
              <w:rPr>
                <w:color w:val="000000"/>
                <w:sz w:val="22"/>
                <w:szCs w:val="22"/>
                <w:lang w:bidi="bg-BG"/>
              </w:rPr>
            </w:pPr>
            <w:r w:rsidRPr="00A95CEA">
              <w:rPr>
                <w:rFonts w:eastAsia="Arial"/>
                <w:b/>
                <w:bCs/>
                <w:color w:val="000000"/>
                <w:sz w:val="16"/>
                <w:szCs w:val="16"/>
                <w:lang w:bidi="bg-BG"/>
              </w:rPr>
              <w:t>Стиропор</w:t>
            </w:r>
          </w:p>
        </w:tc>
        <w:tc>
          <w:tcPr>
            <w:tcW w:w="760" w:type="dxa"/>
            <w:tcBorders>
              <w:top w:val="single" w:sz="4" w:space="0" w:color="auto"/>
              <w:left w:val="single" w:sz="4" w:space="0" w:color="auto"/>
            </w:tcBorders>
            <w:shd w:val="clear" w:color="auto" w:fill="FFFFFF"/>
            <w:vAlign w:val="center"/>
          </w:tcPr>
          <w:p w:rsidR="00A95CEA" w:rsidRPr="00A95CEA" w:rsidRDefault="00A95CEA" w:rsidP="00A95CEA">
            <w:pPr>
              <w:widowControl w:val="0"/>
              <w:ind w:right="40"/>
              <w:jc w:val="center"/>
              <w:rPr>
                <w:color w:val="000000"/>
                <w:sz w:val="22"/>
                <w:szCs w:val="22"/>
                <w:lang w:bidi="bg-BG"/>
              </w:rPr>
            </w:pPr>
            <w:r w:rsidRPr="00A95CEA">
              <w:rPr>
                <w:rFonts w:eastAsia="Arial"/>
                <w:bCs/>
                <w:color w:val="000000"/>
                <w:sz w:val="16"/>
                <w:szCs w:val="16"/>
                <w:lang w:bidi="bg-BG"/>
              </w:rPr>
              <w:t>1,30</w:t>
            </w:r>
          </w:p>
        </w:tc>
        <w:tc>
          <w:tcPr>
            <w:tcW w:w="790" w:type="dxa"/>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ind w:right="80"/>
              <w:jc w:val="center"/>
              <w:rPr>
                <w:color w:val="000000"/>
                <w:sz w:val="22"/>
                <w:szCs w:val="22"/>
                <w:lang w:bidi="bg-BG"/>
              </w:rPr>
            </w:pPr>
            <w:r w:rsidRPr="00A95CEA">
              <w:rPr>
                <w:rFonts w:eastAsia="Arial"/>
                <w:bCs/>
                <w:color w:val="000000"/>
                <w:sz w:val="16"/>
                <w:szCs w:val="16"/>
                <w:lang w:bidi="bg-BG"/>
              </w:rPr>
              <w:t>0,53</w:t>
            </w:r>
          </w:p>
        </w:tc>
      </w:tr>
      <w:tr w:rsidR="00A95CEA" w:rsidRPr="00A95CEA" w:rsidTr="00003495">
        <w:trPr>
          <w:trHeight w:hRule="exact" w:val="413"/>
          <w:jc w:val="center"/>
        </w:trPr>
        <w:tc>
          <w:tcPr>
            <w:tcW w:w="6387" w:type="dxa"/>
            <w:tcBorders>
              <w:top w:val="single" w:sz="4" w:space="0" w:color="auto"/>
              <w:left w:val="single" w:sz="4" w:space="0" w:color="auto"/>
            </w:tcBorders>
            <w:shd w:val="clear" w:color="auto" w:fill="FFFFFF"/>
            <w:vAlign w:val="center"/>
          </w:tcPr>
          <w:p w:rsidR="00A95CEA" w:rsidRPr="00A95CEA" w:rsidRDefault="00A95CEA" w:rsidP="00A95CEA">
            <w:pPr>
              <w:widowControl w:val="0"/>
              <w:spacing w:after="60"/>
              <w:ind w:right="40"/>
              <w:rPr>
                <w:color w:val="000000"/>
                <w:sz w:val="22"/>
                <w:szCs w:val="22"/>
                <w:lang w:bidi="bg-BG"/>
              </w:rPr>
            </w:pPr>
            <w:r w:rsidRPr="00A95CEA">
              <w:rPr>
                <w:rFonts w:eastAsia="Arial"/>
                <w:b/>
                <w:bCs/>
                <w:color w:val="000000"/>
                <w:sz w:val="16"/>
                <w:szCs w:val="16"/>
                <w:lang w:bidi="bg-BG"/>
              </w:rPr>
              <w:t xml:space="preserve">Твърди пластмасови контейнери - </w:t>
            </w:r>
            <w:r w:rsidRPr="00A95CEA">
              <w:rPr>
                <w:rFonts w:eastAsia="Arial"/>
                <w:bCs/>
                <w:color w:val="000000"/>
                <w:sz w:val="16"/>
                <w:szCs w:val="16"/>
                <w:lang w:bidi="bg-BG"/>
              </w:rPr>
              <w:t>майонеза, сосове, горчица, кетчуп, шампоани, паста</w:t>
            </w:r>
            <w:r w:rsidRPr="00A95CEA">
              <w:rPr>
                <w:color w:val="000000"/>
                <w:sz w:val="22"/>
                <w:szCs w:val="22"/>
                <w:lang w:bidi="bg-BG"/>
              </w:rPr>
              <w:t xml:space="preserve"> </w:t>
            </w:r>
            <w:r w:rsidRPr="00A95CEA">
              <w:rPr>
                <w:rFonts w:eastAsia="Arial"/>
                <w:bCs/>
                <w:color w:val="000000"/>
                <w:sz w:val="16"/>
                <w:szCs w:val="16"/>
                <w:lang w:bidi="bg-BG"/>
              </w:rPr>
              <w:t>за зъби, кремове за ръце и лице</w:t>
            </w:r>
          </w:p>
        </w:tc>
        <w:tc>
          <w:tcPr>
            <w:tcW w:w="760" w:type="dxa"/>
            <w:tcBorders>
              <w:top w:val="single" w:sz="4" w:space="0" w:color="auto"/>
              <w:left w:val="single" w:sz="4" w:space="0" w:color="auto"/>
            </w:tcBorders>
            <w:shd w:val="clear" w:color="auto" w:fill="FFFFFF"/>
            <w:vAlign w:val="center"/>
          </w:tcPr>
          <w:p w:rsidR="00A95CEA" w:rsidRPr="00A95CEA" w:rsidRDefault="00A95CEA" w:rsidP="00A95CEA">
            <w:pPr>
              <w:widowControl w:val="0"/>
              <w:ind w:right="40"/>
              <w:jc w:val="center"/>
              <w:rPr>
                <w:color w:val="000000"/>
                <w:sz w:val="22"/>
                <w:szCs w:val="22"/>
                <w:lang w:bidi="bg-BG"/>
              </w:rPr>
            </w:pPr>
            <w:r w:rsidRPr="00A95CEA">
              <w:rPr>
                <w:rFonts w:eastAsia="Arial"/>
                <w:bCs/>
                <w:color w:val="000000"/>
                <w:sz w:val="16"/>
                <w:szCs w:val="16"/>
                <w:lang w:bidi="bg-BG"/>
              </w:rPr>
              <w:t>4,50</w:t>
            </w:r>
          </w:p>
        </w:tc>
        <w:tc>
          <w:tcPr>
            <w:tcW w:w="790" w:type="dxa"/>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ind w:right="80"/>
              <w:jc w:val="center"/>
              <w:rPr>
                <w:color w:val="000000"/>
                <w:sz w:val="22"/>
                <w:szCs w:val="22"/>
                <w:lang w:bidi="bg-BG"/>
              </w:rPr>
            </w:pPr>
            <w:r w:rsidRPr="00A95CEA">
              <w:rPr>
                <w:rFonts w:eastAsia="Arial"/>
                <w:bCs/>
                <w:color w:val="000000"/>
                <w:sz w:val="16"/>
                <w:szCs w:val="16"/>
                <w:lang w:bidi="bg-BG"/>
              </w:rPr>
              <w:t>1,82</w:t>
            </w:r>
          </w:p>
        </w:tc>
      </w:tr>
      <w:tr w:rsidR="00A95CEA" w:rsidRPr="00A95CEA" w:rsidTr="00003495">
        <w:trPr>
          <w:trHeight w:hRule="exact" w:val="290"/>
          <w:jc w:val="center"/>
        </w:trPr>
        <w:tc>
          <w:tcPr>
            <w:tcW w:w="6387" w:type="dxa"/>
            <w:tcBorders>
              <w:top w:val="single" w:sz="4" w:space="0" w:color="auto"/>
              <w:left w:val="single" w:sz="4" w:space="0" w:color="auto"/>
            </w:tcBorders>
            <w:shd w:val="clear" w:color="auto" w:fill="FFFFFF"/>
            <w:vAlign w:val="center"/>
          </w:tcPr>
          <w:p w:rsidR="00A95CEA" w:rsidRPr="00A95CEA" w:rsidRDefault="00A95CEA" w:rsidP="00A95CEA">
            <w:pPr>
              <w:widowControl w:val="0"/>
              <w:ind w:right="40"/>
              <w:rPr>
                <w:color w:val="000000"/>
                <w:sz w:val="22"/>
                <w:szCs w:val="22"/>
                <w:lang w:bidi="bg-BG"/>
              </w:rPr>
            </w:pPr>
            <w:r w:rsidRPr="00A95CEA">
              <w:rPr>
                <w:rFonts w:eastAsia="Arial"/>
                <w:b/>
                <w:bCs/>
                <w:color w:val="000000"/>
                <w:sz w:val="16"/>
                <w:szCs w:val="16"/>
                <w:lang w:bidi="bg-BG"/>
              </w:rPr>
              <w:t>Други опаковки, на които не е упоменат вида и произхода</w:t>
            </w:r>
          </w:p>
        </w:tc>
        <w:tc>
          <w:tcPr>
            <w:tcW w:w="760" w:type="dxa"/>
            <w:tcBorders>
              <w:top w:val="single" w:sz="4" w:space="0" w:color="auto"/>
              <w:left w:val="single" w:sz="4" w:space="0" w:color="auto"/>
            </w:tcBorders>
            <w:shd w:val="clear" w:color="auto" w:fill="FFFFFF"/>
            <w:vAlign w:val="center"/>
          </w:tcPr>
          <w:p w:rsidR="00A95CEA" w:rsidRPr="00A95CEA" w:rsidRDefault="00A95CEA" w:rsidP="00A95CEA">
            <w:pPr>
              <w:widowControl w:val="0"/>
              <w:ind w:right="40"/>
              <w:jc w:val="center"/>
              <w:rPr>
                <w:color w:val="000000"/>
                <w:sz w:val="22"/>
                <w:szCs w:val="22"/>
                <w:lang w:bidi="bg-BG"/>
              </w:rPr>
            </w:pPr>
            <w:r w:rsidRPr="00A95CEA">
              <w:rPr>
                <w:rFonts w:eastAsia="Arial"/>
                <w:bCs/>
                <w:color w:val="000000"/>
                <w:sz w:val="16"/>
                <w:szCs w:val="16"/>
                <w:lang w:bidi="bg-BG"/>
              </w:rPr>
              <w:t>0,40</w:t>
            </w:r>
          </w:p>
        </w:tc>
        <w:tc>
          <w:tcPr>
            <w:tcW w:w="790" w:type="dxa"/>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ind w:right="80"/>
              <w:jc w:val="center"/>
              <w:rPr>
                <w:color w:val="000000"/>
                <w:sz w:val="22"/>
                <w:szCs w:val="22"/>
                <w:lang w:bidi="bg-BG"/>
              </w:rPr>
            </w:pPr>
            <w:r w:rsidRPr="00A95CEA">
              <w:rPr>
                <w:rFonts w:eastAsia="Arial"/>
                <w:bCs/>
                <w:color w:val="000000"/>
                <w:sz w:val="16"/>
                <w:szCs w:val="16"/>
                <w:lang w:bidi="bg-BG"/>
              </w:rPr>
              <w:t>0,16</w:t>
            </w:r>
          </w:p>
        </w:tc>
      </w:tr>
      <w:tr w:rsidR="00A95CEA" w:rsidRPr="00A95CEA" w:rsidTr="00003495">
        <w:trPr>
          <w:trHeight w:hRule="exact" w:val="285"/>
          <w:jc w:val="center"/>
        </w:trPr>
        <w:tc>
          <w:tcPr>
            <w:tcW w:w="6387" w:type="dxa"/>
            <w:tcBorders>
              <w:top w:val="single" w:sz="4" w:space="0" w:color="auto"/>
              <w:left w:val="single" w:sz="4" w:space="0" w:color="auto"/>
            </w:tcBorders>
            <w:shd w:val="clear" w:color="auto" w:fill="FFFF99"/>
            <w:vAlign w:val="center"/>
          </w:tcPr>
          <w:p w:rsidR="00A95CEA" w:rsidRPr="00A95CEA" w:rsidRDefault="00A95CEA" w:rsidP="00A95CEA">
            <w:pPr>
              <w:widowControl w:val="0"/>
              <w:rPr>
                <w:color w:val="000000"/>
                <w:sz w:val="22"/>
                <w:szCs w:val="22"/>
                <w:lang w:bidi="bg-BG"/>
              </w:rPr>
            </w:pPr>
            <w:r w:rsidRPr="00A95CEA">
              <w:rPr>
                <w:rFonts w:eastAsia="Arial"/>
                <w:b/>
                <w:bCs/>
                <w:color w:val="000000"/>
                <w:sz w:val="16"/>
                <w:szCs w:val="16"/>
                <w:lang w:bidi="bg-BG"/>
              </w:rPr>
              <w:t>Пластмаса - общо</w:t>
            </w:r>
          </w:p>
        </w:tc>
        <w:tc>
          <w:tcPr>
            <w:tcW w:w="760" w:type="dxa"/>
            <w:tcBorders>
              <w:top w:val="single" w:sz="4" w:space="0" w:color="auto"/>
              <w:left w:val="single" w:sz="4" w:space="0" w:color="auto"/>
            </w:tcBorders>
            <w:shd w:val="clear" w:color="auto" w:fill="FFFF99"/>
            <w:vAlign w:val="center"/>
          </w:tcPr>
          <w:p w:rsidR="00A95CEA" w:rsidRPr="00A95CEA" w:rsidRDefault="00A95CEA" w:rsidP="00A95CEA">
            <w:pPr>
              <w:widowControl w:val="0"/>
              <w:ind w:right="40"/>
              <w:jc w:val="center"/>
              <w:rPr>
                <w:color w:val="000000"/>
                <w:sz w:val="22"/>
                <w:szCs w:val="22"/>
                <w:lang w:bidi="bg-BG"/>
              </w:rPr>
            </w:pPr>
            <w:r w:rsidRPr="00A95CEA">
              <w:rPr>
                <w:rFonts w:eastAsia="Arial"/>
                <w:b/>
                <w:bCs/>
                <w:color w:val="000000"/>
                <w:sz w:val="16"/>
                <w:szCs w:val="16"/>
                <w:lang w:bidi="bg-BG"/>
              </w:rPr>
              <w:t>48,50</w:t>
            </w:r>
          </w:p>
        </w:tc>
        <w:tc>
          <w:tcPr>
            <w:tcW w:w="790" w:type="dxa"/>
            <w:tcBorders>
              <w:top w:val="single" w:sz="4" w:space="0" w:color="auto"/>
              <w:left w:val="single" w:sz="4" w:space="0" w:color="auto"/>
              <w:right w:val="single" w:sz="4" w:space="0" w:color="auto"/>
            </w:tcBorders>
            <w:shd w:val="clear" w:color="auto" w:fill="FFFF99"/>
            <w:vAlign w:val="center"/>
          </w:tcPr>
          <w:p w:rsidR="00A95CEA" w:rsidRPr="00A95CEA" w:rsidRDefault="00A95CEA" w:rsidP="00A95CEA">
            <w:pPr>
              <w:widowControl w:val="0"/>
              <w:ind w:right="80"/>
              <w:jc w:val="center"/>
              <w:rPr>
                <w:color w:val="000000"/>
                <w:sz w:val="22"/>
                <w:szCs w:val="22"/>
                <w:lang w:bidi="bg-BG"/>
              </w:rPr>
            </w:pPr>
            <w:r w:rsidRPr="00A95CEA">
              <w:rPr>
                <w:rFonts w:eastAsia="Arial"/>
                <w:b/>
                <w:bCs/>
                <w:color w:val="000000"/>
                <w:sz w:val="16"/>
                <w:szCs w:val="16"/>
                <w:lang w:bidi="bg-BG"/>
              </w:rPr>
              <w:t>19,67</w:t>
            </w:r>
          </w:p>
        </w:tc>
      </w:tr>
      <w:tr w:rsidR="00A95CEA" w:rsidRPr="00A95CEA" w:rsidTr="00003495">
        <w:trPr>
          <w:trHeight w:hRule="exact" w:val="290"/>
          <w:jc w:val="center"/>
        </w:trPr>
        <w:tc>
          <w:tcPr>
            <w:tcW w:w="6387" w:type="dxa"/>
            <w:tcBorders>
              <w:top w:val="single" w:sz="4" w:space="0" w:color="auto"/>
              <w:left w:val="single" w:sz="4" w:space="0" w:color="auto"/>
            </w:tcBorders>
            <w:shd w:val="clear" w:color="auto" w:fill="FFFFFF"/>
            <w:vAlign w:val="center"/>
          </w:tcPr>
          <w:p w:rsidR="00A95CEA" w:rsidRPr="00A95CEA" w:rsidRDefault="00A95CEA" w:rsidP="00A95CEA">
            <w:pPr>
              <w:widowControl w:val="0"/>
              <w:rPr>
                <w:color w:val="000000"/>
                <w:sz w:val="22"/>
                <w:szCs w:val="22"/>
                <w:lang w:bidi="bg-BG"/>
              </w:rPr>
            </w:pPr>
            <w:r w:rsidRPr="00A95CEA">
              <w:rPr>
                <w:rFonts w:eastAsia="Arial"/>
                <w:b/>
                <w:bCs/>
                <w:color w:val="000000"/>
                <w:sz w:val="16"/>
                <w:szCs w:val="16"/>
                <w:lang w:bidi="bg-BG"/>
              </w:rPr>
              <w:t xml:space="preserve">Текстил - </w:t>
            </w:r>
            <w:r w:rsidRPr="00A95CEA">
              <w:rPr>
                <w:rFonts w:eastAsia="Arial"/>
                <w:bCs/>
                <w:color w:val="000000"/>
                <w:sz w:val="16"/>
                <w:szCs w:val="16"/>
                <w:lang w:bidi="bg-BG"/>
              </w:rPr>
              <w:t>стари дрехи, парцали, вата, въжета и др.</w:t>
            </w:r>
          </w:p>
        </w:tc>
        <w:tc>
          <w:tcPr>
            <w:tcW w:w="760" w:type="dxa"/>
            <w:tcBorders>
              <w:top w:val="single" w:sz="4" w:space="0" w:color="auto"/>
              <w:left w:val="single" w:sz="4" w:space="0" w:color="auto"/>
            </w:tcBorders>
            <w:shd w:val="clear" w:color="auto" w:fill="FFFFFF"/>
            <w:vAlign w:val="center"/>
          </w:tcPr>
          <w:p w:rsidR="00A95CEA" w:rsidRPr="00A95CEA" w:rsidRDefault="00A95CEA" w:rsidP="00A95CEA">
            <w:pPr>
              <w:widowControl w:val="0"/>
              <w:ind w:right="40"/>
              <w:jc w:val="center"/>
              <w:rPr>
                <w:color w:val="000000"/>
                <w:sz w:val="22"/>
                <w:szCs w:val="22"/>
                <w:lang w:bidi="bg-BG"/>
              </w:rPr>
            </w:pPr>
            <w:r w:rsidRPr="00A95CEA">
              <w:rPr>
                <w:rFonts w:eastAsia="Arial"/>
                <w:bCs/>
                <w:color w:val="000000"/>
                <w:sz w:val="16"/>
                <w:szCs w:val="16"/>
                <w:lang w:bidi="bg-BG"/>
              </w:rPr>
              <w:t>1,90</w:t>
            </w:r>
          </w:p>
        </w:tc>
        <w:tc>
          <w:tcPr>
            <w:tcW w:w="790" w:type="dxa"/>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ind w:right="80"/>
              <w:jc w:val="center"/>
              <w:rPr>
                <w:color w:val="000000"/>
                <w:sz w:val="22"/>
                <w:szCs w:val="22"/>
                <w:lang w:bidi="bg-BG"/>
              </w:rPr>
            </w:pPr>
            <w:r w:rsidRPr="00A95CEA">
              <w:rPr>
                <w:rFonts w:eastAsia="Arial"/>
                <w:bCs/>
                <w:color w:val="000000"/>
                <w:sz w:val="16"/>
                <w:szCs w:val="16"/>
                <w:lang w:bidi="bg-BG"/>
              </w:rPr>
              <w:t>0,77</w:t>
            </w:r>
          </w:p>
        </w:tc>
      </w:tr>
      <w:tr w:rsidR="00A95CEA" w:rsidRPr="00A95CEA" w:rsidTr="00003495">
        <w:trPr>
          <w:trHeight w:val="334"/>
          <w:jc w:val="center"/>
        </w:trPr>
        <w:tc>
          <w:tcPr>
            <w:tcW w:w="6387" w:type="dxa"/>
            <w:tcBorders>
              <w:top w:val="single" w:sz="4" w:space="0" w:color="auto"/>
              <w:left w:val="single" w:sz="4" w:space="0" w:color="auto"/>
            </w:tcBorders>
            <w:shd w:val="clear" w:color="auto" w:fill="FFFFFF"/>
            <w:vAlign w:val="center"/>
          </w:tcPr>
          <w:p w:rsidR="00A95CEA" w:rsidRPr="00A95CEA" w:rsidRDefault="00A95CEA" w:rsidP="00A95CEA">
            <w:pPr>
              <w:widowControl w:val="0"/>
              <w:rPr>
                <w:color w:val="000000"/>
                <w:sz w:val="22"/>
                <w:szCs w:val="22"/>
                <w:lang w:bidi="bg-BG"/>
              </w:rPr>
            </w:pPr>
            <w:r w:rsidRPr="00A95CEA">
              <w:rPr>
                <w:rFonts w:eastAsia="Arial"/>
                <w:b/>
                <w:bCs/>
                <w:color w:val="000000"/>
                <w:sz w:val="16"/>
                <w:szCs w:val="16"/>
                <w:lang w:bidi="bg-BG"/>
              </w:rPr>
              <w:t xml:space="preserve">Гума - </w:t>
            </w:r>
            <w:r w:rsidRPr="00A95CEA">
              <w:rPr>
                <w:rFonts w:eastAsia="Arial"/>
                <w:bCs/>
                <w:color w:val="000000"/>
                <w:sz w:val="16"/>
                <w:szCs w:val="16"/>
                <w:lang w:bidi="bg-BG"/>
              </w:rPr>
              <w:t>всички видове, без автомобилните</w:t>
            </w:r>
          </w:p>
        </w:tc>
        <w:tc>
          <w:tcPr>
            <w:tcW w:w="760" w:type="dxa"/>
            <w:tcBorders>
              <w:top w:val="single" w:sz="4" w:space="0" w:color="auto"/>
              <w:left w:val="single" w:sz="4" w:space="0" w:color="auto"/>
            </w:tcBorders>
            <w:shd w:val="clear" w:color="auto" w:fill="FFFFFF"/>
            <w:vAlign w:val="center"/>
          </w:tcPr>
          <w:p w:rsidR="00A95CEA" w:rsidRPr="00A95CEA" w:rsidRDefault="00A95CEA" w:rsidP="00A95CEA">
            <w:pPr>
              <w:widowControl w:val="0"/>
              <w:ind w:right="40"/>
              <w:jc w:val="center"/>
              <w:rPr>
                <w:color w:val="000000"/>
                <w:sz w:val="22"/>
                <w:szCs w:val="22"/>
                <w:lang w:bidi="bg-BG"/>
              </w:rPr>
            </w:pPr>
            <w:r w:rsidRPr="00A95CEA">
              <w:rPr>
                <w:rFonts w:eastAsia="Arial"/>
                <w:bCs/>
                <w:color w:val="000000"/>
                <w:sz w:val="16"/>
                <w:szCs w:val="16"/>
                <w:lang w:bidi="bg-BG"/>
              </w:rPr>
              <w:t>1,80</w:t>
            </w:r>
          </w:p>
        </w:tc>
        <w:tc>
          <w:tcPr>
            <w:tcW w:w="790" w:type="dxa"/>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ind w:right="80"/>
              <w:jc w:val="center"/>
              <w:rPr>
                <w:color w:val="000000"/>
                <w:sz w:val="22"/>
                <w:szCs w:val="22"/>
                <w:lang w:bidi="bg-BG"/>
              </w:rPr>
            </w:pPr>
            <w:r w:rsidRPr="00A95CEA">
              <w:rPr>
                <w:rFonts w:eastAsia="Arial"/>
                <w:bCs/>
                <w:color w:val="000000"/>
                <w:sz w:val="16"/>
                <w:szCs w:val="16"/>
                <w:lang w:bidi="bg-BG"/>
              </w:rPr>
              <w:t>0,73</w:t>
            </w:r>
          </w:p>
        </w:tc>
      </w:tr>
      <w:tr w:rsidR="00A95CEA" w:rsidRPr="00A95CEA" w:rsidTr="00003495">
        <w:trPr>
          <w:trHeight w:val="334"/>
          <w:jc w:val="center"/>
        </w:trPr>
        <w:tc>
          <w:tcPr>
            <w:tcW w:w="6387" w:type="dxa"/>
            <w:tcBorders>
              <w:top w:val="single" w:sz="4" w:space="0" w:color="auto"/>
              <w:left w:val="single" w:sz="4" w:space="0" w:color="auto"/>
            </w:tcBorders>
            <w:shd w:val="clear" w:color="auto" w:fill="FFFFFF"/>
            <w:vAlign w:val="center"/>
          </w:tcPr>
          <w:p w:rsidR="00A95CEA" w:rsidRPr="00A95CEA" w:rsidRDefault="00A95CEA" w:rsidP="00A95CEA">
            <w:pPr>
              <w:widowControl w:val="0"/>
              <w:rPr>
                <w:color w:val="000000"/>
                <w:sz w:val="22"/>
                <w:szCs w:val="22"/>
                <w:lang w:bidi="bg-BG"/>
              </w:rPr>
            </w:pPr>
            <w:r w:rsidRPr="00A95CEA">
              <w:rPr>
                <w:rFonts w:eastAsia="Arial"/>
                <w:b/>
                <w:bCs/>
                <w:color w:val="000000"/>
                <w:sz w:val="16"/>
                <w:szCs w:val="16"/>
                <w:lang w:bidi="bg-BG"/>
              </w:rPr>
              <w:t xml:space="preserve">Кожа - </w:t>
            </w:r>
            <w:r w:rsidRPr="00A95CEA">
              <w:rPr>
                <w:rFonts w:eastAsia="Arial"/>
                <w:bCs/>
                <w:color w:val="000000"/>
                <w:sz w:val="16"/>
                <w:szCs w:val="16"/>
                <w:lang w:bidi="bg-BG"/>
              </w:rPr>
              <w:t>обувки, дрехи, чанти, колани, ремъци, парчета от тапицерии и др</w:t>
            </w:r>
            <w:r w:rsidRPr="00A95CEA">
              <w:rPr>
                <w:rFonts w:eastAsia="Arial"/>
                <w:b/>
                <w:bCs/>
                <w:color w:val="000000"/>
                <w:sz w:val="16"/>
                <w:szCs w:val="16"/>
                <w:lang w:bidi="bg-BG"/>
              </w:rPr>
              <w:t>.</w:t>
            </w:r>
          </w:p>
        </w:tc>
        <w:tc>
          <w:tcPr>
            <w:tcW w:w="760" w:type="dxa"/>
            <w:tcBorders>
              <w:top w:val="single" w:sz="4" w:space="0" w:color="auto"/>
              <w:left w:val="single" w:sz="4" w:space="0" w:color="auto"/>
            </w:tcBorders>
            <w:shd w:val="clear" w:color="auto" w:fill="FFFFFF"/>
            <w:vAlign w:val="center"/>
          </w:tcPr>
          <w:p w:rsidR="00A95CEA" w:rsidRPr="00A95CEA" w:rsidRDefault="00A95CEA" w:rsidP="00A95CEA">
            <w:pPr>
              <w:widowControl w:val="0"/>
              <w:ind w:right="40"/>
              <w:jc w:val="center"/>
              <w:rPr>
                <w:color w:val="000000"/>
                <w:sz w:val="22"/>
                <w:szCs w:val="22"/>
                <w:lang w:bidi="bg-BG"/>
              </w:rPr>
            </w:pPr>
            <w:r w:rsidRPr="00A95CEA">
              <w:rPr>
                <w:rFonts w:eastAsia="Arial"/>
                <w:bCs/>
                <w:color w:val="000000"/>
                <w:sz w:val="16"/>
                <w:szCs w:val="16"/>
                <w:lang w:bidi="bg-BG"/>
              </w:rPr>
              <w:t>4,20</w:t>
            </w:r>
          </w:p>
        </w:tc>
        <w:tc>
          <w:tcPr>
            <w:tcW w:w="790" w:type="dxa"/>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ind w:right="80"/>
              <w:jc w:val="center"/>
              <w:rPr>
                <w:color w:val="000000"/>
                <w:sz w:val="22"/>
                <w:szCs w:val="22"/>
                <w:lang w:bidi="bg-BG"/>
              </w:rPr>
            </w:pPr>
            <w:r w:rsidRPr="00A95CEA">
              <w:rPr>
                <w:rFonts w:eastAsia="Arial"/>
                <w:bCs/>
                <w:color w:val="000000"/>
                <w:sz w:val="16"/>
                <w:szCs w:val="16"/>
                <w:lang w:bidi="bg-BG"/>
              </w:rPr>
              <w:t>1,70</w:t>
            </w:r>
          </w:p>
        </w:tc>
      </w:tr>
      <w:tr w:rsidR="00A95CEA" w:rsidRPr="00A95CEA" w:rsidTr="00003495">
        <w:trPr>
          <w:trHeight w:val="334"/>
          <w:jc w:val="center"/>
        </w:trPr>
        <w:tc>
          <w:tcPr>
            <w:tcW w:w="6387" w:type="dxa"/>
            <w:tcBorders>
              <w:top w:val="single" w:sz="4" w:space="0" w:color="auto"/>
              <w:left w:val="single" w:sz="4" w:space="0" w:color="auto"/>
            </w:tcBorders>
            <w:shd w:val="clear" w:color="auto" w:fill="FFFFFF"/>
            <w:vAlign w:val="center"/>
          </w:tcPr>
          <w:p w:rsidR="00A95CEA" w:rsidRPr="00A95CEA" w:rsidRDefault="00A95CEA" w:rsidP="00A95CEA">
            <w:pPr>
              <w:widowControl w:val="0"/>
              <w:rPr>
                <w:color w:val="000000"/>
                <w:sz w:val="22"/>
                <w:szCs w:val="22"/>
                <w:lang w:bidi="bg-BG"/>
              </w:rPr>
            </w:pPr>
            <w:r w:rsidRPr="00A95CEA">
              <w:rPr>
                <w:rFonts w:eastAsia="Arial"/>
                <w:b/>
                <w:bCs/>
                <w:color w:val="000000"/>
                <w:sz w:val="16"/>
                <w:szCs w:val="16"/>
                <w:lang w:bidi="bg-BG"/>
              </w:rPr>
              <w:t xml:space="preserve">Градински (растителни) отпадъци - </w:t>
            </w:r>
            <w:r w:rsidRPr="00A95CEA">
              <w:rPr>
                <w:rFonts w:eastAsia="Arial"/>
                <w:bCs/>
                <w:color w:val="000000"/>
                <w:sz w:val="16"/>
                <w:szCs w:val="16"/>
                <w:lang w:bidi="bg-BG"/>
              </w:rPr>
              <w:t>остатъци от градински растения, цветя, листа, трева и др.</w:t>
            </w:r>
          </w:p>
        </w:tc>
        <w:tc>
          <w:tcPr>
            <w:tcW w:w="760" w:type="dxa"/>
            <w:tcBorders>
              <w:top w:val="single" w:sz="4" w:space="0" w:color="auto"/>
              <w:left w:val="single" w:sz="4" w:space="0" w:color="auto"/>
            </w:tcBorders>
            <w:shd w:val="clear" w:color="auto" w:fill="FFFFFF"/>
            <w:vAlign w:val="center"/>
          </w:tcPr>
          <w:p w:rsidR="00A95CEA" w:rsidRPr="00A95CEA" w:rsidRDefault="00A95CEA" w:rsidP="00A95CEA">
            <w:pPr>
              <w:widowControl w:val="0"/>
              <w:ind w:right="40"/>
              <w:jc w:val="center"/>
              <w:rPr>
                <w:color w:val="000000"/>
                <w:sz w:val="22"/>
                <w:szCs w:val="22"/>
                <w:lang w:bidi="bg-BG"/>
              </w:rPr>
            </w:pPr>
            <w:r w:rsidRPr="00A95CEA">
              <w:rPr>
                <w:rFonts w:eastAsia="Arial"/>
                <w:bCs/>
                <w:color w:val="000000"/>
                <w:sz w:val="16"/>
                <w:szCs w:val="16"/>
                <w:lang w:bidi="bg-BG"/>
              </w:rPr>
              <w:t>28,00</w:t>
            </w:r>
          </w:p>
        </w:tc>
        <w:tc>
          <w:tcPr>
            <w:tcW w:w="790" w:type="dxa"/>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ind w:right="80"/>
              <w:jc w:val="center"/>
              <w:rPr>
                <w:color w:val="000000"/>
                <w:sz w:val="22"/>
                <w:szCs w:val="22"/>
                <w:lang w:bidi="bg-BG"/>
              </w:rPr>
            </w:pPr>
            <w:r w:rsidRPr="00A95CEA">
              <w:rPr>
                <w:rFonts w:eastAsia="Arial"/>
                <w:bCs/>
                <w:color w:val="000000"/>
                <w:sz w:val="16"/>
                <w:szCs w:val="16"/>
                <w:lang w:bidi="bg-BG"/>
              </w:rPr>
              <w:t>11,35</w:t>
            </w:r>
          </w:p>
        </w:tc>
      </w:tr>
      <w:tr w:rsidR="00A95CEA" w:rsidRPr="00A95CEA" w:rsidTr="00003495">
        <w:trPr>
          <w:trHeight w:val="334"/>
          <w:jc w:val="center"/>
        </w:trPr>
        <w:tc>
          <w:tcPr>
            <w:tcW w:w="6387" w:type="dxa"/>
            <w:tcBorders>
              <w:top w:val="single" w:sz="4" w:space="0" w:color="auto"/>
              <w:left w:val="single" w:sz="4" w:space="0" w:color="auto"/>
            </w:tcBorders>
            <w:shd w:val="clear" w:color="auto" w:fill="FFFFFF"/>
            <w:vAlign w:val="center"/>
          </w:tcPr>
          <w:p w:rsidR="00A95CEA" w:rsidRPr="00A95CEA" w:rsidRDefault="00A95CEA" w:rsidP="00A95CEA">
            <w:pPr>
              <w:widowControl w:val="0"/>
              <w:rPr>
                <w:color w:val="000000"/>
                <w:sz w:val="22"/>
                <w:szCs w:val="22"/>
                <w:lang w:bidi="bg-BG"/>
              </w:rPr>
            </w:pPr>
            <w:r w:rsidRPr="00A95CEA">
              <w:rPr>
                <w:rFonts w:eastAsia="Arial"/>
                <w:b/>
                <w:bCs/>
                <w:color w:val="000000"/>
                <w:sz w:val="16"/>
                <w:szCs w:val="16"/>
                <w:lang w:bidi="bg-BG"/>
              </w:rPr>
              <w:t xml:space="preserve">Дървесни отпадъци - </w:t>
            </w:r>
            <w:r w:rsidRPr="00A95CEA">
              <w:rPr>
                <w:rFonts w:eastAsia="Arial"/>
                <w:bCs/>
                <w:color w:val="000000"/>
                <w:sz w:val="16"/>
                <w:szCs w:val="16"/>
                <w:lang w:bidi="bg-BG"/>
              </w:rPr>
              <w:t>парчета от дъски, летви, талаш, клони и др.</w:t>
            </w:r>
          </w:p>
        </w:tc>
        <w:tc>
          <w:tcPr>
            <w:tcW w:w="760" w:type="dxa"/>
            <w:tcBorders>
              <w:top w:val="single" w:sz="4" w:space="0" w:color="auto"/>
              <w:left w:val="single" w:sz="4" w:space="0" w:color="auto"/>
            </w:tcBorders>
            <w:shd w:val="clear" w:color="auto" w:fill="FFFFFF"/>
            <w:vAlign w:val="center"/>
          </w:tcPr>
          <w:p w:rsidR="00A95CEA" w:rsidRPr="00A95CEA" w:rsidRDefault="00A95CEA" w:rsidP="00A95CEA">
            <w:pPr>
              <w:widowControl w:val="0"/>
              <w:ind w:right="40"/>
              <w:jc w:val="center"/>
              <w:rPr>
                <w:color w:val="000000"/>
                <w:sz w:val="22"/>
                <w:szCs w:val="22"/>
                <w:lang w:bidi="bg-BG"/>
              </w:rPr>
            </w:pPr>
            <w:r w:rsidRPr="00A95CEA">
              <w:rPr>
                <w:rFonts w:eastAsia="Arial"/>
                <w:bCs/>
                <w:color w:val="000000"/>
                <w:sz w:val="16"/>
                <w:szCs w:val="16"/>
                <w:lang w:bidi="bg-BG"/>
              </w:rPr>
              <w:t>1,90</w:t>
            </w:r>
          </w:p>
        </w:tc>
        <w:tc>
          <w:tcPr>
            <w:tcW w:w="790" w:type="dxa"/>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ind w:right="80"/>
              <w:jc w:val="center"/>
              <w:rPr>
                <w:color w:val="000000"/>
                <w:sz w:val="22"/>
                <w:szCs w:val="22"/>
                <w:lang w:bidi="bg-BG"/>
              </w:rPr>
            </w:pPr>
            <w:r w:rsidRPr="00A95CEA">
              <w:rPr>
                <w:rFonts w:eastAsia="Arial"/>
                <w:bCs/>
                <w:color w:val="000000"/>
                <w:sz w:val="16"/>
                <w:szCs w:val="16"/>
                <w:lang w:bidi="bg-BG"/>
              </w:rPr>
              <w:t>0,77</w:t>
            </w:r>
          </w:p>
        </w:tc>
      </w:tr>
      <w:tr w:rsidR="00A95CEA" w:rsidRPr="00A95CEA" w:rsidTr="00003495">
        <w:trPr>
          <w:trHeight w:val="334"/>
          <w:jc w:val="center"/>
        </w:trPr>
        <w:tc>
          <w:tcPr>
            <w:tcW w:w="6387" w:type="dxa"/>
            <w:tcBorders>
              <w:top w:val="single" w:sz="4" w:space="0" w:color="auto"/>
              <w:left w:val="single" w:sz="4" w:space="0" w:color="auto"/>
            </w:tcBorders>
            <w:shd w:val="clear" w:color="auto" w:fill="FFFFFF"/>
            <w:vAlign w:val="center"/>
          </w:tcPr>
          <w:p w:rsidR="00A95CEA" w:rsidRPr="00A95CEA" w:rsidRDefault="00A95CEA" w:rsidP="00A95CEA">
            <w:pPr>
              <w:widowControl w:val="0"/>
              <w:rPr>
                <w:color w:val="000000"/>
                <w:sz w:val="22"/>
                <w:szCs w:val="22"/>
                <w:lang w:bidi="bg-BG"/>
              </w:rPr>
            </w:pPr>
            <w:r w:rsidRPr="00A95CEA">
              <w:rPr>
                <w:rFonts w:eastAsia="Arial"/>
                <w:b/>
                <w:bCs/>
                <w:color w:val="000000"/>
                <w:sz w:val="16"/>
                <w:szCs w:val="16"/>
                <w:lang w:bidi="bg-BG"/>
              </w:rPr>
              <w:t xml:space="preserve">Стъкло </w:t>
            </w:r>
            <w:r w:rsidRPr="00A95CEA">
              <w:rPr>
                <w:rFonts w:eastAsia="Arial"/>
                <w:bCs/>
                <w:color w:val="000000"/>
                <w:sz w:val="16"/>
                <w:szCs w:val="16"/>
                <w:lang w:bidi="bg-BG"/>
              </w:rPr>
              <w:t>- опаковки от бутилки и буркани, съдове</w:t>
            </w:r>
          </w:p>
        </w:tc>
        <w:tc>
          <w:tcPr>
            <w:tcW w:w="760" w:type="dxa"/>
            <w:tcBorders>
              <w:top w:val="single" w:sz="4" w:space="0" w:color="auto"/>
              <w:left w:val="single" w:sz="4" w:space="0" w:color="auto"/>
            </w:tcBorders>
            <w:shd w:val="clear" w:color="auto" w:fill="FFFFFF"/>
            <w:vAlign w:val="center"/>
          </w:tcPr>
          <w:p w:rsidR="00A95CEA" w:rsidRPr="00A95CEA" w:rsidRDefault="00A95CEA" w:rsidP="00A95CEA">
            <w:pPr>
              <w:widowControl w:val="0"/>
              <w:ind w:right="40"/>
              <w:jc w:val="center"/>
              <w:rPr>
                <w:color w:val="000000"/>
                <w:sz w:val="22"/>
                <w:szCs w:val="22"/>
                <w:lang w:bidi="bg-BG"/>
              </w:rPr>
            </w:pPr>
            <w:r w:rsidRPr="00A95CEA">
              <w:rPr>
                <w:rFonts w:eastAsia="Arial"/>
                <w:bCs/>
                <w:color w:val="000000"/>
                <w:sz w:val="16"/>
                <w:szCs w:val="16"/>
                <w:lang w:bidi="bg-BG"/>
              </w:rPr>
              <w:t>10,00</w:t>
            </w:r>
          </w:p>
        </w:tc>
        <w:tc>
          <w:tcPr>
            <w:tcW w:w="790" w:type="dxa"/>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ind w:right="80"/>
              <w:jc w:val="center"/>
              <w:rPr>
                <w:color w:val="000000"/>
                <w:sz w:val="22"/>
                <w:szCs w:val="22"/>
                <w:lang w:bidi="bg-BG"/>
              </w:rPr>
            </w:pPr>
            <w:r w:rsidRPr="00A95CEA">
              <w:rPr>
                <w:rFonts w:eastAsia="Arial"/>
                <w:bCs/>
                <w:color w:val="000000"/>
                <w:sz w:val="16"/>
                <w:szCs w:val="16"/>
                <w:lang w:bidi="bg-BG"/>
              </w:rPr>
              <w:t>4,06</w:t>
            </w:r>
          </w:p>
        </w:tc>
      </w:tr>
      <w:tr w:rsidR="00A95CEA" w:rsidRPr="00A95CEA" w:rsidTr="00003495">
        <w:trPr>
          <w:trHeight w:val="334"/>
          <w:jc w:val="center"/>
        </w:trPr>
        <w:tc>
          <w:tcPr>
            <w:tcW w:w="6387" w:type="dxa"/>
            <w:tcBorders>
              <w:top w:val="single" w:sz="4" w:space="0" w:color="auto"/>
              <w:left w:val="single" w:sz="4" w:space="0" w:color="auto"/>
            </w:tcBorders>
            <w:shd w:val="clear" w:color="auto" w:fill="FFFFFF"/>
            <w:vAlign w:val="center"/>
          </w:tcPr>
          <w:p w:rsidR="00A95CEA" w:rsidRPr="00A95CEA" w:rsidRDefault="00A95CEA" w:rsidP="00A95CEA">
            <w:pPr>
              <w:widowControl w:val="0"/>
              <w:rPr>
                <w:color w:val="000000"/>
                <w:sz w:val="22"/>
                <w:szCs w:val="22"/>
                <w:lang w:bidi="bg-BG"/>
              </w:rPr>
            </w:pPr>
            <w:r w:rsidRPr="00A95CEA">
              <w:rPr>
                <w:rFonts w:eastAsia="Arial"/>
                <w:b/>
                <w:bCs/>
                <w:color w:val="000000"/>
                <w:sz w:val="16"/>
                <w:szCs w:val="16"/>
                <w:lang w:bidi="bg-BG"/>
              </w:rPr>
              <w:t xml:space="preserve">Стъкло </w:t>
            </w:r>
            <w:r w:rsidRPr="00A95CEA">
              <w:rPr>
                <w:rFonts w:eastAsia="Arial"/>
                <w:bCs/>
                <w:color w:val="000000"/>
                <w:sz w:val="16"/>
                <w:szCs w:val="16"/>
                <w:lang w:bidi="bg-BG"/>
              </w:rPr>
              <w:t>- прозоречно стъкло, натрошено стъкло и др.</w:t>
            </w:r>
          </w:p>
        </w:tc>
        <w:tc>
          <w:tcPr>
            <w:tcW w:w="760" w:type="dxa"/>
            <w:tcBorders>
              <w:top w:val="single" w:sz="4" w:space="0" w:color="auto"/>
              <w:left w:val="single" w:sz="4" w:space="0" w:color="auto"/>
            </w:tcBorders>
            <w:shd w:val="clear" w:color="auto" w:fill="FFFFFF"/>
            <w:vAlign w:val="center"/>
          </w:tcPr>
          <w:p w:rsidR="00A95CEA" w:rsidRPr="00A95CEA" w:rsidRDefault="00A95CEA" w:rsidP="00A95CEA">
            <w:pPr>
              <w:widowControl w:val="0"/>
              <w:ind w:right="40"/>
              <w:jc w:val="center"/>
              <w:rPr>
                <w:color w:val="000000"/>
                <w:sz w:val="22"/>
                <w:szCs w:val="22"/>
                <w:lang w:bidi="bg-BG"/>
              </w:rPr>
            </w:pPr>
            <w:r w:rsidRPr="00A95CEA">
              <w:rPr>
                <w:rFonts w:eastAsia="Arial"/>
                <w:bCs/>
                <w:color w:val="000000"/>
                <w:sz w:val="16"/>
                <w:szCs w:val="16"/>
                <w:lang w:bidi="bg-BG"/>
              </w:rPr>
              <w:t>0,50</w:t>
            </w:r>
          </w:p>
        </w:tc>
        <w:tc>
          <w:tcPr>
            <w:tcW w:w="790" w:type="dxa"/>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ind w:right="80"/>
              <w:jc w:val="center"/>
              <w:rPr>
                <w:color w:val="000000"/>
                <w:sz w:val="22"/>
                <w:szCs w:val="22"/>
                <w:lang w:bidi="bg-BG"/>
              </w:rPr>
            </w:pPr>
            <w:r w:rsidRPr="00A95CEA">
              <w:rPr>
                <w:rFonts w:eastAsia="Arial"/>
                <w:bCs/>
                <w:color w:val="000000"/>
                <w:sz w:val="16"/>
                <w:szCs w:val="16"/>
                <w:lang w:bidi="bg-BG"/>
              </w:rPr>
              <w:t>0,20</w:t>
            </w:r>
          </w:p>
        </w:tc>
      </w:tr>
      <w:tr w:rsidR="00A95CEA" w:rsidRPr="00A95CEA" w:rsidTr="00A95CEA">
        <w:trPr>
          <w:trHeight w:hRule="exact" w:val="295"/>
          <w:jc w:val="center"/>
        </w:trPr>
        <w:tc>
          <w:tcPr>
            <w:tcW w:w="6387" w:type="dxa"/>
            <w:tcBorders>
              <w:top w:val="single" w:sz="4" w:space="0" w:color="auto"/>
              <w:left w:val="single" w:sz="4" w:space="0" w:color="auto"/>
            </w:tcBorders>
            <w:shd w:val="clear" w:color="auto" w:fill="FBD4B4"/>
            <w:vAlign w:val="center"/>
          </w:tcPr>
          <w:p w:rsidR="00A95CEA" w:rsidRPr="00A95CEA" w:rsidRDefault="00A95CEA" w:rsidP="00A95CEA">
            <w:pPr>
              <w:widowControl w:val="0"/>
              <w:rPr>
                <w:color w:val="000000"/>
                <w:sz w:val="22"/>
                <w:szCs w:val="22"/>
                <w:lang w:bidi="bg-BG"/>
              </w:rPr>
            </w:pPr>
            <w:r w:rsidRPr="00A95CEA">
              <w:rPr>
                <w:rFonts w:eastAsia="Arial"/>
                <w:b/>
                <w:bCs/>
                <w:color w:val="000000"/>
                <w:sz w:val="16"/>
                <w:szCs w:val="16"/>
                <w:lang w:bidi="bg-BG"/>
              </w:rPr>
              <w:t>Стъкло - общо</w:t>
            </w:r>
          </w:p>
        </w:tc>
        <w:tc>
          <w:tcPr>
            <w:tcW w:w="760" w:type="dxa"/>
            <w:tcBorders>
              <w:top w:val="single" w:sz="4" w:space="0" w:color="auto"/>
              <w:left w:val="single" w:sz="4" w:space="0" w:color="auto"/>
            </w:tcBorders>
            <w:shd w:val="clear" w:color="auto" w:fill="FBD4B4"/>
            <w:vAlign w:val="center"/>
          </w:tcPr>
          <w:p w:rsidR="00A95CEA" w:rsidRPr="00A95CEA" w:rsidRDefault="00A95CEA" w:rsidP="00A95CEA">
            <w:pPr>
              <w:widowControl w:val="0"/>
              <w:ind w:right="40"/>
              <w:jc w:val="center"/>
              <w:rPr>
                <w:color w:val="000000"/>
                <w:sz w:val="22"/>
                <w:szCs w:val="22"/>
                <w:lang w:bidi="bg-BG"/>
              </w:rPr>
            </w:pPr>
            <w:r w:rsidRPr="00A95CEA">
              <w:rPr>
                <w:rFonts w:eastAsia="Arial"/>
                <w:b/>
                <w:bCs/>
                <w:color w:val="000000"/>
                <w:sz w:val="16"/>
                <w:szCs w:val="16"/>
                <w:lang w:bidi="bg-BG"/>
              </w:rPr>
              <w:t>10,50</w:t>
            </w:r>
          </w:p>
        </w:tc>
        <w:tc>
          <w:tcPr>
            <w:tcW w:w="790" w:type="dxa"/>
            <w:tcBorders>
              <w:top w:val="single" w:sz="4" w:space="0" w:color="auto"/>
              <w:left w:val="single" w:sz="4" w:space="0" w:color="auto"/>
              <w:right w:val="single" w:sz="4" w:space="0" w:color="auto"/>
            </w:tcBorders>
            <w:shd w:val="clear" w:color="auto" w:fill="FBD4B4"/>
            <w:vAlign w:val="center"/>
          </w:tcPr>
          <w:p w:rsidR="00A95CEA" w:rsidRPr="00A95CEA" w:rsidRDefault="00A95CEA" w:rsidP="00A95CEA">
            <w:pPr>
              <w:widowControl w:val="0"/>
              <w:ind w:right="80"/>
              <w:jc w:val="center"/>
              <w:rPr>
                <w:color w:val="000000"/>
                <w:sz w:val="22"/>
                <w:szCs w:val="22"/>
                <w:lang w:bidi="bg-BG"/>
              </w:rPr>
            </w:pPr>
            <w:r w:rsidRPr="00A95CEA">
              <w:rPr>
                <w:rFonts w:eastAsia="Arial"/>
                <w:b/>
                <w:bCs/>
                <w:color w:val="000000"/>
                <w:sz w:val="16"/>
                <w:szCs w:val="16"/>
                <w:lang w:bidi="bg-BG"/>
              </w:rPr>
              <w:t>4,26</w:t>
            </w:r>
          </w:p>
        </w:tc>
      </w:tr>
      <w:tr w:rsidR="00A95CEA" w:rsidRPr="00A95CEA" w:rsidTr="00003495">
        <w:trPr>
          <w:trHeight w:hRule="exact" w:val="427"/>
          <w:jc w:val="center"/>
        </w:trPr>
        <w:tc>
          <w:tcPr>
            <w:tcW w:w="6387" w:type="dxa"/>
            <w:tcBorders>
              <w:top w:val="single" w:sz="4" w:space="0" w:color="auto"/>
              <w:left w:val="single" w:sz="4" w:space="0" w:color="auto"/>
            </w:tcBorders>
            <w:shd w:val="clear" w:color="auto" w:fill="FFFFFF"/>
            <w:vAlign w:val="center"/>
          </w:tcPr>
          <w:p w:rsidR="00A95CEA" w:rsidRPr="00A95CEA" w:rsidRDefault="00A95CEA" w:rsidP="00A95CEA">
            <w:pPr>
              <w:widowControl w:val="0"/>
              <w:rPr>
                <w:color w:val="000000"/>
                <w:sz w:val="22"/>
                <w:szCs w:val="22"/>
                <w:lang w:bidi="bg-BG"/>
              </w:rPr>
            </w:pPr>
            <w:r w:rsidRPr="00A95CEA">
              <w:rPr>
                <w:rFonts w:eastAsia="Arial"/>
                <w:b/>
                <w:bCs/>
                <w:color w:val="000000"/>
                <w:sz w:val="16"/>
                <w:szCs w:val="16"/>
                <w:lang w:bidi="bg-BG"/>
              </w:rPr>
              <w:t xml:space="preserve">Метали - </w:t>
            </w:r>
            <w:r w:rsidRPr="00A95CEA">
              <w:rPr>
                <w:rFonts w:eastAsia="Arial"/>
                <w:bCs/>
                <w:color w:val="000000"/>
                <w:sz w:val="16"/>
                <w:szCs w:val="16"/>
                <w:lang w:bidi="bg-BG"/>
              </w:rPr>
              <w:t>съдове, прибори за хранене, парчета ламарина, винкели, арматурно желязо, домакински уреди, ВИК - тръби, водомери и др.</w:t>
            </w:r>
          </w:p>
        </w:tc>
        <w:tc>
          <w:tcPr>
            <w:tcW w:w="760" w:type="dxa"/>
            <w:tcBorders>
              <w:top w:val="single" w:sz="4" w:space="0" w:color="auto"/>
              <w:left w:val="single" w:sz="4" w:space="0" w:color="auto"/>
            </w:tcBorders>
            <w:shd w:val="clear" w:color="auto" w:fill="FFFFFF"/>
            <w:vAlign w:val="center"/>
          </w:tcPr>
          <w:p w:rsidR="00A95CEA" w:rsidRPr="00A95CEA" w:rsidRDefault="00A95CEA" w:rsidP="00A95CEA">
            <w:pPr>
              <w:widowControl w:val="0"/>
              <w:ind w:right="40"/>
              <w:jc w:val="center"/>
              <w:rPr>
                <w:color w:val="000000"/>
                <w:sz w:val="22"/>
                <w:szCs w:val="22"/>
                <w:lang w:bidi="bg-BG"/>
              </w:rPr>
            </w:pPr>
            <w:r w:rsidRPr="00A95CEA">
              <w:rPr>
                <w:rFonts w:eastAsia="Arial"/>
                <w:bCs/>
                <w:color w:val="000000"/>
                <w:sz w:val="16"/>
                <w:szCs w:val="16"/>
                <w:lang w:bidi="bg-BG"/>
              </w:rPr>
              <w:t>1,40</w:t>
            </w:r>
          </w:p>
        </w:tc>
        <w:tc>
          <w:tcPr>
            <w:tcW w:w="790" w:type="dxa"/>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spacing w:before="120"/>
              <w:ind w:right="80"/>
              <w:jc w:val="center"/>
              <w:rPr>
                <w:color w:val="000000"/>
                <w:sz w:val="22"/>
                <w:szCs w:val="22"/>
                <w:lang w:bidi="bg-BG"/>
              </w:rPr>
            </w:pPr>
            <w:r w:rsidRPr="00A95CEA">
              <w:rPr>
                <w:rFonts w:eastAsia="Arial"/>
                <w:bCs/>
                <w:color w:val="000000"/>
                <w:sz w:val="16"/>
                <w:szCs w:val="16"/>
                <w:lang w:bidi="bg-BG"/>
              </w:rPr>
              <w:t>0,57</w:t>
            </w:r>
          </w:p>
        </w:tc>
      </w:tr>
      <w:tr w:rsidR="00A95CEA" w:rsidRPr="00A95CEA" w:rsidTr="00003495">
        <w:trPr>
          <w:trHeight w:hRule="exact" w:val="295"/>
          <w:jc w:val="center"/>
        </w:trPr>
        <w:tc>
          <w:tcPr>
            <w:tcW w:w="6387" w:type="dxa"/>
            <w:tcBorders>
              <w:top w:val="single" w:sz="4" w:space="0" w:color="auto"/>
              <w:left w:val="single" w:sz="4" w:space="0" w:color="auto"/>
            </w:tcBorders>
            <w:shd w:val="clear" w:color="auto" w:fill="FFFFFF"/>
            <w:vAlign w:val="center"/>
          </w:tcPr>
          <w:p w:rsidR="00A95CEA" w:rsidRPr="00A95CEA" w:rsidRDefault="00A95CEA" w:rsidP="00A95CEA">
            <w:pPr>
              <w:widowControl w:val="0"/>
              <w:rPr>
                <w:color w:val="000000"/>
                <w:sz w:val="22"/>
                <w:szCs w:val="22"/>
                <w:lang w:bidi="bg-BG"/>
              </w:rPr>
            </w:pPr>
            <w:r w:rsidRPr="00A95CEA">
              <w:rPr>
                <w:rFonts w:eastAsia="Arial"/>
                <w:b/>
                <w:bCs/>
                <w:color w:val="000000"/>
                <w:sz w:val="16"/>
                <w:szCs w:val="16"/>
                <w:lang w:bidi="bg-BG"/>
              </w:rPr>
              <w:t xml:space="preserve">Метали - </w:t>
            </w:r>
            <w:r w:rsidRPr="00A95CEA">
              <w:rPr>
                <w:rFonts w:eastAsia="Arial"/>
                <w:bCs/>
                <w:color w:val="000000"/>
                <w:sz w:val="16"/>
                <w:szCs w:val="16"/>
                <w:lang w:bidi="bg-BG"/>
              </w:rPr>
              <w:t>консервни кутии, в т.ч.:</w:t>
            </w:r>
          </w:p>
        </w:tc>
        <w:tc>
          <w:tcPr>
            <w:tcW w:w="760" w:type="dxa"/>
            <w:tcBorders>
              <w:top w:val="single" w:sz="4" w:space="0" w:color="auto"/>
              <w:left w:val="single" w:sz="4" w:space="0" w:color="auto"/>
            </w:tcBorders>
            <w:shd w:val="clear" w:color="auto" w:fill="FFFFFF"/>
            <w:vAlign w:val="center"/>
          </w:tcPr>
          <w:p w:rsidR="00A95CEA" w:rsidRPr="00A95CEA" w:rsidRDefault="00A95CEA" w:rsidP="00A95CEA">
            <w:pPr>
              <w:widowControl w:val="0"/>
              <w:ind w:right="40"/>
              <w:jc w:val="center"/>
              <w:rPr>
                <w:color w:val="000000"/>
                <w:sz w:val="22"/>
                <w:szCs w:val="22"/>
                <w:lang w:bidi="bg-BG"/>
              </w:rPr>
            </w:pPr>
            <w:r w:rsidRPr="00A95CEA">
              <w:rPr>
                <w:rFonts w:eastAsia="Arial"/>
                <w:bCs/>
                <w:color w:val="000000"/>
                <w:sz w:val="16"/>
                <w:szCs w:val="16"/>
                <w:lang w:bidi="bg-BG"/>
              </w:rPr>
              <w:t>0,00</w:t>
            </w:r>
          </w:p>
        </w:tc>
        <w:tc>
          <w:tcPr>
            <w:tcW w:w="790" w:type="dxa"/>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ind w:right="80"/>
              <w:jc w:val="center"/>
              <w:rPr>
                <w:color w:val="000000"/>
                <w:sz w:val="22"/>
                <w:szCs w:val="22"/>
                <w:lang w:bidi="bg-BG"/>
              </w:rPr>
            </w:pPr>
            <w:r w:rsidRPr="00A95CEA">
              <w:rPr>
                <w:rFonts w:eastAsia="Arial"/>
                <w:bCs/>
                <w:color w:val="000000"/>
                <w:sz w:val="16"/>
                <w:szCs w:val="16"/>
                <w:lang w:bidi="bg-BG"/>
              </w:rPr>
              <w:t>0,00</w:t>
            </w:r>
          </w:p>
        </w:tc>
      </w:tr>
      <w:tr w:rsidR="00A95CEA" w:rsidRPr="00A95CEA" w:rsidTr="00003495">
        <w:trPr>
          <w:trHeight w:hRule="exact" w:val="290"/>
          <w:jc w:val="center"/>
        </w:trPr>
        <w:tc>
          <w:tcPr>
            <w:tcW w:w="6387" w:type="dxa"/>
            <w:tcBorders>
              <w:top w:val="single" w:sz="4" w:space="0" w:color="auto"/>
              <w:left w:val="single" w:sz="4" w:space="0" w:color="auto"/>
            </w:tcBorders>
            <w:shd w:val="clear" w:color="auto" w:fill="FFFFFF"/>
            <w:vAlign w:val="center"/>
          </w:tcPr>
          <w:p w:rsidR="00A95CEA" w:rsidRPr="00A95CEA" w:rsidRDefault="00A95CEA" w:rsidP="00A95CEA">
            <w:pPr>
              <w:widowControl w:val="0"/>
              <w:ind w:right="40"/>
              <w:rPr>
                <w:color w:val="000000"/>
                <w:sz w:val="22"/>
                <w:szCs w:val="22"/>
                <w:lang w:bidi="bg-BG"/>
              </w:rPr>
            </w:pPr>
            <w:r w:rsidRPr="00A95CEA">
              <w:rPr>
                <w:rFonts w:eastAsia="Arial"/>
                <w:b/>
                <w:bCs/>
                <w:color w:val="000000"/>
                <w:sz w:val="16"/>
                <w:szCs w:val="16"/>
                <w:lang w:bidi="bg-BG"/>
              </w:rPr>
              <w:t>желязо и др.</w:t>
            </w:r>
          </w:p>
        </w:tc>
        <w:tc>
          <w:tcPr>
            <w:tcW w:w="760" w:type="dxa"/>
            <w:tcBorders>
              <w:top w:val="single" w:sz="4" w:space="0" w:color="auto"/>
              <w:left w:val="single" w:sz="4" w:space="0" w:color="auto"/>
            </w:tcBorders>
            <w:shd w:val="clear" w:color="auto" w:fill="FFFFFF"/>
            <w:vAlign w:val="center"/>
          </w:tcPr>
          <w:p w:rsidR="00A95CEA" w:rsidRPr="00A95CEA" w:rsidRDefault="00A95CEA" w:rsidP="00A95CEA">
            <w:pPr>
              <w:widowControl w:val="0"/>
              <w:ind w:right="40"/>
              <w:jc w:val="center"/>
              <w:rPr>
                <w:color w:val="000000"/>
                <w:sz w:val="22"/>
                <w:szCs w:val="22"/>
                <w:lang w:bidi="bg-BG"/>
              </w:rPr>
            </w:pPr>
            <w:r w:rsidRPr="00A95CEA">
              <w:rPr>
                <w:rFonts w:eastAsia="Arial"/>
                <w:bCs/>
                <w:color w:val="000000"/>
                <w:sz w:val="16"/>
                <w:szCs w:val="16"/>
                <w:lang w:bidi="bg-BG"/>
              </w:rPr>
              <w:t>1,30</w:t>
            </w:r>
          </w:p>
        </w:tc>
        <w:tc>
          <w:tcPr>
            <w:tcW w:w="790" w:type="dxa"/>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ind w:right="80"/>
              <w:jc w:val="center"/>
              <w:rPr>
                <w:color w:val="000000"/>
                <w:sz w:val="22"/>
                <w:szCs w:val="22"/>
                <w:lang w:bidi="bg-BG"/>
              </w:rPr>
            </w:pPr>
            <w:r w:rsidRPr="00A95CEA">
              <w:rPr>
                <w:rFonts w:eastAsia="Arial"/>
                <w:bCs/>
                <w:color w:val="000000"/>
                <w:sz w:val="16"/>
                <w:szCs w:val="16"/>
                <w:lang w:bidi="bg-BG"/>
              </w:rPr>
              <w:t>0,53</w:t>
            </w:r>
          </w:p>
        </w:tc>
      </w:tr>
      <w:tr w:rsidR="00A95CEA" w:rsidRPr="00A95CEA" w:rsidTr="00003495">
        <w:trPr>
          <w:trHeight w:hRule="exact" w:val="295"/>
          <w:jc w:val="center"/>
        </w:trPr>
        <w:tc>
          <w:tcPr>
            <w:tcW w:w="6387" w:type="dxa"/>
            <w:tcBorders>
              <w:top w:val="single" w:sz="4" w:space="0" w:color="auto"/>
              <w:left w:val="single" w:sz="4" w:space="0" w:color="auto"/>
            </w:tcBorders>
            <w:shd w:val="clear" w:color="auto" w:fill="FFFFFF"/>
            <w:vAlign w:val="center"/>
          </w:tcPr>
          <w:p w:rsidR="00A95CEA" w:rsidRPr="00A95CEA" w:rsidRDefault="00A95CEA" w:rsidP="00A95CEA">
            <w:pPr>
              <w:widowControl w:val="0"/>
              <w:ind w:right="40"/>
              <w:rPr>
                <w:color w:val="000000"/>
                <w:sz w:val="22"/>
                <w:szCs w:val="22"/>
                <w:lang w:bidi="bg-BG"/>
              </w:rPr>
            </w:pPr>
            <w:r w:rsidRPr="00A95CEA">
              <w:rPr>
                <w:rFonts w:eastAsia="Arial"/>
                <w:b/>
                <w:bCs/>
                <w:color w:val="000000"/>
                <w:sz w:val="16"/>
                <w:szCs w:val="16"/>
                <w:lang w:bidi="bg-BG"/>
              </w:rPr>
              <w:t>алуминиеви</w:t>
            </w:r>
          </w:p>
        </w:tc>
        <w:tc>
          <w:tcPr>
            <w:tcW w:w="760" w:type="dxa"/>
            <w:tcBorders>
              <w:top w:val="single" w:sz="4" w:space="0" w:color="auto"/>
              <w:left w:val="single" w:sz="4" w:space="0" w:color="auto"/>
            </w:tcBorders>
            <w:shd w:val="clear" w:color="auto" w:fill="FFFFFF"/>
            <w:vAlign w:val="center"/>
          </w:tcPr>
          <w:p w:rsidR="00A95CEA" w:rsidRPr="00A95CEA" w:rsidRDefault="00A95CEA" w:rsidP="00A95CEA">
            <w:pPr>
              <w:widowControl w:val="0"/>
              <w:ind w:right="40"/>
              <w:jc w:val="center"/>
              <w:rPr>
                <w:color w:val="000000"/>
                <w:sz w:val="22"/>
                <w:szCs w:val="22"/>
                <w:lang w:bidi="bg-BG"/>
              </w:rPr>
            </w:pPr>
            <w:r w:rsidRPr="00A95CEA">
              <w:rPr>
                <w:rFonts w:eastAsia="Arial"/>
                <w:bCs/>
                <w:color w:val="000000"/>
                <w:sz w:val="16"/>
                <w:szCs w:val="16"/>
                <w:lang w:bidi="bg-BG"/>
              </w:rPr>
              <w:t>1,40</w:t>
            </w:r>
          </w:p>
        </w:tc>
        <w:tc>
          <w:tcPr>
            <w:tcW w:w="790" w:type="dxa"/>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ind w:right="80"/>
              <w:jc w:val="center"/>
              <w:rPr>
                <w:color w:val="000000"/>
                <w:sz w:val="22"/>
                <w:szCs w:val="22"/>
                <w:lang w:bidi="bg-BG"/>
              </w:rPr>
            </w:pPr>
            <w:r w:rsidRPr="00A95CEA">
              <w:rPr>
                <w:rFonts w:eastAsia="Arial"/>
                <w:bCs/>
                <w:color w:val="000000"/>
                <w:sz w:val="16"/>
                <w:szCs w:val="16"/>
                <w:lang w:bidi="bg-BG"/>
              </w:rPr>
              <w:t>0,57</w:t>
            </w:r>
          </w:p>
        </w:tc>
      </w:tr>
      <w:tr w:rsidR="00A95CEA" w:rsidRPr="00A95CEA" w:rsidTr="00003495">
        <w:trPr>
          <w:trHeight w:hRule="exact" w:val="290"/>
          <w:jc w:val="center"/>
        </w:trPr>
        <w:tc>
          <w:tcPr>
            <w:tcW w:w="6387" w:type="dxa"/>
            <w:tcBorders>
              <w:top w:val="single" w:sz="4" w:space="0" w:color="auto"/>
              <w:left w:val="single" w:sz="4" w:space="0" w:color="auto"/>
            </w:tcBorders>
            <w:shd w:val="clear" w:color="auto" w:fill="FFFF99"/>
            <w:vAlign w:val="center"/>
          </w:tcPr>
          <w:p w:rsidR="00A95CEA" w:rsidRPr="00A95CEA" w:rsidRDefault="00A95CEA" w:rsidP="00A95CEA">
            <w:pPr>
              <w:widowControl w:val="0"/>
              <w:rPr>
                <w:color w:val="000000"/>
                <w:sz w:val="22"/>
                <w:szCs w:val="22"/>
                <w:lang w:bidi="bg-BG"/>
              </w:rPr>
            </w:pPr>
            <w:r w:rsidRPr="00A95CEA">
              <w:rPr>
                <w:rFonts w:eastAsia="Arial"/>
                <w:b/>
                <w:bCs/>
                <w:color w:val="000000"/>
                <w:sz w:val="16"/>
                <w:szCs w:val="16"/>
                <w:lang w:bidi="bg-BG"/>
              </w:rPr>
              <w:t>Метали - общо</w:t>
            </w:r>
          </w:p>
        </w:tc>
        <w:tc>
          <w:tcPr>
            <w:tcW w:w="760" w:type="dxa"/>
            <w:tcBorders>
              <w:top w:val="single" w:sz="4" w:space="0" w:color="auto"/>
              <w:left w:val="single" w:sz="4" w:space="0" w:color="auto"/>
            </w:tcBorders>
            <w:shd w:val="clear" w:color="auto" w:fill="FFFF99"/>
            <w:vAlign w:val="center"/>
          </w:tcPr>
          <w:p w:rsidR="00A95CEA" w:rsidRPr="00A95CEA" w:rsidRDefault="00A95CEA" w:rsidP="00A95CEA">
            <w:pPr>
              <w:widowControl w:val="0"/>
              <w:ind w:right="40"/>
              <w:jc w:val="center"/>
              <w:rPr>
                <w:color w:val="000000"/>
                <w:sz w:val="22"/>
                <w:szCs w:val="22"/>
                <w:lang w:bidi="bg-BG"/>
              </w:rPr>
            </w:pPr>
            <w:r w:rsidRPr="00A95CEA">
              <w:rPr>
                <w:rFonts w:eastAsia="Arial"/>
                <w:b/>
                <w:bCs/>
                <w:color w:val="000000"/>
                <w:sz w:val="16"/>
                <w:szCs w:val="16"/>
                <w:lang w:bidi="bg-BG"/>
              </w:rPr>
              <w:t>4,10</w:t>
            </w:r>
          </w:p>
        </w:tc>
        <w:tc>
          <w:tcPr>
            <w:tcW w:w="790" w:type="dxa"/>
            <w:tcBorders>
              <w:top w:val="single" w:sz="4" w:space="0" w:color="auto"/>
              <w:left w:val="single" w:sz="4" w:space="0" w:color="auto"/>
              <w:right w:val="single" w:sz="4" w:space="0" w:color="auto"/>
            </w:tcBorders>
            <w:shd w:val="clear" w:color="auto" w:fill="FFFF99"/>
            <w:vAlign w:val="center"/>
          </w:tcPr>
          <w:p w:rsidR="00A95CEA" w:rsidRPr="00A95CEA" w:rsidRDefault="00A95CEA" w:rsidP="00A95CEA">
            <w:pPr>
              <w:widowControl w:val="0"/>
              <w:ind w:right="80"/>
              <w:jc w:val="center"/>
              <w:rPr>
                <w:color w:val="000000"/>
                <w:sz w:val="22"/>
                <w:szCs w:val="22"/>
                <w:lang w:bidi="bg-BG"/>
              </w:rPr>
            </w:pPr>
            <w:r w:rsidRPr="00A95CEA">
              <w:rPr>
                <w:rFonts w:eastAsia="Arial"/>
                <w:b/>
                <w:bCs/>
                <w:color w:val="000000"/>
                <w:sz w:val="16"/>
                <w:szCs w:val="16"/>
                <w:lang w:bidi="bg-BG"/>
              </w:rPr>
              <w:t>1,66</w:t>
            </w:r>
          </w:p>
        </w:tc>
      </w:tr>
      <w:tr w:rsidR="00A95CEA" w:rsidRPr="00A95CEA" w:rsidTr="00003495">
        <w:trPr>
          <w:trHeight w:hRule="exact" w:val="295"/>
          <w:jc w:val="center"/>
        </w:trPr>
        <w:tc>
          <w:tcPr>
            <w:tcW w:w="6387" w:type="dxa"/>
            <w:tcBorders>
              <w:top w:val="single" w:sz="4" w:space="0" w:color="auto"/>
              <w:left w:val="single" w:sz="4" w:space="0" w:color="auto"/>
            </w:tcBorders>
            <w:shd w:val="clear" w:color="auto" w:fill="FFFFFF"/>
            <w:vAlign w:val="center"/>
          </w:tcPr>
          <w:p w:rsidR="00A95CEA" w:rsidRPr="00A95CEA" w:rsidRDefault="00A95CEA" w:rsidP="00A95CEA">
            <w:pPr>
              <w:widowControl w:val="0"/>
              <w:rPr>
                <w:color w:val="000000"/>
                <w:sz w:val="22"/>
                <w:szCs w:val="22"/>
                <w:lang w:bidi="bg-BG"/>
              </w:rPr>
            </w:pPr>
            <w:r w:rsidRPr="00A95CEA">
              <w:rPr>
                <w:rFonts w:eastAsia="Arial"/>
                <w:b/>
                <w:bCs/>
                <w:color w:val="000000"/>
                <w:sz w:val="16"/>
                <w:szCs w:val="16"/>
                <w:lang w:bidi="bg-BG"/>
              </w:rPr>
              <w:t xml:space="preserve">Инертни материали - </w:t>
            </w:r>
            <w:r w:rsidRPr="00A95CEA">
              <w:rPr>
                <w:rFonts w:eastAsia="Arial"/>
                <w:bCs/>
                <w:color w:val="000000"/>
                <w:sz w:val="16"/>
                <w:szCs w:val="16"/>
                <w:lang w:bidi="bg-BG"/>
              </w:rPr>
              <w:t>чакъл, мазилка, тухли, бетон, керамика и др.</w:t>
            </w:r>
          </w:p>
        </w:tc>
        <w:tc>
          <w:tcPr>
            <w:tcW w:w="760" w:type="dxa"/>
            <w:tcBorders>
              <w:top w:val="single" w:sz="4" w:space="0" w:color="auto"/>
              <w:left w:val="single" w:sz="4" w:space="0" w:color="auto"/>
            </w:tcBorders>
            <w:shd w:val="clear" w:color="auto" w:fill="FFFFFF"/>
            <w:vAlign w:val="center"/>
          </w:tcPr>
          <w:p w:rsidR="00A95CEA" w:rsidRPr="00A95CEA" w:rsidRDefault="00A95CEA" w:rsidP="00A95CEA">
            <w:pPr>
              <w:widowControl w:val="0"/>
              <w:ind w:right="40"/>
              <w:jc w:val="center"/>
              <w:rPr>
                <w:color w:val="000000"/>
                <w:sz w:val="22"/>
                <w:szCs w:val="22"/>
                <w:lang w:bidi="bg-BG"/>
              </w:rPr>
            </w:pPr>
            <w:r w:rsidRPr="00A95CEA">
              <w:rPr>
                <w:rFonts w:eastAsia="Arial"/>
                <w:bCs/>
                <w:color w:val="000000"/>
                <w:sz w:val="16"/>
                <w:szCs w:val="16"/>
                <w:lang w:bidi="bg-BG"/>
              </w:rPr>
              <w:t>3,60</w:t>
            </w:r>
          </w:p>
        </w:tc>
        <w:tc>
          <w:tcPr>
            <w:tcW w:w="790" w:type="dxa"/>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ind w:right="80"/>
              <w:jc w:val="center"/>
              <w:rPr>
                <w:color w:val="000000"/>
                <w:sz w:val="22"/>
                <w:szCs w:val="22"/>
                <w:lang w:bidi="bg-BG"/>
              </w:rPr>
            </w:pPr>
            <w:r w:rsidRPr="00A95CEA">
              <w:rPr>
                <w:rFonts w:eastAsia="Arial"/>
                <w:bCs/>
                <w:color w:val="000000"/>
                <w:sz w:val="16"/>
                <w:szCs w:val="16"/>
                <w:lang w:bidi="bg-BG"/>
              </w:rPr>
              <w:t>1,46</w:t>
            </w:r>
          </w:p>
        </w:tc>
      </w:tr>
      <w:tr w:rsidR="00A95CEA" w:rsidRPr="00A95CEA" w:rsidTr="00003495">
        <w:trPr>
          <w:trHeight w:hRule="exact" w:val="295"/>
          <w:jc w:val="center"/>
        </w:trPr>
        <w:tc>
          <w:tcPr>
            <w:tcW w:w="6387" w:type="dxa"/>
            <w:tcBorders>
              <w:top w:val="single" w:sz="4" w:space="0" w:color="auto"/>
              <w:left w:val="single" w:sz="4" w:space="0" w:color="auto"/>
            </w:tcBorders>
            <w:shd w:val="clear" w:color="auto" w:fill="FFFFFF"/>
            <w:vAlign w:val="center"/>
          </w:tcPr>
          <w:p w:rsidR="00A95CEA" w:rsidRPr="00A95CEA" w:rsidRDefault="00A95CEA" w:rsidP="00A95CEA">
            <w:pPr>
              <w:widowControl w:val="0"/>
              <w:rPr>
                <w:color w:val="000000"/>
                <w:sz w:val="22"/>
                <w:szCs w:val="22"/>
                <w:lang w:bidi="bg-BG"/>
              </w:rPr>
            </w:pPr>
            <w:r w:rsidRPr="00A95CEA">
              <w:rPr>
                <w:rFonts w:eastAsia="Arial"/>
                <w:b/>
                <w:bCs/>
                <w:color w:val="000000"/>
                <w:sz w:val="16"/>
                <w:szCs w:val="16"/>
                <w:lang w:bidi="bg-BG"/>
              </w:rPr>
              <w:t xml:space="preserve">Излязло от употреба електрическо и електронно оборудване - </w:t>
            </w:r>
            <w:proofErr w:type="spellStart"/>
            <w:r w:rsidRPr="00A95CEA">
              <w:rPr>
                <w:rFonts w:eastAsia="Arial"/>
                <w:b/>
                <w:bCs/>
                <w:color w:val="000000"/>
                <w:sz w:val="16"/>
                <w:szCs w:val="16"/>
                <w:lang w:bidi="bg-BG"/>
              </w:rPr>
              <w:t>ИУЕЕО</w:t>
            </w:r>
            <w:proofErr w:type="spellEnd"/>
          </w:p>
        </w:tc>
        <w:tc>
          <w:tcPr>
            <w:tcW w:w="760" w:type="dxa"/>
            <w:tcBorders>
              <w:top w:val="single" w:sz="4" w:space="0" w:color="auto"/>
              <w:left w:val="single" w:sz="4" w:space="0" w:color="auto"/>
            </w:tcBorders>
            <w:shd w:val="clear" w:color="auto" w:fill="FFFFFF"/>
            <w:vAlign w:val="center"/>
          </w:tcPr>
          <w:p w:rsidR="00A95CEA" w:rsidRPr="00A95CEA" w:rsidRDefault="00A95CEA" w:rsidP="00A95CEA">
            <w:pPr>
              <w:widowControl w:val="0"/>
              <w:ind w:right="40"/>
              <w:jc w:val="center"/>
              <w:rPr>
                <w:color w:val="000000"/>
                <w:sz w:val="22"/>
                <w:szCs w:val="22"/>
                <w:lang w:bidi="bg-BG"/>
              </w:rPr>
            </w:pPr>
            <w:r w:rsidRPr="00A95CEA">
              <w:rPr>
                <w:rFonts w:eastAsia="Arial"/>
                <w:bCs/>
                <w:color w:val="000000"/>
                <w:sz w:val="16"/>
                <w:szCs w:val="16"/>
                <w:lang w:bidi="bg-BG"/>
              </w:rPr>
              <w:t>1,00</w:t>
            </w:r>
          </w:p>
        </w:tc>
        <w:tc>
          <w:tcPr>
            <w:tcW w:w="790" w:type="dxa"/>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ind w:right="80"/>
              <w:jc w:val="center"/>
              <w:rPr>
                <w:color w:val="000000"/>
                <w:sz w:val="22"/>
                <w:szCs w:val="22"/>
                <w:lang w:bidi="bg-BG"/>
              </w:rPr>
            </w:pPr>
            <w:r w:rsidRPr="00A95CEA">
              <w:rPr>
                <w:rFonts w:eastAsia="Arial"/>
                <w:bCs/>
                <w:color w:val="000000"/>
                <w:sz w:val="16"/>
                <w:szCs w:val="16"/>
                <w:lang w:bidi="bg-BG"/>
              </w:rPr>
              <w:t>0,41</w:t>
            </w:r>
          </w:p>
        </w:tc>
      </w:tr>
      <w:tr w:rsidR="00A95CEA" w:rsidRPr="00A95CEA" w:rsidTr="00003495">
        <w:trPr>
          <w:trHeight w:hRule="exact" w:val="557"/>
          <w:jc w:val="center"/>
        </w:trPr>
        <w:tc>
          <w:tcPr>
            <w:tcW w:w="6387" w:type="dxa"/>
            <w:tcBorders>
              <w:top w:val="single" w:sz="4" w:space="0" w:color="auto"/>
              <w:left w:val="single" w:sz="4" w:space="0" w:color="auto"/>
            </w:tcBorders>
            <w:shd w:val="clear" w:color="auto" w:fill="FFFFFF"/>
            <w:vAlign w:val="center"/>
          </w:tcPr>
          <w:p w:rsidR="00A95CEA" w:rsidRPr="00A95CEA" w:rsidRDefault="00A95CEA" w:rsidP="00A95CEA">
            <w:pPr>
              <w:widowControl w:val="0"/>
              <w:rPr>
                <w:color w:val="000000"/>
                <w:sz w:val="22"/>
                <w:szCs w:val="22"/>
                <w:lang w:bidi="bg-BG"/>
              </w:rPr>
            </w:pPr>
            <w:r w:rsidRPr="00A95CEA">
              <w:rPr>
                <w:rFonts w:eastAsia="Arial"/>
                <w:b/>
                <w:bCs/>
                <w:color w:val="000000"/>
                <w:sz w:val="16"/>
                <w:szCs w:val="16"/>
                <w:lang w:bidi="bg-BG"/>
              </w:rPr>
              <w:t xml:space="preserve">ОПАСНИ ОТПАДЪЦИ в т. </w:t>
            </w:r>
            <w:r w:rsidRPr="00A95CEA">
              <w:rPr>
                <w:rFonts w:eastAsia="Arial"/>
                <w:bCs/>
                <w:color w:val="000000"/>
                <w:sz w:val="16"/>
                <w:szCs w:val="16"/>
                <w:lang w:bidi="bg-BG"/>
              </w:rPr>
              <w:t xml:space="preserve">число батерии и акумулатори; химически препарати и </w:t>
            </w:r>
            <w:proofErr w:type="spellStart"/>
            <w:r w:rsidRPr="00A95CEA">
              <w:rPr>
                <w:rFonts w:eastAsia="Arial"/>
                <w:bCs/>
                <w:color w:val="000000"/>
                <w:sz w:val="16"/>
                <w:szCs w:val="16"/>
                <w:lang w:bidi="bg-BG"/>
              </w:rPr>
              <w:t>авто</w:t>
            </w:r>
            <w:proofErr w:type="spellEnd"/>
            <w:r w:rsidRPr="00A95CEA">
              <w:rPr>
                <w:rFonts w:eastAsia="Arial"/>
                <w:bCs/>
                <w:color w:val="000000"/>
                <w:sz w:val="16"/>
                <w:szCs w:val="16"/>
                <w:lang w:bidi="bg-BG"/>
              </w:rPr>
              <w:t xml:space="preserve"> козметика, туби от боя за коса, абразивни прахове, аерозоли, препарати за почистване на стъкло, белина, препарат за отпушване на тръби, лекарства с изтекъл срок, шампоани за кучета и други с неясен състав отпадъци</w:t>
            </w:r>
          </w:p>
        </w:tc>
        <w:tc>
          <w:tcPr>
            <w:tcW w:w="760" w:type="dxa"/>
            <w:tcBorders>
              <w:top w:val="single" w:sz="4" w:space="0" w:color="auto"/>
              <w:left w:val="single" w:sz="4" w:space="0" w:color="auto"/>
            </w:tcBorders>
            <w:shd w:val="clear" w:color="auto" w:fill="FFFFFF"/>
            <w:vAlign w:val="center"/>
          </w:tcPr>
          <w:p w:rsidR="00A95CEA" w:rsidRPr="00A95CEA" w:rsidRDefault="00A95CEA" w:rsidP="00A95CEA">
            <w:pPr>
              <w:widowControl w:val="0"/>
              <w:ind w:right="40"/>
              <w:jc w:val="center"/>
              <w:rPr>
                <w:color w:val="000000"/>
                <w:sz w:val="22"/>
                <w:szCs w:val="22"/>
                <w:lang w:bidi="bg-BG"/>
              </w:rPr>
            </w:pPr>
            <w:r w:rsidRPr="00A95CEA">
              <w:rPr>
                <w:rFonts w:eastAsia="Arial"/>
                <w:bCs/>
                <w:color w:val="000000"/>
                <w:sz w:val="16"/>
                <w:szCs w:val="16"/>
                <w:lang w:bidi="bg-BG"/>
              </w:rPr>
              <w:t>1,30</w:t>
            </w:r>
          </w:p>
        </w:tc>
        <w:tc>
          <w:tcPr>
            <w:tcW w:w="790" w:type="dxa"/>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ind w:right="80"/>
              <w:jc w:val="center"/>
              <w:rPr>
                <w:color w:val="000000"/>
                <w:sz w:val="22"/>
                <w:szCs w:val="22"/>
                <w:lang w:bidi="bg-BG"/>
              </w:rPr>
            </w:pPr>
            <w:r w:rsidRPr="00A95CEA">
              <w:rPr>
                <w:rFonts w:eastAsia="Arial"/>
                <w:bCs/>
                <w:color w:val="000000"/>
                <w:sz w:val="16"/>
                <w:szCs w:val="16"/>
                <w:lang w:bidi="bg-BG"/>
              </w:rPr>
              <w:t>0,53</w:t>
            </w:r>
          </w:p>
        </w:tc>
      </w:tr>
      <w:tr w:rsidR="00A95CEA" w:rsidRPr="00A95CEA" w:rsidTr="00003495">
        <w:trPr>
          <w:trHeight w:hRule="exact" w:val="300"/>
          <w:jc w:val="center"/>
        </w:trPr>
        <w:tc>
          <w:tcPr>
            <w:tcW w:w="6387" w:type="dxa"/>
            <w:tcBorders>
              <w:top w:val="single" w:sz="4" w:space="0" w:color="auto"/>
              <w:left w:val="single" w:sz="4" w:space="0" w:color="auto"/>
            </w:tcBorders>
            <w:shd w:val="clear" w:color="auto" w:fill="FFFFFF"/>
            <w:vAlign w:val="center"/>
          </w:tcPr>
          <w:p w:rsidR="00A95CEA" w:rsidRPr="00A95CEA" w:rsidRDefault="00A95CEA" w:rsidP="00A95CEA">
            <w:pPr>
              <w:widowControl w:val="0"/>
              <w:rPr>
                <w:color w:val="000000"/>
                <w:sz w:val="22"/>
                <w:szCs w:val="22"/>
                <w:lang w:bidi="bg-BG"/>
              </w:rPr>
            </w:pPr>
            <w:r w:rsidRPr="00A95CEA">
              <w:rPr>
                <w:rFonts w:eastAsia="Arial"/>
                <w:b/>
                <w:bCs/>
                <w:color w:val="000000"/>
                <w:sz w:val="16"/>
                <w:szCs w:val="16"/>
                <w:lang w:bidi="bg-BG"/>
              </w:rPr>
              <w:t>ДРУГИ ОТПАДЪЦИ /пръст, сгурия, трудни за класифициране/</w:t>
            </w:r>
          </w:p>
        </w:tc>
        <w:tc>
          <w:tcPr>
            <w:tcW w:w="760" w:type="dxa"/>
            <w:tcBorders>
              <w:top w:val="single" w:sz="4" w:space="0" w:color="auto"/>
              <w:left w:val="single" w:sz="4" w:space="0" w:color="auto"/>
            </w:tcBorders>
            <w:shd w:val="clear" w:color="auto" w:fill="FFFFFF"/>
            <w:vAlign w:val="center"/>
          </w:tcPr>
          <w:p w:rsidR="00A95CEA" w:rsidRPr="00A95CEA" w:rsidRDefault="00A95CEA" w:rsidP="00A95CEA">
            <w:pPr>
              <w:widowControl w:val="0"/>
              <w:ind w:right="40"/>
              <w:jc w:val="center"/>
              <w:rPr>
                <w:color w:val="000000"/>
                <w:sz w:val="22"/>
                <w:szCs w:val="22"/>
                <w:lang w:bidi="bg-BG"/>
              </w:rPr>
            </w:pPr>
            <w:r w:rsidRPr="00A95CEA">
              <w:rPr>
                <w:rFonts w:eastAsia="Arial"/>
                <w:bCs/>
                <w:color w:val="000000"/>
                <w:sz w:val="16"/>
                <w:szCs w:val="16"/>
                <w:lang w:bidi="bg-BG"/>
              </w:rPr>
              <w:t>72,70</w:t>
            </w:r>
          </w:p>
        </w:tc>
        <w:tc>
          <w:tcPr>
            <w:tcW w:w="790" w:type="dxa"/>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ind w:right="80"/>
              <w:jc w:val="center"/>
              <w:rPr>
                <w:color w:val="000000"/>
                <w:sz w:val="22"/>
                <w:szCs w:val="22"/>
                <w:lang w:bidi="bg-BG"/>
              </w:rPr>
            </w:pPr>
            <w:r w:rsidRPr="00A95CEA">
              <w:rPr>
                <w:rFonts w:eastAsia="Arial"/>
                <w:bCs/>
                <w:color w:val="000000"/>
                <w:sz w:val="16"/>
                <w:szCs w:val="16"/>
                <w:lang w:bidi="bg-BG"/>
              </w:rPr>
              <w:t>29,48</w:t>
            </w:r>
          </w:p>
        </w:tc>
      </w:tr>
      <w:tr w:rsidR="00A95CEA" w:rsidRPr="00A95CEA" w:rsidTr="00003495">
        <w:trPr>
          <w:trHeight w:hRule="exact" w:val="405"/>
          <w:jc w:val="center"/>
        </w:trPr>
        <w:tc>
          <w:tcPr>
            <w:tcW w:w="6387" w:type="dxa"/>
            <w:tcBorders>
              <w:top w:val="single" w:sz="4" w:space="0" w:color="auto"/>
              <w:left w:val="single" w:sz="4" w:space="0" w:color="auto"/>
            </w:tcBorders>
            <w:shd w:val="clear" w:color="auto" w:fill="FFFFFF"/>
            <w:vAlign w:val="center"/>
          </w:tcPr>
          <w:p w:rsidR="00A95CEA" w:rsidRPr="00A95CEA" w:rsidRDefault="00A95CEA" w:rsidP="00A95CEA">
            <w:pPr>
              <w:widowControl w:val="0"/>
              <w:rPr>
                <w:color w:val="000000"/>
                <w:sz w:val="22"/>
                <w:szCs w:val="22"/>
                <w:lang w:bidi="bg-BG"/>
              </w:rPr>
            </w:pPr>
            <w:r w:rsidRPr="00A95CEA">
              <w:rPr>
                <w:rFonts w:eastAsia="Arial"/>
                <w:b/>
                <w:bCs/>
                <w:color w:val="000000"/>
                <w:sz w:val="16"/>
                <w:szCs w:val="16"/>
                <w:lang w:bidi="bg-BG"/>
              </w:rPr>
              <w:t xml:space="preserve">Едрогабаритни (ЕГО) в случай че има - </w:t>
            </w:r>
            <w:r w:rsidRPr="00A95CEA">
              <w:rPr>
                <w:rFonts w:eastAsia="Arial"/>
                <w:bCs/>
                <w:color w:val="000000"/>
                <w:sz w:val="16"/>
                <w:szCs w:val="16"/>
                <w:lang w:bidi="bg-BG"/>
              </w:rPr>
              <w:t>дюшеци, санитария - казанчета, мивки, автомобилни гуми. Те се отделят настрана и не се включват в изследвана проба</w:t>
            </w:r>
          </w:p>
        </w:tc>
        <w:tc>
          <w:tcPr>
            <w:tcW w:w="760" w:type="dxa"/>
            <w:tcBorders>
              <w:top w:val="single" w:sz="4" w:space="0" w:color="auto"/>
              <w:left w:val="single" w:sz="4" w:space="0" w:color="auto"/>
            </w:tcBorders>
            <w:shd w:val="clear" w:color="auto" w:fill="FFFFFF"/>
            <w:vAlign w:val="center"/>
          </w:tcPr>
          <w:p w:rsidR="00A95CEA" w:rsidRPr="00A95CEA" w:rsidRDefault="00A95CEA" w:rsidP="00A95CEA">
            <w:pPr>
              <w:widowControl w:val="0"/>
              <w:ind w:right="40"/>
              <w:jc w:val="center"/>
              <w:rPr>
                <w:color w:val="000000"/>
                <w:sz w:val="22"/>
                <w:szCs w:val="22"/>
                <w:lang w:bidi="bg-BG"/>
              </w:rPr>
            </w:pPr>
            <w:r w:rsidRPr="00A95CEA">
              <w:rPr>
                <w:rFonts w:eastAsia="Arial"/>
                <w:bCs/>
                <w:color w:val="000000"/>
                <w:sz w:val="16"/>
                <w:szCs w:val="16"/>
                <w:lang w:bidi="bg-BG"/>
              </w:rPr>
              <w:t>0,00</w:t>
            </w:r>
          </w:p>
        </w:tc>
        <w:tc>
          <w:tcPr>
            <w:tcW w:w="790" w:type="dxa"/>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ind w:right="80"/>
              <w:jc w:val="center"/>
              <w:rPr>
                <w:color w:val="000000"/>
                <w:sz w:val="22"/>
                <w:szCs w:val="22"/>
                <w:lang w:bidi="bg-BG"/>
              </w:rPr>
            </w:pPr>
            <w:r w:rsidRPr="00A95CEA">
              <w:rPr>
                <w:rFonts w:eastAsia="Arial"/>
                <w:bCs/>
                <w:color w:val="000000"/>
                <w:sz w:val="16"/>
                <w:szCs w:val="16"/>
                <w:lang w:bidi="bg-BG"/>
              </w:rPr>
              <w:t>0,00</w:t>
            </w:r>
          </w:p>
        </w:tc>
      </w:tr>
      <w:tr w:rsidR="00A95CEA" w:rsidRPr="00A95CEA" w:rsidTr="00003495">
        <w:trPr>
          <w:trHeight w:hRule="exact" w:val="343"/>
          <w:jc w:val="center"/>
        </w:trPr>
        <w:tc>
          <w:tcPr>
            <w:tcW w:w="6387"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widowControl w:val="0"/>
              <w:rPr>
                <w:color w:val="000000"/>
                <w:sz w:val="22"/>
                <w:szCs w:val="22"/>
                <w:lang w:bidi="bg-BG"/>
              </w:rPr>
            </w:pPr>
            <w:r w:rsidRPr="00A95CEA">
              <w:rPr>
                <w:rFonts w:eastAsia="Arial"/>
                <w:b/>
                <w:bCs/>
                <w:color w:val="000000"/>
                <w:sz w:val="16"/>
                <w:szCs w:val="16"/>
                <w:lang w:bidi="bg-BG"/>
              </w:rPr>
              <w:t>Общо тегло на фракция</w:t>
            </w:r>
          </w:p>
        </w:tc>
        <w:tc>
          <w:tcPr>
            <w:tcW w:w="760"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widowControl w:val="0"/>
              <w:ind w:right="40"/>
              <w:jc w:val="center"/>
              <w:rPr>
                <w:color w:val="000000"/>
                <w:sz w:val="22"/>
                <w:szCs w:val="22"/>
                <w:lang w:bidi="bg-BG"/>
              </w:rPr>
            </w:pPr>
            <w:r w:rsidRPr="00A95CEA">
              <w:rPr>
                <w:rFonts w:eastAsia="Arial"/>
                <w:b/>
                <w:bCs/>
                <w:color w:val="000000"/>
                <w:sz w:val="16"/>
                <w:szCs w:val="16"/>
                <w:lang w:bidi="bg-BG"/>
              </w:rPr>
              <w:t>246,60</w:t>
            </w:r>
          </w:p>
        </w:tc>
        <w:tc>
          <w:tcPr>
            <w:tcW w:w="790" w:type="dxa"/>
            <w:tcBorders>
              <w:top w:val="single" w:sz="4" w:space="0" w:color="auto"/>
              <w:left w:val="single" w:sz="4" w:space="0" w:color="auto"/>
              <w:bottom w:val="single" w:sz="4" w:space="0" w:color="auto"/>
              <w:right w:val="single" w:sz="4" w:space="0" w:color="auto"/>
            </w:tcBorders>
            <w:shd w:val="clear" w:color="auto" w:fill="FFFFFF"/>
            <w:vAlign w:val="center"/>
          </w:tcPr>
          <w:p w:rsidR="00A95CEA" w:rsidRPr="00A95CEA" w:rsidRDefault="00A95CEA" w:rsidP="00A95CEA">
            <w:pPr>
              <w:widowControl w:val="0"/>
              <w:jc w:val="center"/>
              <w:rPr>
                <w:b/>
                <w:color w:val="000000"/>
                <w:sz w:val="16"/>
                <w:szCs w:val="16"/>
                <w:lang w:bidi="bg-BG"/>
              </w:rPr>
            </w:pPr>
            <w:r w:rsidRPr="00A95CEA">
              <w:rPr>
                <w:rFonts w:eastAsia="Arial"/>
                <w:b/>
                <w:bCs/>
                <w:iCs/>
                <w:color w:val="000000"/>
                <w:sz w:val="16"/>
                <w:szCs w:val="16"/>
                <w:lang w:bidi="bg-BG"/>
              </w:rPr>
              <w:t>100,000</w:t>
            </w:r>
          </w:p>
        </w:tc>
      </w:tr>
    </w:tbl>
    <w:p w:rsidR="00A95CEA" w:rsidRPr="00A95CEA" w:rsidRDefault="006700B4" w:rsidP="00A95CEA">
      <w:pPr>
        <w:spacing w:line="276" w:lineRule="auto"/>
        <w:ind w:firstLine="360"/>
        <w:jc w:val="both"/>
        <w:rPr>
          <w:i/>
          <w:sz w:val="20"/>
          <w:szCs w:val="20"/>
          <w:lang w:eastAsia="en-US"/>
        </w:rPr>
      </w:pPr>
      <w:r>
        <w:rPr>
          <w:i/>
          <w:sz w:val="20"/>
          <w:szCs w:val="20"/>
          <w:lang w:eastAsia="en-US"/>
        </w:rPr>
        <w:t xml:space="preserve">    </w:t>
      </w:r>
      <w:r w:rsidR="00A95CEA" w:rsidRPr="00A95CEA">
        <w:rPr>
          <w:i/>
          <w:sz w:val="20"/>
          <w:szCs w:val="20"/>
          <w:lang w:eastAsia="en-US"/>
        </w:rPr>
        <w:t>Изготвил за Община Карнобат: „БТ-ИНЖЕНЕРИНГ“ ЕООД</w:t>
      </w:r>
    </w:p>
    <w:p w:rsidR="00A95CEA" w:rsidRPr="00A95CEA" w:rsidRDefault="00A95CEA" w:rsidP="00A95CEA">
      <w:pPr>
        <w:spacing w:line="276" w:lineRule="auto"/>
        <w:jc w:val="both"/>
        <w:rPr>
          <w:lang w:eastAsia="en-US"/>
        </w:rPr>
      </w:pPr>
    </w:p>
    <w:p w:rsidR="00A95CEA" w:rsidRPr="00A95CEA" w:rsidRDefault="00A95CEA" w:rsidP="00A95CEA">
      <w:pPr>
        <w:spacing w:line="276" w:lineRule="auto"/>
        <w:ind w:firstLine="708"/>
        <w:jc w:val="both"/>
        <w:rPr>
          <w:lang w:eastAsia="en-US"/>
        </w:rPr>
      </w:pPr>
      <w:r w:rsidRPr="00A95CEA">
        <w:rPr>
          <w:lang w:eastAsia="en-US"/>
        </w:rPr>
        <w:t>От таблицата става ясно, че голям дял в състава на битовите отпадъци заема изхвърляната пластмаса – 19,67%, следвана от хранителни – 16,14%, градински – 11,35%, хартия – 11,07%. Най-голям дял /29,48 %/ се пада на категория „Други”.</w:t>
      </w:r>
      <w:r w:rsidRPr="00A95CEA">
        <w:rPr>
          <w:rFonts w:ascii="Calibri" w:hAnsi="Calibri"/>
          <w:sz w:val="21"/>
          <w:szCs w:val="21"/>
          <w:lang w:eastAsia="en-US"/>
        </w:rPr>
        <w:t xml:space="preserve"> </w:t>
      </w:r>
      <w:r w:rsidRPr="00A95CEA">
        <w:rPr>
          <w:lang w:eastAsia="en-US"/>
        </w:rPr>
        <w:t>Отпадъците, определени като „други“,</w:t>
      </w:r>
      <w:r w:rsidRPr="00A95CEA">
        <w:rPr>
          <w:rFonts w:ascii="Calibri" w:hAnsi="Calibri"/>
          <w:sz w:val="21"/>
          <w:szCs w:val="21"/>
          <w:lang w:eastAsia="en-US"/>
        </w:rPr>
        <w:t xml:space="preserve"> </w:t>
      </w:r>
      <w:r w:rsidRPr="00A95CEA">
        <w:rPr>
          <w:lang w:eastAsia="en-US"/>
        </w:rPr>
        <w:t>представляват неопределени безформени отпадъци от пръст, пепел, сгур, трева, шума.</w:t>
      </w:r>
    </w:p>
    <w:p w:rsidR="00A95CEA" w:rsidRPr="00A95CEA" w:rsidRDefault="00A95CEA" w:rsidP="00A95CEA">
      <w:pPr>
        <w:spacing w:line="276" w:lineRule="auto"/>
        <w:ind w:firstLine="708"/>
        <w:jc w:val="both"/>
        <w:rPr>
          <w:lang w:eastAsia="en-US"/>
        </w:rPr>
      </w:pPr>
      <w:r w:rsidRPr="00A95CEA">
        <w:rPr>
          <w:lang w:eastAsia="en-US"/>
        </w:rPr>
        <w:t>В община Карнобат се наблюдават тенденции, характерни и за областта, а именно:</w:t>
      </w:r>
      <w:r w:rsidRPr="00A95CEA">
        <w:rPr>
          <w:rFonts w:ascii="Calibri" w:hAnsi="Calibri"/>
          <w:sz w:val="21"/>
          <w:szCs w:val="21"/>
          <w:lang w:eastAsia="en-US"/>
        </w:rPr>
        <w:t xml:space="preserve"> </w:t>
      </w:r>
      <w:r w:rsidRPr="00A95CEA">
        <w:rPr>
          <w:lang w:eastAsia="en-US"/>
        </w:rPr>
        <w:t xml:space="preserve">в селата и по-малките градове има занижено изхвърляне на хартиени и пластмасови отпадъци за сметка на завишени количества градински и </w:t>
      </w:r>
      <w:proofErr w:type="spellStart"/>
      <w:r w:rsidRPr="00A95CEA">
        <w:rPr>
          <w:lang w:eastAsia="en-US"/>
        </w:rPr>
        <w:t>неопределими</w:t>
      </w:r>
      <w:proofErr w:type="spellEnd"/>
      <w:r w:rsidRPr="00A95CEA">
        <w:rPr>
          <w:lang w:eastAsia="en-US"/>
        </w:rPr>
        <w:t xml:space="preserve"> (други, дребна фракция).</w:t>
      </w:r>
      <w:r w:rsidRPr="00A95CEA">
        <w:rPr>
          <w:rFonts w:ascii="Calibri" w:hAnsi="Calibri"/>
          <w:sz w:val="21"/>
          <w:szCs w:val="21"/>
          <w:lang w:eastAsia="en-US"/>
        </w:rPr>
        <w:t xml:space="preserve"> </w:t>
      </w:r>
      <w:r w:rsidRPr="00A95CEA">
        <w:rPr>
          <w:lang w:eastAsia="en-US"/>
        </w:rPr>
        <w:t>С най-висок процент в битовите отпадъци са хранителни, хартия, пластмаси, градински, стъкло, инертни и „други“.</w:t>
      </w:r>
      <w:r w:rsidRPr="00A95CEA">
        <w:rPr>
          <w:rFonts w:ascii="Calibri" w:hAnsi="Calibri"/>
          <w:sz w:val="21"/>
          <w:szCs w:val="21"/>
          <w:lang w:eastAsia="en-US"/>
        </w:rPr>
        <w:t xml:space="preserve"> </w:t>
      </w:r>
      <w:r w:rsidRPr="00A95CEA">
        <w:rPr>
          <w:lang w:eastAsia="en-US"/>
        </w:rPr>
        <w:t>Хранителните отпадъци имат по-висок дял в градовете, докато в селата и малките селища те са значително по-малко, поради факта, че се използват за храна на домашните животни.</w:t>
      </w:r>
      <w:r w:rsidRPr="00A95CEA">
        <w:rPr>
          <w:rFonts w:ascii="Calibri" w:hAnsi="Calibri"/>
          <w:sz w:val="21"/>
          <w:szCs w:val="21"/>
          <w:lang w:eastAsia="en-US"/>
        </w:rPr>
        <w:t xml:space="preserve"> </w:t>
      </w:r>
      <w:r w:rsidRPr="00A95CEA">
        <w:rPr>
          <w:lang w:eastAsia="en-US"/>
        </w:rPr>
        <w:t>Хартията и пластмасите са представени също в по-високи количества в градовете, което е в резултат на наличието на повече и магазини, които образуват отпадъци от опаковки, наличието на офиси, учреждения, училища. Градинските отпадъци са концентрирани предимно в селата, където населението живее в къщи с големи дворове.</w:t>
      </w:r>
    </w:p>
    <w:p w:rsidR="00A95CEA" w:rsidRPr="00A95CEA" w:rsidRDefault="00A95CEA" w:rsidP="00A95CEA">
      <w:pPr>
        <w:spacing w:line="276" w:lineRule="auto"/>
        <w:ind w:firstLine="708"/>
        <w:jc w:val="both"/>
        <w:rPr>
          <w:lang w:eastAsia="en-US"/>
        </w:rPr>
      </w:pPr>
      <w:r w:rsidRPr="00A95CEA">
        <w:rPr>
          <w:lang w:eastAsia="en-US"/>
        </w:rPr>
        <w:t>Сезонните вариации на количествата и състава на образуваните отпадъци се обуславят от два фактора:</w:t>
      </w:r>
    </w:p>
    <w:p w:rsidR="00A95CEA" w:rsidRPr="00A95CEA" w:rsidRDefault="00A95CEA" w:rsidP="00AD30B4">
      <w:pPr>
        <w:numPr>
          <w:ilvl w:val="0"/>
          <w:numId w:val="67"/>
        </w:numPr>
        <w:spacing w:after="160" w:line="276" w:lineRule="auto"/>
        <w:contextualSpacing/>
        <w:jc w:val="both"/>
        <w:rPr>
          <w:lang w:eastAsia="en-US"/>
        </w:rPr>
      </w:pPr>
      <w:r w:rsidRPr="00A95CEA">
        <w:rPr>
          <w:lang w:eastAsia="en-US"/>
        </w:rPr>
        <w:t>Различни местни сезонни характеристики и потребителски навици на местното население, изразени в:</w:t>
      </w:r>
      <w:r w:rsidRPr="00A95CEA">
        <w:rPr>
          <w:rFonts w:ascii="Calibri" w:hAnsi="Calibri"/>
          <w:sz w:val="21"/>
          <w:szCs w:val="21"/>
          <w:lang w:eastAsia="en-US"/>
        </w:rPr>
        <w:t xml:space="preserve"> </w:t>
      </w:r>
      <w:r w:rsidRPr="00A95CEA">
        <w:rPr>
          <w:lang w:eastAsia="en-US"/>
        </w:rPr>
        <w:t>натрупване на пепел и сгур през студените месеци;</w:t>
      </w:r>
      <w:r w:rsidRPr="00A95CEA">
        <w:rPr>
          <w:rFonts w:ascii="Calibri" w:hAnsi="Calibri"/>
          <w:sz w:val="21"/>
          <w:szCs w:val="21"/>
          <w:lang w:eastAsia="en-US"/>
        </w:rPr>
        <w:t xml:space="preserve"> </w:t>
      </w:r>
      <w:r w:rsidRPr="00A95CEA">
        <w:rPr>
          <w:lang w:eastAsia="en-US"/>
        </w:rPr>
        <w:t>сезонно увеличение на зелените отпадъци през лятото и есента;</w:t>
      </w:r>
      <w:r w:rsidRPr="00A95CEA">
        <w:rPr>
          <w:rFonts w:ascii="Calibri" w:hAnsi="Calibri"/>
          <w:sz w:val="21"/>
          <w:szCs w:val="21"/>
          <w:lang w:eastAsia="en-US"/>
        </w:rPr>
        <w:t xml:space="preserve"> </w:t>
      </w:r>
      <w:r w:rsidRPr="00A95CEA">
        <w:rPr>
          <w:lang w:eastAsia="en-US"/>
        </w:rPr>
        <w:t>консумация на различни типове храни.</w:t>
      </w:r>
    </w:p>
    <w:p w:rsidR="00A95CEA" w:rsidRPr="00A95CEA" w:rsidRDefault="00A95CEA" w:rsidP="00AD30B4">
      <w:pPr>
        <w:numPr>
          <w:ilvl w:val="0"/>
          <w:numId w:val="67"/>
        </w:numPr>
        <w:spacing w:after="160" w:line="276" w:lineRule="auto"/>
        <w:contextualSpacing/>
        <w:jc w:val="both"/>
        <w:rPr>
          <w:lang w:eastAsia="en-US"/>
        </w:rPr>
      </w:pPr>
      <w:r w:rsidRPr="00A95CEA">
        <w:rPr>
          <w:lang w:eastAsia="en-US"/>
        </w:rPr>
        <w:t>Сезонно приходящи граждани, които могат да посещават региона с туристическа или друга цел</w:t>
      </w:r>
      <w:r w:rsidR="00CB23E2">
        <w:rPr>
          <w:lang w:eastAsia="en-US"/>
        </w:rPr>
        <w:t>.</w:t>
      </w:r>
    </w:p>
    <w:p w:rsidR="00A95CEA" w:rsidRPr="00A95CEA" w:rsidRDefault="00A95CEA" w:rsidP="00A95CEA">
      <w:pPr>
        <w:spacing w:line="276" w:lineRule="auto"/>
        <w:jc w:val="both"/>
        <w:rPr>
          <w:lang w:eastAsia="en-US"/>
        </w:rPr>
      </w:pPr>
    </w:p>
    <w:p w:rsidR="00A95CEA" w:rsidRPr="00A95CEA" w:rsidRDefault="00A95CEA" w:rsidP="00BC0ED6">
      <w:pPr>
        <w:pStyle w:val="Heading3"/>
        <w:rPr>
          <w:lang w:eastAsia="en-US"/>
        </w:rPr>
      </w:pPr>
      <w:bookmarkStart w:id="55" w:name="_Toc419806832"/>
      <w:r w:rsidRPr="00A95CEA">
        <w:rPr>
          <w:lang w:eastAsia="en-US"/>
        </w:rPr>
        <w:t>Количества повторно използвани, рециклирани, оползотворени и обезвредени БО за разглеждания период</w:t>
      </w:r>
      <w:bookmarkEnd w:id="55"/>
    </w:p>
    <w:p w:rsidR="00A95CEA" w:rsidRPr="00A95CEA" w:rsidRDefault="00A95CEA" w:rsidP="00A95CEA">
      <w:pPr>
        <w:spacing w:line="276" w:lineRule="auto"/>
        <w:jc w:val="both"/>
        <w:rPr>
          <w:b/>
          <w:lang w:eastAsia="en-US"/>
        </w:rPr>
      </w:pPr>
    </w:p>
    <w:p w:rsidR="00A95CEA" w:rsidRPr="00A95CEA" w:rsidRDefault="00A95CEA" w:rsidP="00A95CEA">
      <w:pPr>
        <w:spacing w:line="276" w:lineRule="auto"/>
        <w:ind w:firstLine="708"/>
        <w:jc w:val="both"/>
        <w:rPr>
          <w:lang w:eastAsia="en-US"/>
        </w:rPr>
      </w:pPr>
      <w:r w:rsidRPr="00A95CEA">
        <w:rPr>
          <w:lang w:eastAsia="en-US"/>
        </w:rPr>
        <w:t>В съществуващата практика в общината няма система за оползотворяване на отпадъците.</w:t>
      </w:r>
      <w:r w:rsidRPr="00A95CEA">
        <w:rPr>
          <w:rFonts w:ascii="Calibri" w:hAnsi="Calibri"/>
          <w:sz w:val="21"/>
          <w:szCs w:val="21"/>
          <w:lang w:eastAsia="en-US"/>
        </w:rPr>
        <w:t xml:space="preserve"> </w:t>
      </w:r>
      <w:r w:rsidRPr="00A95CEA">
        <w:rPr>
          <w:lang w:eastAsia="en-US"/>
        </w:rPr>
        <w:t>Всички отпадъци се депонират на Депото, разположено в землището на гр. Карнобат на около 4 км южно от града.</w:t>
      </w:r>
      <w:r w:rsidRPr="00A95CEA">
        <w:rPr>
          <w:rFonts w:ascii="Calibri" w:hAnsi="Calibri"/>
          <w:sz w:val="21"/>
          <w:szCs w:val="21"/>
          <w:lang w:eastAsia="en-US"/>
        </w:rPr>
        <w:t xml:space="preserve"> </w:t>
      </w:r>
      <w:r w:rsidRPr="00A95CEA">
        <w:rPr>
          <w:lang w:eastAsia="en-US"/>
        </w:rPr>
        <w:t xml:space="preserve">Депото в гр. Карнобат ще бъде закрито в съответствие с изискванията на </w:t>
      </w:r>
      <w:r w:rsidRPr="00A95CEA">
        <w:rPr>
          <w:i/>
          <w:lang w:eastAsia="en-US"/>
        </w:rPr>
        <w:t>Наредба № 8/2004 г. за условията и изискванията за изграждане и експлоатация на депа и на други съоръжения и инсталации за оползотворяване и обезвреждане на отпадъци</w:t>
      </w:r>
      <w:r w:rsidRPr="00A95CEA">
        <w:rPr>
          <w:lang w:eastAsia="en-US"/>
        </w:rPr>
        <w:t xml:space="preserve"> с финансиране от </w:t>
      </w:r>
      <w:proofErr w:type="spellStart"/>
      <w:r w:rsidR="00CB23E2" w:rsidRPr="00CB23E2">
        <w:rPr>
          <w:lang w:eastAsia="en-US"/>
        </w:rPr>
        <w:t>от</w:t>
      </w:r>
      <w:proofErr w:type="spellEnd"/>
      <w:r w:rsidR="00CB23E2" w:rsidRPr="00CB23E2">
        <w:rPr>
          <w:lang w:eastAsia="en-US"/>
        </w:rPr>
        <w:t xml:space="preserve"> общински и централн</w:t>
      </w:r>
      <w:r w:rsidR="00CB23E2">
        <w:rPr>
          <w:lang w:eastAsia="en-US"/>
        </w:rPr>
        <w:t>ия бюджет на Република България</w:t>
      </w:r>
      <w:r w:rsidRPr="00A95CEA">
        <w:rPr>
          <w:lang w:eastAsia="en-US"/>
        </w:rPr>
        <w:t>.</w:t>
      </w:r>
    </w:p>
    <w:p w:rsidR="00A95CEA" w:rsidRPr="00A95CEA" w:rsidRDefault="00A95CEA" w:rsidP="00A95CEA">
      <w:pPr>
        <w:spacing w:line="276" w:lineRule="auto"/>
        <w:ind w:firstLine="708"/>
        <w:jc w:val="both"/>
        <w:rPr>
          <w:lang w:eastAsia="en-US"/>
        </w:rPr>
      </w:pPr>
      <w:r w:rsidRPr="00A95CEA">
        <w:rPr>
          <w:lang w:eastAsia="en-US"/>
        </w:rPr>
        <w:t>Общинското депо за битови отпадъци</w:t>
      </w:r>
      <w:r w:rsidRPr="00A95CEA">
        <w:rPr>
          <w:rFonts w:ascii="Calibri" w:hAnsi="Calibri"/>
          <w:sz w:val="21"/>
          <w:szCs w:val="21"/>
          <w:lang w:eastAsia="en-US"/>
        </w:rPr>
        <w:t xml:space="preserve"> </w:t>
      </w:r>
      <w:r w:rsidRPr="00A95CEA">
        <w:rPr>
          <w:lang w:eastAsia="en-US"/>
        </w:rPr>
        <w:t xml:space="preserve">е в експлоатация от 1982 г. Теренът е публична общинска собственост на община Карнобат, с акт на общината 2657/2003. Имотът е регистриран под № 000680 с площ от 9,3 </w:t>
      </w:r>
      <w:r w:rsidR="002B33FF">
        <w:rPr>
          <w:lang w:val="en-US" w:eastAsia="en-US"/>
        </w:rPr>
        <w:t>ha</w:t>
      </w:r>
      <w:r w:rsidRPr="00A95CEA">
        <w:rPr>
          <w:lang w:eastAsia="en-US"/>
        </w:rPr>
        <w:t>.</w:t>
      </w:r>
      <w:r w:rsidRPr="00A95CEA">
        <w:rPr>
          <w:rFonts w:ascii="Calibri" w:hAnsi="Calibri"/>
          <w:sz w:val="21"/>
          <w:szCs w:val="21"/>
          <w:lang w:eastAsia="en-US"/>
        </w:rPr>
        <w:t xml:space="preserve"> </w:t>
      </w:r>
      <w:r w:rsidRPr="00A95CEA">
        <w:rPr>
          <w:lang w:eastAsia="en-US"/>
        </w:rPr>
        <w:t xml:space="preserve">Депото е оградено, има контрол за </w:t>
      </w:r>
      <w:r w:rsidRPr="00A95CEA">
        <w:rPr>
          <w:lang w:eastAsia="en-US"/>
        </w:rPr>
        <w:lastRenderedPageBreak/>
        <w:t xml:space="preserve">наблюдение на входния портал. Общо на площадката са депонирани 250 000 </w:t>
      </w:r>
      <w:r w:rsidR="002B33FF">
        <w:rPr>
          <w:lang w:eastAsia="en-US"/>
        </w:rPr>
        <w:t>тона</w:t>
      </w:r>
      <w:r w:rsidRPr="00A95CEA">
        <w:rPr>
          <w:lang w:eastAsia="en-US"/>
        </w:rPr>
        <w:t xml:space="preserve">. Височината на акумулираните отпадъци е между 6-14 </w:t>
      </w:r>
      <w:r w:rsidR="002B33FF">
        <w:rPr>
          <w:lang w:val="en-US" w:eastAsia="en-US"/>
        </w:rPr>
        <w:t>m</w:t>
      </w:r>
      <w:r w:rsidRPr="00A95CEA">
        <w:rPr>
          <w:lang w:eastAsia="en-US"/>
        </w:rPr>
        <w:t xml:space="preserve">. Редовно се извършва </w:t>
      </w:r>
      <w:proofErr w:type="spellStart"/>
      <w:r w:rsidRPr="00A95CEA">
        <w:rPr>
          <w:lang w:eastAsia="en-US"/>
        </w:rPr>
        <w:t>запръстяване</w:t>
      </w:r>
      <w:proofErr w:type="spellEnd"/>
      <w:r w:rsidRPr="00A95CEA">
        <w:rPr>
          <w:lang w:eastAsia="en-US"/>
        </w:rPr>
        <w:t xml:space="preserve"> на разстланите и уплътнени отпадъци. Не се провежда мониторинг на депото.</w:t>
      </w:r>
    </w:p>
    <w:p w:rsidR="00A95CEA" w:rsidRPr="00A95CEA" w:rsidRDefault="00A95CEA" w:rsidP="00A95CEA">
      <w:pPr>
        <w:spacing w:line="276" w:lineRule="auto"/>
        <w:ind w:firstLine="708"/>
        <w:jc w:val="both"/>
        <w:rPr>
          <w:lang w:eastAsia="en-US"/>
        </w:rPr>
      </w:pPr>
      <w:r w:rsidRPr="00A95CEA">
        <w:rPr>
          <w:lang w:eastAsia="en-US"/>
        </w:rPr>
        <w:t>Депото е на разстояние повече от три километра от Карнобат и селата в околността. Само по себе си районът не е изложен на пряк риск за подпочвените води и откритите водни кладенци.</w:t>
      </w:r>
    </w:p>
    <w:p w:rsidR="00A95CEA" w:rsidRPr="00A95CEA" w:rsidRDefault="00A95CEA" w:rsidP="00A95CEA">
      <w:pPr>
        <w:spacing w:line="276" w:lineRule="auto"/>
        <w:ind w:firstLine="708"/>
        <w:jc w:val="both"/>
        <w:rPr>
          <w:lang w:eastAsia="en-US"/>
        </w:rPr>
      </w:pPr>
      <w:r w:rsidRPr="00A95CEA">
        <w:rPr>
          <w:lang w:eastAsia="en-US"/>
        </w:rPr>
        <w:t>На територията на община Карнобат за 2012 г. процента население, обхванато от системите за разделно събиране е 74 % или 21 239 бр. жители.</w:t>
      </w:r>
    </w:p>
    <w:p w:rsidR="00A95CEA" w:rsidRPr="00A95CEA" w:rsidRDefault="00A95CEA" w:rsidP="00A95CEA">
      <w:pPr>
        <w:spacing w:line="276" w:lineRule="auto"/>
        <w:ind w:firstLine="708"/>
        <w:jc w:val="both"/>
        <w:rPr>
          <w:lang w:eastAsia="en-US"/>
        </w:rPr>
      </w:pPr>
      <w:r w:rsidRPr="00A95CEA">
        <w:rPr>
          <w:lang w:eastAsia="en-US"/>
        </w:rPr>
        <w:t xml:space="preserve">Съгласно разпоредбите на </w:t>
      </w:r>
      <w:r w:rsidRPr="00A95CEA">
        <w:rPr>
          <w:i/>
          <w:lang w:eastAsia="en-US"/>
        </w:rPr>
        <w:t>Наредбата за опаковките и отпадъците от опаковки</w:t>
      </w:r>
      <w:r w:rsidRPr="00A95CEA">
        <w:rPr>
          <w:lang w:eastAsia="en-US"/>
        </w:rPr>
        <w:t xml:space="preserve"> (ДВ, </w:t>
      </w:r>
      <w:proofErr w:type="spellStart"/>
      <w:r w:rsidRPr="00A95CEA">
        <w:rPr>
          <w:lang w:eastAsia="en-US"/>
        </w:rPr>
        <w:t>бр.85</w:t>
      </w:r>
      <w:proofErr w:type="spellEnd"/>
      <w:r w:rsidRPr="00A95CEA">
        <w:rPr>
          <w:lang w:eastAsia="en-US"/>
        </w:rPr>
        <w:t xml:space="preserve"> от 06.11.2012</w:t>
      </w:r>
      <w:r w:rsidR="000164E9">
        <w:rPr>
          <w:lang w:eastAsia="en-US"/>
        </w:rPr>
        <w:t xml:space="preserve"> </w:t>
      </w:r>
      <w:r w:rsidRPr="00A95CEA">
        <w:rPr>
          <w:lang w:eastAsia="en-US"/>
        </w:rPr>
        <w:t xml:space="preserve">г.) и </w:t>
      </w:r>
      <w:r w:rsidRPr="00A95CEA">
        <w:rPr>
          <w:i/>
          <w:lang w:eastAsia="en-US"/>
        </w:rPr>
        <w:t>Закона за управление на отпадъците</w:t>
      </w:r>
      <w:r w:rsidRPr="00A95CEA">
        <w:rPr>
          <w:lang w:eastAsia="en-US"/>
        </w:rPr>
        <w:t xml:space="preserve"> (ДВ, </w:t>
      </w:r>
      <w:proofErr w:type="spellStart"/>
      <w:r w:rsidRPr="00A95CEA">
        <w:rPr>
          <w:lang w:eastAsia="en-US"/>
        </w:rPr>
        <w:t>бр.53</w:t>
      </w:r>
      <w:proofErr w:type="spellEnd"/>
      <w:r w:rsidRPr="00A95CEA">
        <w:rPr>
          <w:lang w:eastAsia="en-US"/>
        </w:rPr>
        <w:t xml:space="preserve"> от 13.07.2012</w:t>
      </w:r>
      <w:r w:rsidR="000164E9">
        <w:rPr>
          <w:lang w:eastAsia="en-US"/>
        </w:rPr>
        <w:t xml:space="preserve"> </w:t>
      </w:r>
      <w:r w:rsidRPr="00A95CEA">
        <w:rPr>
          <w:lang w:eastAsia="en-US"/>
        </w:rPr>
        <w:t xml:space="preserve">г.), </w:t>
      </w:r>
      <w:r w:rsidR="00CB23E2" w:rsidRPr="00CB23E2">
        <w:rPr>
          <w:lang w:eastAsia="en-US"/>
        </w:rPr>
        <w:t>Община Карнобат е сключила договор №1304/03.04.2015 за изграждане и обслужване на система за разделно събиране на отпадъци опаковки с „</w:t>
      </w:r>
      <w:proofErr w:type="spellStart"/>
      <w:r w:rsidR="00CB23E2" w:rsidRPr="00CB23E2">
        <w:rPr>
          <w:lang w:eastAsia="en-US"/>
        </w:rPr>
        <w:t>ЕКОПАК</w:t>
      </w:r>
      <w:proofErr w:type="spellEnd"/>
      <w:r w:rsidR="00CB23E2" w:rsidRPr="00CB23E2">
        <w:rPr>
          <w:lang w:eastAsia="en-US"/>
        </w:rPr>
        <w:t>” АД.</w:t>
      </w:r>
    </w:p>
    <w:p w:rsidR="00A95CEA" w:rsidRPr="00A95CEA" w:rsidRDefault="00A95CEA" w:rsidP="00A95CEA">
      <w:pPr>
        <w:spacing w:line="276" w:lineRule="auto"/>
        <w:ind w:firstLine="708"/>
        <w:jc w:val="both"/>
        <w:rPr>
          <w:lang w:eastAsia="en-US"/>
        </w:rPr>
      </w:pPr>
      <w:r w:rsidRPr="00A95CEA">
        <w:rPr>
          <w:lang w:eastAsia="en-US"/>
        </w:rPr>
        <w:t>Системата за разделно събиране обхваща общинския център – гр. Карнобат, с. Кликач и с. Екзарх Антимово.</w:t>
      </w:r>
    </w:p>
    <w:p w:rsidR="00CB23E2" w:rsidRPr="00CB23E2" w:rsidRDefault="00CB23E2" w:rsidP="00CB23E2">
      <w:pPr>
        <w:spacing w:line="276" w:lineRule="auto"/>
        <w:ind w:firstLine="708"/>
        <w:jc w:val="both"/>
        <w:rPr>
          <w:lang w:eastAsia="en-US"/>
        </w:rPr>
      </w:pPr>
      <w:r w:rsidRPr="00CB23E2">
        <w:rPr>
          <w:lang w:eastAsia="en-US"/>
        </w:rPr>
        <w:t xml:space="preserve">Системата за разделно събиране на отпадъци е изградена със сини и жълти пластмасови контейнери тип „Ракла” и </w:t>
      </w:r>
      <w:proofErr w:type="spellStart"/>
      <w:r w:rsidRPr="00CB23E2">
        <w:rPr>
          <w:lang w:eastAsia="en-US"/>
        </w:rPr>
        <w:t>стъклопластмасови</w:t>
      </w:r>
      <w:proofErr w:type="spellEnd"/>
      <w:r w:rsidRPr="00CB23E2">
        <w:rPr>
          <w:lang w:eastAsia="en-US"/>
        </w:rPr>
        <w:t xml:space="preserve"> зелени контейнери, тип „Иглу” с общ обем на разположените контейнери в точка от 3 700 литра, както следва:</w:t>
      </w:r>
    </w:p>
    <w:p w:rsidR="00CB23E2" w:rsidRPr="00CB23E2" w:rsidRDefault="00CB23E2" w:rsidP="00CB23E2">
      <w:pPr>
        <w:numPr>
          <w:ilvl w:val="0"/>
          <w:numId w:val="21"/>
        </w:numPr>
        <w:spacing w:after="160" w:line="276" w:lineRule="auto"/>
        <w:ind w:firstLine="304"/>
        <w:contextualSpacing/>
        <w:jc w:val="both"/>
        <w:rPr>
          <w:lang w:eastAsia="en-US"/>
        </w:rPr>
      </w:pPr>
      <w:r w:rsidRPr="00CB23E2">
        <w:rPr>
          <w:lang w:eastAsia="en-US"/>
        </w:rPr>
        <w:t xml:space="preserve">Сини контейнери ти „Ракла” с обем 1 100 </w:t>
      </w:r>
      <w:r>
        <w:rPr>
          <w:lang w:val="en-US" w:eastAsia="en-US"/>
        </w:rPr>
        <w:t>l</w:t>
      </w:r>
      <w:r w:rsidRPr="00CB23E2">
        <w:rPr>
          <w:lang w:eastAsia="en-US"/>
        </w:rPr>
        <w:t>;</w:t>
      </w:r>
    </w:p>
    <w:p w:rsidR="00CB23E2" w:rsidRDefault="00CB23E2" w:rsidP="00CB23E2">
      <w:pPr>
        <w:numPr>
          <w:ilvl w:val="0"/>
          <w:numId w:val="21"/>
        </w:numPr>
        <w:spacing w:after="160" w:line="276" w:lineRule="auto"/>
        <w:ind w:firstLine="304"/>
        <w:contextualSpacing/>
        <w:jc w:val="both"/>
        <w:rPr>
          <w:lang w:eastAsia="en-US"/>
        </w:rPr>
      </w:pPr>
      <w:r w:rsidRPr="00CB23E2">
        <w:rPr>
          <w:lang w:eastAsia="en-US"/>
        </w:rPr>
        <w:t xml:space="preserve">Жълти контейнери тип „Ракла” с обем 1 100 </w:t>
      </w:r>
      <w:r>
        <w:rPr>
          <w:lang w:val="en-US" w:eastAsia="en-US"/>
        </w:rPr>
        <w:t>l</w:t>
      </w:r>
      <w:r w:rsidRPr="00CB23E2">
        <w:rPr>
          <w:lang w:eastAsia="en-US"/>
        </w:rPr>
        <w:t>;</w:t>
      </w:r>
    </w:p>
    <w:p w:rsidR="00CB23E2" w:rsidRDefault="00CB23E2" w:rsidP="00CB23E2">
      <w:pPr>
        <w:numPr>
          <w:ilvl w:val="0"/>
          <w:numId w:val="21"/>
        </w:numPr>
        <w:spacing w:after="160" w:line="276" w:lineRule="auto"/>
        <w:ind w:firstLine="304"/>
        <w:contextualSpacing/>
        <w:jc w:val="both"/>
        <w:rPr>
          <w:lang w:eastAsia="en-US"/>
        </w:rPr>
      </w:pPr>
      <w:r w:rsidRPr="00CB23E2">
        <w:rPr>
          <w:lang w:eastAsia="en-US"/>
        </w:rPr>
        <w:t xml:space="preserve">Зелени контейнери тип „Иглу” с обем 1 500 </w:t>
      </w:r>
      <w:r>
        <w:rPr>
          <w:lang w:val="en-US" w:eastAsia="en-US"/>
        </w:rPr>
        <w:t>l</w:t>
      </w:r>
      <w:r w:rsidRPr="00CB23E2">
        <w:rPr>
          <w:lang w:eastAsia="en-US"/>
        </w:rPr>
        <w:t>.</w:t>
      </w:r>
    </w:p>
    <w:p w:rsidR="00CB23E2" w:rsidRDefault="00CB23E2" w:rsidP="00A95CEA">
      <w:pPr>
        <w:spacing w:line="276" w:lineRule="auto"/>
        <w:ind w:firstLine="708"/>
        <w:jc w:val="both"/>
        <w:rPr>
          <w:lang w:eastAsia="en-US"/>
        </w:rPr>
      </w:pPr>
      <w:r w:rsidRPr="00CB23E2">
        <w:rPr>
          <w:lang w:eastAsia="en-US"/>
        </w:rPr>
        <w:t xml:space="preserve">Съгласно чл. 23 от </w:t>
      </w:r>
      <w:r w:rsidRPr="00CB23E2">
        <w:rPr>
          <w:i/>
          <w:lang w:eastAsia="en-US"/>
        </w:rPr>
        <w:t>Наредбата за опаковки и отпадъци от опаковки</w:t>
      </w:r>
      <w:r w:rsidRPr="00CB23E2">
        <w:rPr>
          <w:lang w:eastAsia="en-US"/>
        </w:rPr>
        <w:t>, на всеки 400 жители се осигурява една трицветна точка, като за посочените населени места се предвиждат 58 точки или общо 174 контейнера. Покритието на населението от една трицветна точка ще се променя с всяко изменение на условията за изграждане на системи за разделно събиране, съгласувани на национално ниво с МОСВ.</w:t>
      </w:r>
    </w:p>
    <w:p w:rsidR="00CB23E2" w:rsidRPr="00CB23E2" w:rsidRDefault="00CB23E2" w:rsidP="00CB23E2">
      <w:pPr>
        <w:spacing w:line="276" w:lineRule="auto"/>
        <w:ind w:left="142" w:firstLine="566"/>
        <w:contextualSpacing/>
        <w:jc w:val="both"/>
        <w:rPr>
          <w:lang w:eastAsia="en-US"/>
        </w:rPr>
      </w:pPr>
      <w:r w:rsidRPr="00CB23E2">
        <w:rPr>
          <w:lang w:eastAsia="en-US"/>
        </w:rPr>
        <w:t xml:space="preserve">Разпределението на </w:t>
      </w:r>
      <w:proofErr w:type="spellStart"/>
      <w:r w:rsidRPr="00CB23E2">
        <w:rPr>
          <w:lang w:eastAsia="en-US"/>
        </w:rPr>
        <w:t>контерйнерите</w:t>
      </w:r>
      <w:proofErr w:type="spellEnd"/>
      <w:r w:rsidRPr="00CB23E2">
        <w:rPr>
          <w:lang w:eastAsia="en-US"/>
        </w:rPr>
        <w:t xml:space="preserve"> по населени места е следното:</w:t>
      </w:r>
    </w:p>
    <w:p w:rsidR="00CB23E2" w:rsidRPr="00CB23E2" w:rsidRDefault="00CB23E2" w:rsidP="00CB23E2">
      <w:pPr>
        <w:numPr>
          <w:ilvl w:val="0"/>
          <w:numId w:val="21"/>
        </w:numPr>
        <w:spacing w:after="160" w:line="276" w:lineRule="auto"/>
        <w:ind w:firstLine="304"/>
        <w:contextualSpacing/>
        <w:jc w:val="both"/>
        <w:rPr>
          <w:lang w:eastAsia="en-US"/>
        </w:rPr>
      </w:pPr>
      <w:r w:rsidRPr="00CB23E2">
        <w:rPr>
          <w:lang w:eastAsia="en-US"/>
        </w:rPr>
        <w:t>Град Карнобат – 52 точки;</w:t>
      </w:r>
    </w:p>
    <w:p w:rsidR="00CB23E2" w:rsidRPr="00CB23E2" w:rsidRDefault="00CB23E2" w:rsidP="00CB23E2">
      <w:pPr>
        <w:numPr>
          <w:ilvl w:val="0"/>
          <w:numId w:val="21"/>
        </w:numPr>
        <w:spacing w:after="160" w:line="276" w:lineRule="auto"/>
        <w:ind w:firstLine="304"/>
        <w:contextualSpacing/>
        <w:jc w:val="both"/>
        <w:rPr>
          <w:lang w:eastAsia="en-US"/>
        </w:rPr>
      </w:pPr>
      <w:r w:rsidRPr="00CB23E2">
        <w:rPr>
          <w:lang w:eastAsia="en-US"/>
        </w:rPr>
        <w:t>село Екзарх Антимово – 3 точки;</w:t>
      </w:r>
    </w:p>
    <w:p w:rsidR="00CB23E2" w:rsidRPr="00CB23E2" w:rsidRDefault="00CB23E2" w:rsidP="00CB23E2">
      <w:pPr>
        <w:numPr>
          <w:ilvl w:val="0"/>
          <w:numId w:val="21"/>
        </w:numPr>
        <w:spacing w:after="160" w:line="276" w:lineRule="auto"/>
        <w:ind w:firstLine="304"/>
        <w:contextualSpacing/>
        <w:jc w:val="both"/>
        <w:rPr>
          <w:lang w:eastAsia="en-US"/>
        </w:rPr>
      </w:pPr>
      <w:r w:rsidRPr="00CB23E2">
        <w:rPr>
          <w:lang w:eastAsia="en-US"/>
        </w:rPr>
        <w:t>село Кликач – 3 точки.</w:t>
      </w:r>
    </w:p>
    <w:p w:rsidR="00A95CEA" w:rsidRPr="00A95CEA" w:rsidRDefault="00CB23E2" w:rsidP="00A95CEA">
      <w:pPr>
        <w:spacing w:line="276" w:lineRule="auto"/>
        <w:ind w:firstLine="708"/>
        <w:jc w:val="both"/>
        <w:rPr>
          <w:lang w:eastAsia="en-US"/>
        </w:rPr>
      </w:pPr>
      <w:r w:rsidRPr="00CB23E2">
        <w:rPr>
          <w:lang w:eastAsia="en-US"/>
        </w:rPr>
        <w:t>Разполагането на контейнерите по адреси в община Карнобат, ще бъде осъществено през втората половина на месец юни 2015 г.</w:t>
      </w:r>
      <w:r w:rsidR="00A95CEA" w:rsidRPr="00A95CEA">
        <w:rPr>
          <w:lang w:eastAsia="en-US"/>
        </w:rPr>
        <w:t xml:space="preserve"> </w:t>
      </w:r>
    </w:p>
    <w:p w:rsidR="00A95CEA" w:rsidRPr="00F11970" w:rsidRDefault="00A95CEA" w:rsidP="00AD30B4">
      <w:pPr>
        <w:numPr>
          <w:ilvl w:val="0"/>
          <w:numId w:val="71"/>
        </w:numPr>
        <w:spacing w:after="160" w:line="276" w:lineRule="auto"/>
        <w:contextualSpacing/>
        <w:jc w:val="both"/>
        <w:rPr>
          <w:lang w:eastAsia="en-US"/>
        </w:rPr>
      </w:pPr>
      <w:r w:rsidRPr="00F11970">
        <w:rPr>
          <w:lang w:eastAsia="en-US"/>
        </w:rPr>
        <w:t>Количества разделно събрани отпадъци, чрез системата за разделно събиране – 103,05</w:t>
      </w:r>
      <w:r w:rsidR="00CB23E2">
        <w:rPr>
          <w:lang w:val="en-US" w:eastAsia="en-US"/>
        </w:rPr>
        <w:t xml:space="preserve"> </w:t>
      </w:r>
      <w:r w:rsidR="00CB23E2">
        <w:rPr>
          <w:lang w:eastAsia="en-US"/>
        </w:rPr>
        <w:t>t</w:t>
      </w:r>
      <w:r w:rsidRPr="00F11970">
        <w:rPr>
          <w:lang w:eastAsia="en-US"/>
        </w:rPr>
        <w:t xml:space="preserve"> за 2014 г.</w:t>
      </w:r>
    </w:p>
    <w:p w:rsidR="00A95CEA" w:rsidRPr="00F11970" w:rsidRDefault="00A95CEA" w:rsidP="00AD30B4">
      <w:pPr>
        <w:numPr>
          <w:ilvl w:val="0"/>
          <w:numId w:val="71"/>
        </w:numPr>
        <w:spacing w:after="160" w:line="276" w:lineRule="auto"/>
        <w:contextualSpacing/>
        <w:jc w:val="both"/>
        <w:rPr>
          <w:lang w:eastAsia="en-US"/>
        </w:rPr>
      </w:pPr>
      <w:r w:rsidRPr="00F11970">
        <w:rPr>
          <w:lang w:eastAsia="en-US"/>
        </w:rPr>
        <w:t xml:space="preserve">Количества </w:t>
      </w:r>
      <w:proofErr w:type="spellStart"/>
      <w:r w:rsidRPr="00F11970">
        <w:rPr>
          <w:lang w:eastAsia="en-US"/>
        </w:rPr>
        <w:t>рециклируеми</w:t>
      </w:r>
      <w:proofErr w:type="spellEnd"/>
      <w:r w:rsidRPr="00F11970">
        <w:rPr>
          <w:lang w:eastAsia="en-US"/>
        </w:rPr>
        <w:t xml:space="preserve"> отпадъци от сепариращи инсталации – 24,689</w:t>
      </w:r>
      <w:r w:rsidR="002B33FF">
        <w:rPr>
          <w:lang w:val="en-US" w:eastAsia="en-US"/>
        </w:rPr>
        <w:t xml:space="preserve"> </w:t>
      </w:r>
      <w:r w:rsidR="002B33FF">
        <w:rPr>
          <w:lang w:eastAsia="en-US"/>
        </w:rPr>
        <w:t>тона</w:t>
      </w:r>
      <w:r w:rsidRPr="00F11970">
        <w:rPr>
          <w:lang w:eastAsia="en-US"/>
        </w:rPr>
        <w:t xml:space="preserve"> за 2014 г.</w:t>
      </w:r>
    </w:p>
    <w:p w:rsidR="00A95CEA" w:rsidRPr="00A95CEA" w:rsidRDefault="00A95CEA" w:rsidP="00AD30B4">
      <w:pPr>
        <w:numPr>
          <w:ilvl w:val="0"/>
          <w:numId w:val="71"/>
        </w:numPr>
        <w:spacing w:after="160" w:line="276" w:lineRule="auto"/>
        <w:contextualSpacing/>
        <w:jc w:val="both"/>
        <w:rPr>
          <w:lang w:eastAsia="en-US"/>
        </w:rPr>
      </w:pPr>
      <w:r w:rsidRPr="00A95CEA">
        <w:rPr>
          <w:lang w:eastAsia="en-US"/>
        </w:rPr>
        <w:t>Количества отпадъци предадени за изгаряне, с цел оползотворяване на енергия – няма.</w:t>
      </w:r>
    </w:p>
    <w:p w:rsidR="00A95CEA" w:rsidRPr="00A95CEA" w:rsidRDefault="00A95CEA" w:rsidP="00AD30B4">
      <w:pPr>
        <w:numPr>
          <w:ilvl w:val="0"/>
          <w:numId w:val="71"/>
        </w:numPr>
        <w:spacing w:after="160" w:line="276" w:lineRule="auto"/>
        <w:contextualSpacing/>
        <w:jc w:val="both"/>
        <w:rPr>
          <w:lang w:eastAsia="en-US"/>
        </w:rPr>
      </w:pPr>
      <w:r w:rsidRPr="00A95CEA">
        <w:rPr>
          <w:lang w:eastAsia="en-US"/>
        </w:rPr>
        <w:t xml:space="preserve">Количества депонирани </w:t>
      </w:r>
      <w:proofErr w:type="spellStart"/>
      <w:r w:rsidRPr="00A95CEA">
        <w:rPr>
          <w:lang w:eastAsia="en-US"/>
        </w:rPr>
        <w:t>биоразградими</w:t>
      </w:r>
      <w:proofErr w:type="spellEnd"/>
      <w:r w:rsidRPr="00A95CEA">
        <w:rPr>
          <w:lang w:eastAsia="en-US"/>
        </w:rPr>
        <w:t xml:space="preserve"> БО – няма.</w:t>
      </w:r>
    </w:p>
    <w:p w:rsidR="00A95CEA" w:rsidRPr="00A95CEA" w:rsidRDefault="00A95CEA" w:rsidP="00AD30B4">
      <w:pPr>
        <w:numPr>
          <w:ilvl w:val="0"/>
          <w:numId w:val="71"/>
        </w:numPr>
        <w:spacing w:after="160" w:line="276" w:lineRule="auto"/>
        <w:contextualSpacing/>
        <w:jc w:val="both"/>
        <w:rPr>
          <w:lang w:eastAsia="en-US"/>
        </w:rPr>
      </w:pPr>
      <w:r w:rsidRPr="00A95CEA">
        <w:rPr>
          <w:lang w:eastAsia="en-US"/>
        </w:rPr>
        <w:lastRenderedPageBreak/>
        <w:t xml:space="preserve">Количества разделно събрани </w:t>
      </w:r>
      <w:proofErr w:type="spellStart"/>
      <w:r w:rsidRPr="00A95CEA">
        <w:rPr>
          <w:lang w:eastAsia="en-US"/>
        </w:rPr>
        <w:t>биоразградими</w:t>
      </w:r>
      <w:proofErr w:type="spellEnd"/>
      <w:r w:rsidRPr="00A95CEA">
        <w:rPr>
          <w:lang w:eastAsia="en-US"/>
        </w:rPr>
        <w:t xml:space="preserve"> БО - няма.</w:t>
      </w:r>
    </w:p>
    <w:p w:rsidR="00A95CEA" w:rsidRPr="00A95CEA" w:rsidRDefault="00A95CEA" w:rsidP="00A95CEA">
      <w:pPr>
        <w:spacing w:line="276" w:lineRule="auto"/>
        <w:ind w:firstLine="708"/>
        <w:jc w:val="both"/>
        <w:rPr>
          <w:lang w:eastAsia="en-US"/>
        </w:rPr>
      </w:pPr>
      <w:r w:rsidRPr="00A95CEA">
        <w:rPr>
          <w:lang w:eastAsia="en-US"/>
        </w:rPr>
        <w:t>Депонират се само смесени битови отпадъци, строителни отпадъци и производствени неопасни отпадъци.</w:t>
      </w:r>
    </w:p>
    <w:p w:rsidR="00A95CEA" w:rsidRPr="00A95CEA" w:rsidRDefault="00A95CEA" w:rsidP="00A95CEA">
      <w:pPr>
        <w:spacing w:line="276" w:lineRule="auto"/>
        <w:jc w:val="both"/>
        <w:rPr>
          <w:lang w:eastAsia="en-US"/>
        </w:rPr>
      </w:pPr>
    </w:p>
    <w:p w:rsidR="00A95CEA" w:rsidRPr="00EE0F73" w:rsidRDefault="00A95CEA" w:rsidP="00BC0ED6">
      <w:pPr>
        <w:pStyle w:val="Heading2"/>
        <w:rPr>
          <w:u w:val="single"/>
          <w:lang w:eastAsia="en-US"/>
        </w:rPr>
      </w:pPr>
      <w:r w:rsidRPr="00BC0ED6">
        <w:rPr>
          <w:i/>
          <w:lang w:eastAsia="en-US"/>
        </w:rPr>
        <w:t xml:space="preserve"> </w:t>
      </w:r>
      <w:bookmarkStart w:id="56" w:name="_Toc419806833"/>
      <w:r w:rsidRPr="00EE0F73">
        <w:rPr>
          <w:u w:val="single"/>
          <w:lang w:eastAsia="en-US"/>
        </w:rPr>
        <w:t>Анализ на утайките от ПСОВ</w:t>
      </w:r>
      <w:bookmarkEnd w:id="56"/>
    </w:p>
    <w:p w:rsidR="00A95CEA" w:rsidRPr="00A95CEA" w:rsidRDefault="00A95CEA" w:rsidP="00A95CEA">
      <w:pPr>
        <w:spacing w:line="276" w:lineRule="auto"/>
        <w:jc w:val="both"/>
        <w:rPr>
          <w:b/>
          <w:lang w:eastAsia="en-US"/>
        </w:rPr>
      </w:pPr>
    </w:p>
    <w:p w:rsidR="00A95CEA" w:rsidRPr="00A95CEA" w:rsidRDefault="00A95CEA" w:rsidP="00A95CEA">
      <w:pPr>
        <w:spacing w:line="276" w:lineRule="auto"/>
        <w:ind w:firstLine="708"/>
        <w:jc w:val="both"/>
        <w:rPr>
          <w:lang w:eastAsia="en-US"/>
        </w:rPr>
      </w:pPr>
      <w:r w:rsidRPr="00A95CEA">
        <w:rPr>
          <w:lang w:eastAsia="en-US"/>
        </w:rPr>
        <w:t>На територията на община Карнобат до момента няма изградена ГПСОВ. Общината има готов проект за изграждане на ПСОВ – гр. Карнобат, който е с приключена процедура по преценяване необходимостта от ОВОС, съгласно изискванията на ЗООС.</w:t>
      </w:r>
      <w:r w:rsidRPr="00A95CEA">
        <w:rPr>
          <w:rFonts w:ascii="Calibri" w:hAnsi="Calibri"/>
          <w:sz w:val="21"/>
          <w:szCs w:val="21"/>
          <w:lang w:eastAsia="en-US"/>
        </w:rPr>
        <w:t xml:space="preserve"> </w:t>
      </w:r>
      <w:r w:rsidRPr="00A95CEA">
        <w:rPr>
          <w:lang w:eastAsia="en-US"/>
        </w:rPr>
        <w:t xml:space="preserve">Предвижда се изграждане на пречиствателна станция с капацитет за 24 100 </w:t>
      </w:r>
      <w:proofErr w:type="spellStart"/>
      <w:r w:rsidRPr="00A95CEA">
        <w:rPr>
          <w:lang w:eastAsia="en-US"/>
        </w:rPr>
        <w:t>екв</w:t>
      </w:r>
      <w:proofErr w:type="spellEnd"/>
      <w:r w:rsidRPr="00A95CEA">
        <w:rPr>
          <w:lang w:eastAsia="en-US"/>
        </w:rPr>
        <w:t>. ж. с механично и биологично стъпало, включително и отстраняване на биогенните елементи азот и фосфор.</w:t>
      </w:r>
    </w:p>
    <w:p w:rsidR="00A95CEA" w:rsidRPr="00A95CEA" w:rsidRDefault="00A95CEA" w:rsidP="00A95CEA">
      <w:pPr>
        <w:spacing w:line="276" w:lineRule="auto"/>
        <w:jc w:val="both"/>
        <w:rPr>
          <w:lang w:eastAsia="en-US"/>
        </w:rPr>
      </w:pPr>
    </w:p>
    <w:p w:rsidR="00A95CEA" w:rsidRPr="00EE0F73" w:rsidRDefault="00A95CEA" w:rsidP="00BC0ED6">
      <w:pPr>
        <w:pStyle w:val="Heading2"/>
        <w:rPr>
          <w:u w:val="single"/>
          <w:lang w:eastAsia="en-US"/>
        </w:rPr>
      </w:pPr>
      <w:r w:rsidRPr="00BC0ED6">
        <w:rPr>
          <w:i/>
          <w:u w:val="single"/>
          <w:lang w:eastAsia="en-US"/>
        </w:rPr>
        <w:t xml:space="preserve"> </w:t>
      </w:r>
      <w:bookmarkStart w:id="57" w:name="_Toc419806834"/>
      <w:r w:rsidRPr="00EE0F73">
        <w:rPr>
          <w:u w:val="single"/>
          <w:lang w:eastAsia="en-US"/>
        </w:rPr>
        <w:t>Анализ на строителните отпадъци - СО</w:t>
      </w:r>
      <w:bookmarkEnd w:id="57"/>
    </w:p>
    <w:p w:rsidR="00A95CEA" w:rsidRPr="00A95CEA" w:rsidRDefault="00A95CEA" w:rsidP="00A95CEA">
      <w:pPr>
        <w:spacing w:line="276" w:lineRule="auto"/>
        <w:jc w:val="both"/>
        <w:rPr>
          <w:lang w:eastAsia="en-US"/>
        </w:rPr>
      </w:pPr>
    </w:p>
    <w:p w:rsidR="00A95CEA" w:rsidRPr="00A95CEA" w:rsidRDefault="00A95CEA" w:rsidP="00A95CEA">
      <w:pPr>
        <w:spacing w:line="276" w:lineRule="auto"/>
        <w:ind w:firstLine="708"/>
        <w:jc w:val="both"/>
        <w:rPr>
          <w:lang w:eastAsia="en-US"/>
        </w:rPr>
      </w:pPr>
      <w:r w:rsidRPr="00A95CEA">
        <w:rPr>
          <w:lang w:eastAsia="en-US"/>
        </w:rPr>
        <w:t xml:space="preserve">При изготвянето на анализа на строителните отпадъци трябва да се вземе предвид факта, че със </w:t>
      </w:r>
      <w:r w:rsidRPr="00A95CEA">
        <w:rPr>
          <w:i/>
          <w:lang w:eastAsia="en-US"/>
        </w:rPr>
        <w:t>Закона за управление на отпадъците</w:t>
      </w:r>
      <w:r w:rsidRPr="00A95CEA">
        <w:rPr>
          <w:lang w:eastAsia="en-US"/>
        </w:rPr>
        <w:t xml:space="preserve"> от 2012 г. са направени значителни промени в отговорностите на общините, относно управлението на строителните отпадъци. По отношение на генерираните СО, община Карнобат има пряк ангажимент към СО в малки количества, генерирани от ремонтни дейности на домакинства.</w:t>
      </w:r>
    </w:p>
    <w:p w:rsidR="00A95CEA" w:rsidRPr="00A95CEA" w:rsidRDefault="00A95CEA" w:rsidP="00A95CEA">
      <w:pPr>
        <w:spacing w:line="276" w:lineRule="auto"/>
        <w:ind w:firstLine="708"/>
        <w:jc w:val="both"/>
        <w:rPr>
          <w:lang w:eastAsia="en-US"/>
        </w:rPr>
      </w:pPr>
      <w:r w:rsidRPr="00A95CEA">
        <w:rPr>
          <w:lang w:eastAsia="en-US"/>
        </w:rPr>
        <w:t>Към момента на територията на община Карнобат няма изградено специализирано депо за строителни отпадъци. Строителните отпадъци се депонират на съществуващото общинско Депо за неопасни отпадъци.</w:t>
      </w:r>
      <w:r w:rsidRPr="00A95CEA">
        <w:rPr>
          <w:rFonts w:ascii="Calibri" w:hAnsi="Calibri"/>
          <w:sz w:val="21"/>
          <w:szCs w:val="21"/>
          <w:lang w:eastAsia="en-US"/>
        </w:rPr>
        <w:t xml:space="preserve"> </w:t>
      </w:r>
      <w:r w:rsidRPr="00A95CEA">
        <w:rPr>
          <w:lang w:eastAsia="en-US"/>
        </w:rPr>
        <w:t>Транспортирането на строителните отпадъци се извършва от генераторите на отпадъците и се депонират срещу съответното заплащане.</w:t>
      </w:r>
    </w:p>
    <w:p w:rsidR="00A95CEA" w:rsidRPr="00A95CEA" w:rsidRDefault="00A95CEA" w:rsidP="00A95CEA">
      <w:pPr>
        <w:spacing w:line="276" w:lineRule="auto"/>
        <w:jc w:val="both"/>
        <w:rPr>
          <w:lang w:eastAsia="en-US"/>
        </w:rPr>
      </w:pPr>
    </w:p>
    <w:p w:rsidR="00A95CEA" w:rsidRPr="00A95CEA" w:rsidRDefault="00A95CEA" w:rsidP="00A95CEA">
      <w:pPr>
        <w:spacing w:line="276" w:lineRule="auto"/>
        <w:jc w:val="center"/>
        <w:rPr>
          <w:i/>
          <w:color w:val="FF0000"/>
          <w:sz w:val="20"/>
          <w:szCs w:val="20"/>
          <w:lang w:eastAsia="en-US"/>
        </w:rPr>
      </w:pPr>
      <w:r w:rsidRPr="00A95CEA">
        <w:rPr>
          <w:i/>
          <w:sz w:val="20"/>
          <w:szCs w:val="20"/>
          <w:lang w:eastAsia="en-US"/>
        </w:rPr>
        <w:t>Таблица 1</w:t>
      </w:r>
      <w:r w:rsidR="004A7E84">
        <w:rPr>
          <w:i/>
          <w:sz w:val="20"/>
          <w:szCs w:val="20"/>
          <w:lang w:eastAsia="en-US"/>
        </w:rPr>
        <w:t>9</w:t>
      </w:r>
      <w:r w:rsidRPr="00A95CEA">
        <w:rPr>
          <w:i/>
          <w:sz w:val="20"/>
          <w:szCs w:val="20"/>
          <w:lang w:eastAsia="en-US"/>
        </w:rPr>
        <w:t>. Количества строителни отпадъци, приети за третиране/обезвреждане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6"/>
        <w:gridCol w:w="1134"/>
        <w:gridCol w:w="1134"/>
        <w:gridCol w:w="1134"/>
        <w:gridCol w:w="1134"/>
        <w:gridCol w:w="1042"/>
        <w:gridCol w:w="1042"/>
      </w:tblGrid>
      <w:tr w:rsidR="00A95CEA" w:rsidRPr="00A95CEA" w:rsidTr="008C7D1B">
        <w:trPr>
          <w:trHeight w:val="142"/>
          <w:jc w:val="center"/>
        </w:trPr>
        <w:tc>
          <w:tcPr>
            <w:tcW w:w="1946" w:type="dxa"/>
            <w:shd w:val="clear" w:color="auto" w:fill="D0CECE"/>
            <w:vAlign w:val="center"/>
          </w:tcPr>
          <w:p w:rsidR="00A95CEA" w:rsidRPr="00A95CEA" w:rsidRDefault="00A95CEA" w:rsidP="00A95CEA">
            <w:pPr>
              <w:autoSpaceDE w:val="0"/>
              <w:autoSpaceDN w:val="0"/>
              <w:adjustRightInd w:val="0"/>
              <w:rPr>
                <w:color w:val="000000"/>
                <w:lang w:eastAsia="en-US"/>
              </w:rPr>
            </w:pPr>
            <w:r w:rsidRPr="00A95CEA">
              <w:rPr>
                <w:b/>
                <w:bCs/>
                <w:color w:val="000000"/>
                <w:lang w:eastAsia="en-US"/>
              </w:rPr>
              <w:t>Година</w:t>
            </w:r>
          </w:p>
        </w:tc>
        <w:tc>
          <w:tcPr>
            <w:tcW w:w="1134" w:type="dxa"/>
            <w:shd w:val="clear" w:color="auto" w:fill="D0CECE"/>
            <w:vAlign w:val="center"/>
          </w:tcPr>
          <w:p w:rsidR="00A95CEA" w:rsidRPr="00A95CEA" w:rsidRDefault="00A95CEA" w:rsidP="00A95CEA">
            <w:pPr>
              <w:autoSpaceDE w:val="0"/>
              <w:autoSpaceDN w:val="0"/>
              <w:adjustRightInd w:val="0"/>
              <w:jc w:val="center"/>
              <w:rPr>
                <w:color w:val="000000"/>
                <w:lang w:eastAsia="en-US"/>
              </w:rPr>
            </w:pPr>
            <w:r w:rsidRPr="00A95CEA">
              <w:rPr>
                <w:b/>
                <w:bCs/>
                <w:color w:val="000000"/>
                <w:lang w:eastAsia="en-US"/>
              </w:rPr>
              <w:t>2009 г.</w:t>
            </w:r>
          </w:p>
        </w:tc>
        <w:tc>
          <w:tcPr>
            <w:tcW w:w="1134" w:type="dxa"/>
            <w:shd w:val="clear" w:color="auto" w:fill="D0CECE"/>
            <w:vAlign w:val="center"/>
          </w:tcPr>
          <w:p w:rsidR="00A95CEA" w:rsidRPr="00A95CEA" w:rsidRDefault="00A95CEA" w:rsidP="00A95CEA">
            <w:pPr>
              <w:autoSpaceDE w:val="0"/>
              <w:autoSpaceDN w:val="0"/>
              <w:adjustRightInd w:val="0"/>
              <w:jc w:val="center"/>
              <w:rPr>
                <w:color w:val="000000"/>
                <w:lang w:eastAsia="en-US"/>
              </w:rPr>
            </w:pPr>
            <w:r w:rsidRPr="00A95CEA">
              <w:rPr>
                <w:b/>
                <w:bCs/>
                <w:color w:val="000000"/>
                <w:lang w:eastAsia="en-US"/>
              </w:rPr>
              <w:t>2010 г.</w:t>
            </w:r>
          </w:p>
        </w:tc>
        <w:tc>
          <w:tcPr>
            <w:tcW w:w="1134" w:type="dxa"/>
            <w:shd w:val="clear" w:color="auto" w:fill="D0CECE"/>
            <w:vAlign w:val="center"/>
          </w:tcPr>
          <w:p w:rsidR="00A95CEA" w:rsidRPr="00A95CEA" w:rsidRDefault="00A95CEA" w:rsidP="00A95CEA">
            <w:pPr>
              <w:autoSpaceDE w:val="0"/>
              <w:autoSpaceDN w:val="0"/>
              <w:adjustRightInd w:val="0"/>
              <w:jc w:val="center"/>
              <w:rPr>
                <w:color w:val="000000"/>
                <w:lang w:eastAsia="en-US"/>
              </w:rPr>
            </w:pPr>
            <w:r w:rsidRPr="00A95CEA">
              <w:rPr>
                <w:b/>
                <w:bCs/>
                <w:color w:val="000000"/>
                <w:lang w:eastAsia="en-US"/>
              </w:rPr>
              <w:t>2011 г.</w:t>
            </w:r>
          </w:p>
        </w:tc>
        <w:tc>
          <w:tcPr>
            <w:tcW w:w="1134" w:type="dxa"/>
            <w:shd w:val="clear" w:color="auto" w:fill="D0CECE"/>
            <w:vAlign w:val="center"/>
          </w:tcPr>
          <w:p w:rsidR="00A95CEA" w:rsidRPr="00A95CEA" w:rsidRDefault="00A95CEA" w:rsidP="00A95CEA">
            <w:pPr>
              <w:autoSpaceDE w:val="0"/>
              <w:autoSpaceDN w:val="0"/>
              <w:adjustRightInd w:val="0"/>
              <w:jc w:val="center"/>
              <w:rPr>
                <w:color w:val="000000"/>
                <w:lang w:eastAsia="en-US"/>
              </w:rPr>
            </w:pPr>
            <w:r w:rsidRPr="00A95CEA">
              <w:rPr>
                <w:b/>
                <w:bCs/>
                <w:color w:val="000000"/>
                <w:lang w:eastAsia="en-US"/>
              </w:rPr>
              <w:t>2012 г.</w:t>
            </w:r>
          </w:p>
        </w:tc>
        <w:tc>
          <w:tcPr>
            <w:tcW w:w="1042" w:type="dxa"/>
            <w:shd w:val="clear" w:color="auto" w:fill="D0CECE"/>
            <w:vAlign w:val="center"/>
          </w:tcPr>
          <w:p w:rsidR="00A95CEA" w:rsidRPr="00A95CEA" w:rsidRDefault="00A95CEA" w:rsidP="00A95CEA">
            <w:pPr>
              <w:autoSpaceDE w:val="0"/>
              <w:autoSpaceDN w:val="0"/>
              <w:adjustRightInd w:val="0"/>
              <w:jc w:val="center"/>
              <w:rPr>
                <w:color w:val="000000"/>
                <w:lang w:eastAsia="en-US"/>
              </w:rPr>
            </w:pPr>
            <w:r w:rsidRPr="00A95CEA">
              <w:rPr>
                <w:b/>
                <w:bCs/>
                <w:color w:val="000000"/>
                <w:lang w:eastAsia="en-US"/>
              </w:rPr>
              <w:t>2013 г.</w:t>
            </w:r>
          </w:p>
        </w:tc>
        <w:tc>
          <w:tcPr>
            <w:tcW w:w="1042" w:type="dxa"/>
            <w:shd w:val="clear" w:color="auto" w:fill="D0CECE"/>
            <w:vAlign w:val="center"/>
          </w:tcPr>
          <w:p w:rsidR="00A95CEA" w:rsidRPr="00A95CEA" w:rsidRDefault="00A95CEA" w:rsidP="00A95CEA">
            <w:pPr>
              <w:autoSpaceDE w:val="0"/>
              <w:autoSpaceDN w:val="0"/>
              <w:adjustRightInd w:val="0"/>
              <w:jc w:val="center"/>
              <w:rPr>
                <w:b/>
                <w:bCs/>
                <w:color w:val="000000"/>
                <w:lang w:eastAsia="en-US"/>
              </w:rPr>
            </w:pPr>
            <w:r w:rsidRPr="00A95CEA">
              <w:rPr>
                <w:b/>
                <w:bCs/>
                <w:color w:val="000000"/>
                <w:lang w:eastAsia="en-US"/>
              </w:rPr>
              <w:t>2014 г.</w:t>
            </w:r>
          </w:p>
        </w:tc>
      </w:tr>
      <w:tr w:rsidR="00A95CEA" w:rsidRPr="00A95CEA" w:rsidTr="00003495">
        <w:trPr>
          <w:trHeight w:val="288"/>
          <w:jc w:val="center"/>
        </w:trPr>
        <w:tc>
          <w:tcPr>
            <w:tcW w:w="1946" w:type="dxa"/>
            <w:vAlign w:val="center"/>
          </w:tcPr>
          <w:p w:rsidR="00A95CEA" w:rsidRPr="00A95CEA" w:rsidRDefault="00A95CEA" w:rsidP="00A95CEA">
            <w:pPr>
              <w:autoSpaceDE w:val="0"/>
              <w:autoSpaceDN w:val="0"/>
              <w:adjustRightInd w:val="0"/>
              <w:rPr>
                <w:color w:val="000000"/>
                <w:lang w:eastAsia="en-US"/>
              </w:rPr>
            </w:pPr>
            <w:r w:rsidRPr="00A95CEA">
              <w:rPr>
                <w:color w:val="000000"/>
                <w:lang w:eastAsia="en-US"/>
              </w:rPr>
              <w:t>Строителни отпадъци</w:t>
            </w:r>
            <w:r w:rsidR="002B33FF">
              <w:rPr>
                <w:color w:val="000000"/>
                <w:lang w:eastAsia="en-US"/>
              </w:rPr>
              <w:t>, тона</w:t>
            </w:r>
          </w:p>
        </w:tc>
        <w:tc>
          <w:tcPr>
            <w:tcW w:w="1134" w:type="dxa"/>
            <w:vAlign w:val="center"/>
          </w:tcPr>
          <w:p w:rsidR="00A95CEA" w:rsidRPr="00A95CEA" w:rsidRDefault="00A95CEA" w:rsidP="002B33FF">
            <w:pPr>
              <w:autoSpaceDE w:val="0"/>
              <w:autoSpaceDN w:val="0"/>
              <w:adjustRightInd w:val="0"/>
              <w:jc w:val="center"/>
              <w:rPr>
                <w:color w:val="000000"/>
                <w:lang w:eastAsia="en-US"/>
              </w:rPr>
            </w:pPr>
            <w:r w:rsidRPr="00A95CEA">
              <w:rPr>
                <w:color w:val="000000"/>
                <w:lang w:eastAsia="en-US"/>
              </w:rPr>
              <w:t xml:space="preserve">1 000 </w:t>
            </w:r>
          </w:p>
        </w:tc>
        <w:tc>
          <w:tcPr>
            <w:tcW w:w="1134" w:type="dxa"/>
            <w:vAlign w:val="center"/>
          </w:tcPr>
          <w:p w:rsidR="00A95CEA" w:rsidRPr="00A95CEA" w:rsidRDefault="00A95CEA" w:rsidP="002B33FF">
            <w:pPr>
              <w:autoSpaceDE w:val="0"/>
              <w:autoSpaceDN w:val="0"/>
              <w:adjustRightInd w:val="0"/>
              <w:jc w:val="center"/>
              <w:rPr>
                <w:color w:val="000000"/>
                <w:lang w:eastAsia="en-US"/>
              </w:rPr>
            </w:pPr>
            <w:r w:rsidRPr="00A95CEA">
              <w:rPr>
                <w:color w:val="000000"/>
                <w:lang w:eastAsia="en-US"/>
              </w:rPr>
              <w:t xml:space="preserve">900 </w:t>
            </w:r>
          </w:p>
        </w:tc>
        <w:tc>
          <w:tcPr>
            <w:tcW w:w="1134" w:type="dxa"/>
            <w:vAlign w:val="center"/>
          </w:tcPr>
          <w:p w:rsidR="00A95CEA" w:rsidRPr="00A95CEA" w:rsidRDefault="00A95CEA" w:rsidP="00A95CEA">
            <w:pPr>
              <w:autoSpaceDE w:val="0"/>
              <w:autoSpaceDN w:val="0"/>
              <w:adjustRightInd w:val="0"/>
              <w:jc w:val="center"/>
              <w:rPr>
                <w:color w:val="000000"/>
                <w:lang w:eastAsia="en-US"/>
              </w:rPr>
            </w:pPr>
            <w:r w:rsidRPr="00A95CEA">
              <w:rPr>
                <w:color w:val="000000"/>
                <w:lang w:eastAsia="en-US"/>
              </w:rPr>
              <w:t>1</w:t>
            </w:r>
            <w:r w:rsidR="000164E9">
              <w:rPr>
                <w:color w:val="000000"/>
                <w:lang w:eastAsia="en-US"/>
              </w:rPr>
              <w:t> </w:t>
            </w:r>
            <w:r w:rsidRPr="00A95CEA">
              <w:rPr>
                <w:color w:val="000000"/>
                <w:lang w:eastAsia="en-US"/>
              </w:rPr>
              <w:t>200</w:t>
            </w:r>
            <w:r w:rsidR="000164E9">
              <w:rPr>
                <w:color w:val="000000"/>
                <w:lang w:eastAsia="en-US"/>
              </w:rPr>
              <w:t xml:space="preserve"> </w:t>
            </w:r>
          </w:p>
        </w:tc>
        <w:tc>
          <w:tcPr>
            <w:tcW w:w="1134" w:type="dxa"/>
            <w:vAlign w:val="center"/>
          </w:tcPr>
          <w:p w:rsidR="00A95CEA" w:rsidRPr="00A95CEA" w:rsidRDefault="00A95CEA" w:rsidP="00A95CEA">
            <w:pPr>
              <w:autoSpaceDE w:val="0"/>
              <w:autoSpaceDN w:val="0"/>
              <w:adjustRightInd w:val="0"/>
              <w:jc w:val="center"/>
              <w:rPr>
                <w:color w:val="000000"/>
                <w:lang w:eastAsia="en-US"/>
              </w:rPr>
            </w:pPr>
            <w:r w:rsidRPr="00A95CEA">
              <w:rPr>
                <w:color w:val="000000"/>
                <w:lang w:eastAsia="en-US"/>
              </w:rPr>
              <w:t>1</w:t>
            </w:r>
            <w:r w:rsidR="000164E9">
              <w:rPr>
                <w:color w:val="000000"/>
                <w:lang w:eastAsia="en-US"/>
              </w:rPr>
              <w:t> </w:t>
            </w:r>
            <w:r w:rsidRPr="00A95CEA">
              <w:rPr>
                <w:color w:val="000000"/>
                <w:lang w:eastAsia="en-US"/>
              </w:rPr>
              <w:t>100</w:t>
            </w:r>
            <w:r w:rsidR="000164E9">
              <w:rPr>
                <w:color w:val="000000"/>
                <w:lang w:eastAsia="en-US"/>
              </w:rPr>
              <w:t xml:space="preserve"> </w:t>
            </w:r>
          </w:p>
        </w:tc>
        <w:tc>
          <w:tcPr>
            <w:tcW w:w="1042" w:type="dxa"/>
            <w:vAlign w:val="center"/>
          </w:tcPr>
          <w:p w:rsidR="00A95CEA" w:rsidRPr="00A95CEA" w:rsidRDefault="00A95CEA" w:rsidP="00A95CEA">
            <w:pPr>
              <w:autoSpaceDE w:val="0"/>
              <w:autoSpaceDN w:val="0"/>
              <w:adjustRightInd w:val="0"/>
              <w:jc w:val="center"/>
              <w:rPr>
                <w:color w:val="000000"/>
                <w:lang w:eastAsia="en-US"/>
              </w:rPr>
            </w:pPr>
            <w:r w:rsidRPr="00A95CEA">
              <w:rPr>
                <w:color w:val="000000"/>
                <w:lang w:eastAsia="en-US"/>
              </w:rPr>
              <w:t>1</w:t>
            </w:r>
            <w:r w:rsidR="000164E9">
              <w:rPr>
                <w:color w:val="000000"/>
                <w:lang w:eastAsia="en-US"/>
              </w:rPr>
              <w:t> </w:t>
            </w:r>
            <w:r w:rsidRPr="00A95CEA">
              <w:rPr>
                <w:color w:val="000000"/>
                <w:lang w:eastAsia="en-US"/>
              </w:rPr>
              <w:t>000</w:t>
            </w:r>
            <w:r w:rsidR="000164E9">
              <w:rPr>
                <w:color w:val="000000"/>
                <w:lang w:eastAsia="en-US"/>
              </w:rPr>
              <w:t xml:space="preserve"> </w:t>
            </w:r>
          </w:p>
        </w:tc>
        <w:tc>
          <w:tcPr>
            <w:tcW w:w="1042" w:type="dxa"/>
            <w:vAlign w:val="center"/>
          </w:tcPr>
          <w:p w:rsidR="00A95CEA" w:rsidRPr="00A95CEA" w:rsidRDefault="00A95CEA" w:rsidP="00A95CEA">
            <w:pPr>
              <w:autoSpaceDE w:val="0"/>
              <w:autoSpaceDN w:val="0"/>
              <w:adjustRightInd w:val="0"/>
              <w:jc w:val="center"/>
              <w:rPr>
                <w:color w:val="000000"/>
                <w:lang w:eastAsia="en-US"/>
              </w:rPr>
            </w:pPr>
            <w:r w:rsidRPr="00A95CEA">
              <w:rPr>
                <w:color w:val="000000"/>
                <w:lang w:eastAsia="en-US"/>
              </w:rPr>
              <w:t>1</w:t>
            </w:r>
            <w:r w:rsidR="000164E9">
              <w:rPr>
                <w:color w:val="000000"/>
                <w:lang w:eastAsia="en-US"/>
              </w:rPr>
              <w:t> </w:t>
            </w:r>
            <w:r w:rsidRPr="00A95CEA">
              <w:rPr>
                <w:color w:val="000000"/>
                <w:lang w:eastAsia="en-US"/>
              </w:rPr>
              <w:t>300</w:t>
            </w:r>
            <w:r w:rsidR="000164E9">
              <w:rPr>
                <w:color w:val="000000"/>
                <w:lang w:eastAsia="en-US"/>
              </w:rPr>
              <w:t xml:space="preserve"> </w:t>
            </w:r>
          </w:p>
        </w:tc>
      </w:tr>
    </w:tbl>
    <w:p w:rsidR="00A95CEA" w:rsidRPr="00A95CEA" w:rsidRDefault="00A95CEA" w:rsidP="00A95CEA">
      <w:pPr>
        <w:spacing w:line="276" w:lineRule="auto"/>
        <w:jc w:val="both"/>
        <w:rPr>
          <w:i/>
          <w:sz w:val="20"/>
          <w:szCs w:val="20"/>
          <w:lang w:eastAsia="en-US"/>
        </w:rPr>
      </w:pPr>
      <w:r w:rsidRPr="00A95CEA">
        <w:rPr>
          <w:i/>
          <w:sz w:val="20"/>
          <w:szCs w:val="20"/>
          <w:lang w:eastAsia="en-US"/>
        </w:rPr>
        <w:t xml:space="preserve">     Източник: Община Карнобат</w:t>
      </w:r>
    </w:p>
    <w:p w:rsidR="00A95CEA" w:rsidRPr="00A95CEA" w:rsidRDefault="00A95CEA" w:rsidP="00A95CEA">
      <w:pPr>
        <w:spacing w:line="276" w:lineRule="auto"/>
        <w:jc w:val="both"/>
        <w:rPr>
          <w:lang w:eastAsia="en-US"/>
        </w:rPr>
      </w:pPr>
    </w:p>
    <w:p w:rsidR="00A95CEA" w:rsidRPr="00A95CEA" w:rsidRDefault="00A95CEA" w:rsidP="00A95CEA">
      <w:pPr>
        <w:spacing w:line="276" w:lineRule="auto"/>
        <w:ind w:firstLine="708"/>
        <w:jc w:val="both"/>
        <w:rPr>
          <w:lang w:eastAsia="en-US"/>
        </w:rPr>
      </w:pPr>
      <w:r w:rsidRPr="00A95CEA">
        <w:rPr>
          <w:lang w:eastAsia="en-US"/>
        </w:rPr>
        <w:t>От така представените данни се вижда, че за 2010 г. се наблюдава намаляване на депонираните строителни отпадъци в Община Карнобат. Като цяло за периода 2009 – 2014 г. може да се каже, че количеството на строителните отпадъци е относително постоянен в рамките на количества от 900÷1 300 т</w:t>
      </w:r>
      <w:r w:rsidR="002B33FF">
        <w:rPr>
          <w:lang w:eastAsia="en-US"/>
        </w:rPr>
        <w:t>она</w:t>
      </w:r>
      <w:r w:rsidRPr="00A95CEA">
        <w:rPr>
          <w:lang w:eastAsia="en-US"/>
        </w:rPr>
        <w:t xml:space="preserve"> или средно количество за периода – 1</w:t>
      </w:r>
      <w:r w:rsidR="002B33FF">
        <w:rPr>
          <w:lang w:eastAsia="en-US"/>
        </w:rPr>
        <w:t xml:space="preserve"> </w:t>
      </w:r>
      <w:r w:rsidRPr="00A95CEA">
        <w:rPr>
          <w:lang w:eastAsia="en-US"/>
        </w:rPr>
        <w:t>100 т</w:t>
      </w:r>
      <w:r w:rsidR="002B33FF">
        <w:rPr>
          <w:lang w:eastAsia="en-US"/>
        </w:rPr>
        <w:t>она</w:t>
      </w:r>
      <w:r w:rsidRPr="00A95CEA">
        <w:rPr>
          <w:lang w:eastAsia="en-US"/>
        </w:rPr>
        <w:t>.</w:t>
      </w:r>
    </w:p>
    <w:p w:rsidR="00A95CEA" w:rsidRPr="00A95CEA" w:rsidRDefault="00A95CEA" w:rsidP="00A95CEA">
      <w:pPr>
        <w:spacing w:line="276" w:lineRule="auto"/>
        <w:ind w:firstLine="708"/>
        <w:jc w:val="both"/>
        <w:rPr>
          <w:lang w:eastAsia="en-US"/>
        </w:rPr>
      </w:pPr>
      <w:r w:rsidRPr="00A95CEA">
        <w:rPr>
          <w:lang w:eastAsia="en-US"/>
        </w:rPr>
        <w:t>На Претоварна станция за отпадъци (</w:t>
      </w:r>
      <w:proofErr w:type="spellStart"/>
      <w:r w:rsidRPr="00A95CEA">
        <w:rPr>
          <w:lang w:eastAsia="en-US"/>
        </w:rPr>
        <w:t>ПСО</w:t>
      </w:r>
      <w:proofErr w:type="spellEnd"/>
      <w:r w:rsidRPr="00A95CEA">
        <w:rPr>
          <w:lang w:eastAsia="en-US"/>
        </w:rPr>
        <w:t>) гр. Карнобат има обособена площадка за третиране на строителни и едрогабаритни отпадъци. Има поставена мобилна трошачка със следните характеристики:</w:t>
      </w:r>
      <w:r w:rsidRPr="00A95CEA">
        <w:rPr>
          <w:rFonts w:ascii="Calibri" w:hAnsi="Calibri"/>
          <w:sz w:val="21"/>
          <w:szCs w:val="21"/>
          <w:lang w:eastAsia="en-US"/>
        </w:rPr>
        <w:t xml:space="preserve"> </w:t>
      </w:r>
      <w:r w:rsidRPr="00A95CEA">
        <w:rPr>
          <w:lang w:eastAsia="en-US"/>
        </w:rPr>
        <w:t xml:space="preserve">Основна транспортна лента; Магнитен сепаратор за </w:t>
      </w:r>
      <w:r w:rsidRPr="00A95CEA">
        <w:rPr>
          <w:lang w:eastAsia="en-US"/>
        </w:rPr>
        <w:lastRenderedPageBreak/>
        <w:t xml:space="preserve">метални отпадъци; Верижна базова машина; Дистанционно управление; Система за оросяване; Странична лента за предварително пресяване; Специално </w:t>
      </w:r>
      <w:proofErr w:type="spellStart"/>
      <w:r w:rsidRPr="00A95CEA">
        <w:rPr>
          <w:lang w:eastAsia="en-US"/>
        </w:rPr>
        <w:t>обезшумяване</w:t>
      </w:r>
      <w:proofErr w:type="spellEnd"/>
      <w:r w:rsidRPr="00A95CEA">
        <w:rPr>
          <w:lang w:eastAsia="en-US"/>
        </w:rPr>
        <w:t xml:space="preserve"> за работа в градски условия. (</w:t>
      </w:r>
      <w:proofErr w:type="spellStart"/>
      <w:r w:rsidRPr="00A95CEA">
        <w:rPr>
          <w:lang w:eastAsia="en-US"/>
        </w:rPr>
        <w:t>ПСО</w:t>
      </w:r>
      <w:proofErr w:type="spellEnd"/>
      <w:r w:rsidRPr="00A95CEA">
        <w:rPr>
          <w:lang w:eastAsia="en-US"/>
        </w:rPr>
        <w:t xml:space="preserve"> ще влезе в експлоатация август/септември 2015 г.) </w:t>
      </w:r>
    </w:p>
    <w:p w:rsidR="00A95CEA" w:rsidRPr="00A95CEA" w:rsidRDefault="00A95CEA" w:rsidP="00A95CEA">
      <w:pPr>
        <w:spacing w:line="276" w:lineRule="auto"/>
        <w:jc w:val="both"/>
        <w:rPr>
          <w:lang w:eastAsia="en-US"/>
        </w:rPr>
      </w:pPr>
    </w:p>
    <w:p w:rsidR="00A95CEA" w:rsidRPr="00EE0F73" w:rsidRDefault="00A95CEA" w:rsidP="00BC0ED6">
      <w:pPr>
        <w:pStyle w:val="Heading2"/>
        <w:rPr>
          <w:u w:val="single"/>
          <w:lang w:eastAsia="en-US"/>
        </w:rPr>
      </w:pPr>
      <w:r w:rsidRPr="00BC0ED6">
        <w:rPr>
          <w:i/>
          <w:u w:val="single"/>
          <w:lang w:eastAsia="en-US"/>
        </w:rPr>
        <w:t xml:space="preserve"> </w:t>
      </w:r>
      <w:bookmarkStart w:id="58" w:name="_Toc419806835"/>
      <w:r w:rsidRPr="00EE0F73">
        <w:rPr>
          <w:u w:val="single"/>
          <w:lang w:eastAsia="en-US"/>
        </w:rPr>
        <w:t>Анализ на производствени отпадъци</w:t>
      </w:r>
      <w:bookmarkEnd w:id="58"/>
      <w:r w:rsidRPr="00EE0F73">
        <w:rPr>
          <w:u w:val="single"/>
          <w:lang w:eastAsia="en-US"/>
        </w:rPr>
        <w:t xml:space="preserve"> </w:t>
      </w:r>
    </w:p>
    <w:p w:rsidR="00A95CEA" w:rsidRPr="00A95CEA" w:rsidRDefault="00A95CEA" w:rsidP="00A95CEA">
      <w:pPr>
        <w:spacing w:line="276" w:lineRule="auto"/>
        <w:jc w:val="both"/>
        <w:rPr>
          <w:b/>
          <w:i/>
          <w:u w:val="single"/>
          <w:lang w:eastAsia="en-US"/>
        </w:rPr>
      </w:pPr>
    </w:p>
    <w:p w:rsidR="00A95CEA" w:rsidRPr="00A95CEA" w:rsidRDefault="00A95CEA" w:rsidP="00A95CEA">
      <w:pPr>
        <w:spacing w:line="276" w:lineRule="auto"/>
        <w:ind w:firstLine="708"/>
        <w:jc w:val="both"/>
        <w:rPr>
          <w:lang w:eastAsia="en-US"/>
        </w:rPr>
      </w:pPr>
      <w:r w:rsidRPr="00A95CEA">
        <w:rPr>
          <w:lang w:eastAsia="en-US"/>
        </w:rPr>
        <w:t>Всички производствени отпадъци се водят на отчет пред РИОСВ-Бургас, която провежда и контрола по изпълнението на фирмените програми за управление на отпадъците.</w:t>
      </w:r>
      <w:r w:rsidRPr="00A95CEA">
        <w:rPr>
          <w:rFonts w:ascii="Calibri" w:hAnsi="Calibri"/>
          <w:sz w:val="21"/>
          <w:szCs w:val="21"/>
          <w:lang w:eastAsia="en-US"/>
        </w:rPr>
        <w:t xml:space="preserve"> </w:t>
      </w:r>
      <w:r w:rsidRPr="00A95CEA">
        <w:rPr>
          <w:lang w:eastAsia="en-US"/>
        </w:rPr>
        <w:t>По данни на РИОСВ най-големите предприятия, генериращи отпадъци от производствената си дейност на територията на общината са:</w:t>
      </w:r>
      <w:r w:rsidRPr="00A95CEA">
        <w:rPr>
          <w:rFonts w:ascii="Calibri" w:hAnsi="Calibri"/>
          <w:sz w:val="21"/>
          <w:szCs w:val="21"/>
          <w:lang w:eastAsia="en-US"/>
        </w:rPr>
        <w:t xml:space="preserve"> </w:t>
      </w:r>
      <w:r w:rsidRPr="00A95CEA">
        <w:rPr>
          <w:lang w:eastAsia="en-US"/>
        </w:rPr>
        <w:t xml:space="preserve">Винпром Карнобат – с. Церковски; </w:t>
      </w:r>
      <w:proofErr w:type="spellStart"/>
      <w:r w:rsidRPr="00A95CEA">
        <w:rPr>
          <w:lang w:eastAsia="en-US"/>
        </w:rPr>
        <w:t>СИС</w:t>
      </w:r>
      <w:proofErr w:type="spellEnd"/>
      <w:r w:rsidRPr="00A95CEA">
        <w:rPr>
          <w:lang w:eastAsia="en-US"/>
        </w:rPr>
        <w:t xml:space="preserve"> </w:t>
      </w:r>
      <w:proofErr w:type="spellStart"/>
      <w:r w:rsidRPr="00A95CEA">
        <w:rPr>
          <w:lang w:eastAsia="en-US"/>
        </w:rPr>
        <w:t>ИНДУСТРИЙС</w:t>
      </w:r>
      <w:proofErr w:type="spellEnd"/>
      <w:r w:rsidRPr="00A95CEA">
        <w:rPr>
          <w:lang w:eastAsia="en-US"/>
        </w:rPr>
        <w:t xml:space="preserve"> – с. Венец; „Карина” АД и др.</w:t>
      </w:r>
      <w:r w:rsidRPr="00A95CEA">
        <w:rPr>
          <w:rFonts w:ascii="Calibri" w:hAnsi="Calibri"/>
          <w:sz w:val="21"/>
          <w:szCs w:val="21"/>
          <w:lang w:eastAsia="en-US"/>
        </w:rPr>
        <w:t xml:space="preserve"> </w:t>
      </w:r>
      <w:r w:rsidRPr="00A95CEA">
        <w:rPr>
          <w:lang w:eastAsia="en-US"/>
        </w:rPr>
        <w:t>Част от производствените отпадъци от споменатите горе фирми се рециклират или се използват като суровина за повторно производство.</w:t>
      </w:r>
    </w:p>
    <w:p w:rsidR="00A95CEA" w:rsidRPr="00A95CEA" w:rsidRDefault="00A95CEA" w:rsidP="00A95CEA">
      <w:pPr>
        <w:spacing w:line="276" w:lineRule="auto"/>
        <w:jc w:val="both"/>
        <w:rPr>
          <w:color w:val="FF0000"/>
          <w:lang w:eastAsia="en-US"/>
        </w:rPr>
      </w:pPr>
      <w:r w:rsidRPr="00A95CEA">
        <w:rPr>
          <w:color w:val="FF0000"/>
          <w:lang w:eastAsia="en-US"/>
        </w:rPr>
        <w:t xml:space="preserve"> </w:t>
      </w:r>
    </w:p>
    <w:p w:rsidR="00A95CEA" w:rsidRPr="00EE0F73" w:rsidRDefault="00A95CEA" w:rsidP="00BC0ED6">
      <w:pPr>
        <w:pStyle w:val="Heading2"/>
        <w:rPr>
          <w:u w:val="single"/>
          <w:lang w:eastAsia="en-US"/>
        </w:rPr>
      </w:pPr>
      <w:r w:rsidRPr="00EE0F73">
        <w:rPr>
          <w:lang w:eastAsia="en-US"/>
        </w:rPr>
        <w:t xml:space="preserve"> </w:t>
      </w:r>
      <w:bookmarkStart w:id="59" w:name="_Toc419806836"/>
      <w:r w:rsidRPr="00EE0F73">
        <w:rPr>
          <w:u w:val="single"/>
          <w:lang w:eastAsia="en-US"/>
        </w:rPr>
        <w:t>Анализ на специфични отпадъци</w:t>
      </w:r>
      <w:bookmarkEnd w:id="59"/>
    </w:p>
    <w:p w:rsidR="00A95CEA" w:rsidRPr="00A95CEA" w:rsidRDefault="00A95CEA" w:rsidP="00A95CEA">
      <w:pPr>
        <w:spacing w:line="276" w:lineRule="auto"/>
        <w:ind w:left="720"/>
        <w:contextualSpacing/>
        <w:jc w:val="both"/>
        <w:rPr>
          <w:b/>
          <w:lang w:eastAsia="en-US"/>
        </w:rPr>
      </w:pPr>
    </w:p>
    <w:p w:rsidR="00A95CEA" w:rsidRPr="00EE0F73" w:rsidRDefault="00A95CEA" w:rsidP="00BC0ED6">
      <w:pPr>
        <w:pStyle w:val="Heading3"/>
        <w:rPr>
          <w:lang w:eastAsia="en-US"/>
        </w:rPr>
      </w:pPr>
      <w:bookmarkStart w:id="60" w:name="_Toc419806837"/>
      <w:r w:rsidRPr="00EE0F73">
        <w:rPr>
          <w:lang w:eastAsia="en-US"/>
        </w:rPr>
        <w:t>Масово разпространени отпадъци</w:t>
      </w:r>
      <w:bookmarkEnd w:id="60"/>
    </w:p>
    <w:p w:rsidR="000164E9" w:rsidRDefault="000164E9" w:rsidP="00A95CEA">
      <w:pPr>
        <w:spacing w:line="276" w:lineRule="auto"/>
        <w:ind w:firstLine="708"/>
        <w:jc w:val="both"/>
        <w:rPr>
          <w:lang w:eastAsia="en-US"/>
        </w:rPr>
      </w:pPr>
    </w:p>
    <w:p w:rsidR="00A95CEA" w:rsidRPr="00A95CEA" w:rsidRDefault="00A95CEA" w:rsidP="00A95CEA">
      <w:pPr>
        <w:spacing w:line="276" w:lineRule="auto"/>
        <w:ind w:firstLine="708"/>
        <w:jc w:val="both"/>
        <w:rPr>
          <w:lang w:eastAsia="en-US"/>
        </w:rPr>
      </w:pPr>
      <w:r w:rsidRPr="00A95CEA">
        <w:rPr>
          <w:lang w:eastAsia="en-US"/>
        </w:rPr>
        <w:t>Съгласно ЗУО лицата, пускащи на пазара продукти, след употребата на които се образуват масово разпространени отпадъци отговарят за разделното им събиране и третиране, както и за постигане на съответните цели за разделно събиране, повторна употреба, рециклиране и/или оползотворяване.</w:t>
      </w:r>
    </w:p>
    <w:p w:rsidR="00A95CEA" w:rsidRPr="00A95CEA" w:rsidRDefault="00A95CEA" w:rsidP="00A95CEA">
      <w:pPr>
        <w:spacing w:line="276" w:lineRule="auto"/>
        <w:ind w:left="1080"/>
        <w:contextualSpacing/>
        <w:jc w:val="both"/>
        <w:rPr>
          <w:b/>
          <w:lang w:eastAsia="en-US"/>
        </w:rPr>
      </w:pPr>
    </w:p>
    <w:p w:rsidR="00A95CEA" w:rsidRDefault="00A95CEA" w:rsidP="00AD30B4">
      <w:pPr>
        <w:numPr>
          <w:ilvl w:val="0"/>
          <w:numId w:val="39"/>
        </w:numPr>
        <w:spacing w:after="160" w:line="276" w:lineRule="auto"/>
        <w:contextualSpacing/>
        <w:jc w:val="both"/>
        <w:rPr>
          <w:i/>
          <w:lang w:eastAsia="en-US"/>
        </w:rPr>
      </w:pPr>
      <w:r w:rsidRPr="00A95CEA">
        <w:rPr>
          <w:i/>
          <w:lang w:eastAsia="en-US"/>
        </w:rPr>
        <w:t>Отпадъци от опаковки</w:t>
      </w:r>
    </w:p>
    <w:p w:rsidR="006700B4" w:rsidRPr="00A95CEA" w:rsidRDefault="006700B4" w:rsidP="006700B4">
      <w:pPr>
        <w:spacing w:after="160" w:line="276" w:lineRule="auto"/>
        <w:ind w:left="720"/>
        <w:contextualSpacing/>
        <w:jc w:val="both"/>
        <w:rPr>
          <w:i/>
          <w:lang w:eastAsia="en-US"/>
        </w:rPr>
      </w:pPr>
    </w:p>
    <w:p w:rsidR="00A95CEA" w:rsidRPr="00A95CEA" w:rsidRDefault="00A95CEA" w:rsidP="00A95CEA">
      <w:pPr>
        <w:spacing w:line="276" w:lineRule="auto"/>
        <w:ind w:firstLine="708"/>
        <w:jc w:val="both"/>
        <w:rPr>
          <w:lang w:eastAsia="en-US"/>
        </w:rPr>
      </w:pPr>
      <w:r w:rsidRPr="00A95CEA">
        <w:rPr>
          <w:lang w:eastAsia="en-US"/>
        </w:rPr>
        <w:t>През 2013 г. се наблюдава увеличаване на броя на лицата, производители и вносители и извършващи доставки на опаковани стоки. При извършени проверки от страна на РИОСВ-Бургас на търговски обекти в областта, в които се предлагат полимерни торбички е установено, че въведената продуктова такса е довела до намаляване на потреблението им, респ. до намаляване на замърсяването на околната среда с такива.</w:t>
      </w:r>
    </w:p>
    <w:p w:rsidR="006700B4" w:rsidRPr="00A95CEA" w:rsidRDefault="006700B4" w:rsidP="00A95CEA">
      <w:pPr>
        <w:spacing w:line="276" w:lineRule="auto"/>
        <w:jc w:val="both"/>
        <w:rPr>
          <w:lang w:eastAsia="en-US"/>
        </w:rPr>
      </w:pPr>
    </w:p>
    <w:tbl>
      <w:tblPr>
        <w:tblW w:w="8873" w:type="dxa"/>
        <w:tblCellMar>
          <w:left w:w="70" w:type="dxa"/>
          <w:right w:w="70" w:type="dxa"/>
        </w:tblCellMar>
        <w:tblLook w:val="04A0" w:firstRow="1" w:lastRow="0" w:firstColumn="1" w:lastColumn="0" w:noHBand="0" w:noVBand="1"/>
      </w:tblPr>
      <w:tblGrid>
        <w:gridCol w:w="363"/>
        <w:gridCol w:w="6683"/>
        <w:gridCol w:w="826"/>
        <w:gridCol w:w="1070"/>
      </w:tblGrid>
      <w:tr w:rsidR="00A95CEA" w:rsidRPr="00A95CEA" w:rsidTr="00003495">
        <w:trPr>
          <w:trHeight w:val="255"/>
        </w:trPr>
        <w:tc>
          <w:tcPr>
            <w:tcW w:w="8873" w:type="dxa"/>
            <w:gridSpan w:val="4"/>
            <w:tcBorders>
              <w:top w:val="nil"/>
              <w:left w:val="nil"/>
              <w:bottom w:val="single" w:sz="4" w:space="0" w:color="auto"/>
              <w:right w:val="nil"/>
            </w:tcBorders>
            <w:shd w:val="clear" w:color="auto" w:fill="auto"/>
            <w:noWrap/>
            <w:vAlign w:val="bottom"/>
            <w:hideMark/>
          </w:tcPr>
          <w:p w:rsidR="00A95CEA" w:rsidRPr="00A95CEA" w:rsidRDefault="00A95CEA" w:rsidP="00A95CEA">
            <w:pPr>
              <w:jc w:val="center"/>
              <w:rPr>
                <w:b/>
                <w:bCs/>
              </w:rPr>
            </w:pPr>
            <w:r w:rsidRPr="00A95CEA">
              <w:rPr>
                <w:b/>
                <w:bCs/>
              </w:rPr>
              <w:t xml:space="preserve">Справка за </w:t>
            </w:r>
            <w:proofErr w:type="spellStart"/>
            <w:r w:rsidRPr="00A95CEA">
              <w:rPr>
                <w:b/>
                <w:bCs/>
              </w:rPr>
              <w:t>РСО</w:t>
            </w:r>
            <w:proofErr w:type="spellEnd"/>
            <w:r w:rsidRPr="00A95CEA">
              <w:rPr>
                <w:b/>
                <w:bCs/>
              </w:rPr>
              <w:t xml:space="preserve"> от опаковки събрани от контейнери, разположени на територията на Община Карнобат, 2013 г.</w:t>
            </w:r>
          </w:p>
        </w:tc>
      </w:tr>
      <w:tr w:rsidR="00A95CEA" w:rsidRPr="00A95CEA" w:rsidTr="00003495">
        <w:trPr>
          <w:trHeight w:val="255"/>
        </w:trPr>
        <w:tc>
          <w:tcPr>
            <w:tcW w:w="36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95CEA" w:rsidRPr="00A95CEA" w:rsidRDefault="00A95CEA" w:rsidP="00A95CEA">
            <w:pPr>
              <w:jc w:val="center"/>
              <w:rPr>
                <w:b/>
                <w:bCs/>
                <w:sz w:val="22"/>
                <w:szCs w:val="22"/>
              </w:rPr>
            </w:pPr>
            <w:r w:rsidRPr="00A95CEA">
              <w:rPr>
                <w:b/>
                <w:bCs/>
                <w:sz w:val="22"/>
                <w:szCs w:val="22"/>
              </w:rPr>
              <w:t>№</w:t>
            </w:r>
          </w:p>
        </w:tc>
        <w:tc>
          <w:tcPr>
            <w:tcW w:w="6683" w:type="dxa"/>
            <w:tcBorders>
              <w:top w:val="single" w:sz="4" w:space="0" w:color="auto"/>
              <w:left w:val="nil"/>
              <w:bottom w:val="single" w:sz="4" w:space="0" w:color="auto"/>
              <w:right w:val="single" w:sz="4" w:space="0" w:color="auto"/>
            </w:tcBorders>
            <w:shd w:val="clear" w:color="000000" w:fill="C0C0C0"/>
            <w:noWrap/>
            <w:vAlign w:val="center"/>
            <w:hideMark/>
          </w:tcPr>
          <w:p w:rsidR="00A95CEA" w:rsidRPr="00A95CEA" w:rsidRDefault="00A95CEA" w:rsidP="00A95CEA">
            <w:pPr>
              <w:jc w:val="center"/>
              <w:rPr>
                <w:b/>
                <w:bCs/>
                <w:sz w:val="22"/>
                <w:szCs w:val="22"/>
              </w:rPr>
            </w:pPr>
            <w:r w:rsidRPr="00A95CEA">
              <w:rPr>
                <w:b/>
                <w:bCs/>
                <w:sz w:val="22"/>
                <w:szCs w:val="22"/>
              </w:rPr>
              <w:t>Наименование</w:t>
            </w:r>
          </w:p>
        </w:tc>
        <w:tc>
          <w:tcPr>
            <w:tcW w:w="757" w:type="dxa"/>
            <w:tcBorders>
              <w:top w:val="single" w:sz="4" w:space="0" w:color="auto"/>
              <w:left w:val="nil"/>
              <w:bottom w:val="single" w:sz="4" w:space="0" w:color="auto"/>
              <w:right w:val="single" w:sz="4" w:space="0" w:color="auto"/>
            </w:tcBorders>
            <w:shd w:val="clear" w:color="000000" w:fill="C0C0C0"/>
            <w:noWrap/>
            <w:vAlign w:val="center"/>
            <w:hideMark/>
          </w:tcPr>
          <w:p w:rsidR="00A95CEA" w:rsidRPr="00A95CEA" w:rsidRDefault="00A95CEA" w:rsidP="00A95CEA">
            <w:pPr>
              <w:jc w:val="center"/>
              <w:rPr>
                <w:b/>
                <w:bCs/>
                <w:sz w:val="22"/>
                <w:szCs w:val="22"/>
              </w:rPr>
            </w:pPr>
            <w:r w:rsidRPr="00A95CEA">
              <w:rPr>
                <w:b/>
                <w:bCs/>
                <w:sz w:val="22"/>
                <w:szCs w:val="22"/>
              </w:rPr>
              <w:t>Мярка</w:t>
            </w:r>
          </w:p>
        </w:tc>
        <w:tc>
          <w:tcPr>
            <w:tcW w:w="107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A95CEA" w:rsidRPr="00A95CEA" w:rsidRDefault="00A95CEA" w:rsidP="00A95CEA">
            <w:pPr>
              <w:jc w:val="center"/>
              <w:rPr>
                <w:b/>
                <w:bCs/>
                <w:sz w:val="22"/>
                <w:szCs w:val="22"/>
              </w:rPr>
            </w:pPr>
            <w:r w:rsidRPr="00A95CEA">
              <w:rPr>
                <w:b/>
                <w:bCs/>
                <w:sz w:val="22"/>
                <w:szCs w:val="22"/>
              </w:rPr>
              <w:t>Общо 2013</w:t>
            </w:r>
          </w:p>
        </w:tc>
      </w:tr>
      <w:tr w:rsidR="00A95CEA" w:rsidRPr="00A95CEA" w:rsidTr="00003495">
        <w:trPr>
          <w:trHeight w:val="315"/>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5CEA" w:rsidRPr="00A95CEA" w:rsidRDefault="00A95CEA" w:rsidP="00A95CEA">
            <w:pPr>
              <w:jc w:val="right"/>
              <w:rPr>
                <w:sz w:val="22"/>
                <w:szCs w:val="22"/>
              </w:rPr>
            </w:pPr>
            <w:r w:rsidRPr="00A95CEA">
              <w:rPr>
                <w:sz w:val="22"/>
                <w:szCs w:val="22"/>
              </w:rPr>
              <w:t>1</w:t>
            </w:r>
          </w:p>
        </w:tc>
        <w:tc>
          <w:tcPr>
            <w:tcW w:w="6683" w:type="dxa"/>
            <w:tcBorders>
              <w:top w:val="single" w:sz="4" w:space="0" w:color="auto"/>
              <w:left w:val="nil"/>
              <w:bottom w:val="single" w:sz="4" w:space="0" w:color="auto"/>
              <w:right w:val="single" w:sz="4" w:space="0" w:color="auto"/>
            </w:tcBorders>
            <w:shd w:val="clear" w:color="auto" w:fill="auto"/>
            <w:noWrap/>
            <w:vAlign w:val="bottom"/>
            <w:hideMark/>
          </w:tcPr>
          <w:p w:rsidR="00A95CEA" w:rsidRPr="00A95CEA" w:rsidRDefault="00A95CEA" w:rsidP="00A95CEA">
            <w:pPr>
              <w:rPr>
                <w:sz w:val="22"/>
                <w:szCs w:val="22"/>
              </w:rPr>
            </w:pPr>
            <w:r w:rsidRPr="00A95CEA">
              <w:rPr>
                <w:sz w:val="22"/>
                <w:szCs w:val="22"/>
              </w:rPr>
              <w:t>Общо количество отпадъци, извозени до сепарираща инсталация</w:t>
            </w:r>
          </w:p>
        </w:tc>
        <w:tc>
          <w:tcPr>
            <w:tcW w:w="757" w:type="dxa"/>
            <w:tcBorders>
              <w:top w:val="single" w:sz="4" w:space="0" w:color="auto"/>
              <w:left w:val="nil"/>
              <w:bottom w:val="single" w:sz="4" w:space="0" w:color="auto"/>
              <w:right w:val="single" w:sz="4" w:space="0" w:color="auto"/>
            </w:tcBorders>
            <w:shd w:val="clear" w:color="auto" w:fill="auto"/>
            <w:noWrap/>
            <w:vAlign w:val="center"/>
            <w:hideMark/>
          </w:tcPr>
          <w:p w:rsidR="00A95CEA" w:rsidRPr="00A95CEA" w:rsidRDefault="00A95CEA" w:rsidP="00A95CEA">
            <w:pPr>
              <w:jc w:val="center"/>
              <w:rPr>
                <w:sz w:val="22"/>
                <w:szCs w:val="22"/>
              </w:rPr>
            </w:pPr>
            <w:r w:rsidRPr="00A95CEA">
              <w:rPr>
                <w:sz w:val="22"/>
                <w:szCs w:val="22"/>
              </w:rPr>
              <w:t>тон</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rsidR="00A95CEA" w:rsidRPr="00A95CEA" w:rsidRDefault="00A95CEA" w:rsidP="00A95CEA">
            <w:pPr>
              <w:jc w:val="center"/>
              <w:rPr>
                <w:b/>
                <w:bCs/>
                <w:sz w:val="22"/>
                <w:szCs w:val="22"/>
              </w:rPr>
            </w:pPr>
            <w:r w:rsidRPr="00A95CEA">
              <w:rPr>
                <w:b/>
                <w:bCs/>
                <w:sz w:val="22"/>
                <w:szCs w:val="22"/>
              </w:rPr>
              <w:t>115,899</w:t>
            </w:r>
          </w:p>
        </w:tc>
      </w:tr>
      <w:tr w:rsidR="00A95CEA" w:rsidRPr="00A95CEA" w:rsidTr="00003495">
        <w:trPr>
          <w:trHeight w:val="315"/>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95CEA" w:rsidRPr="00A95CEA" w:rsidRDefault="00A95CEA" w:rsidP="00A95CEA">
            <w:pPr>
              <w:jc w:val="right"/>
              <w:rPr>
                <w:sz w:val="22"/>
                <w:szCs w:val="22"/>
              </w:rPr>
            </w:pPr>
            <w:r w:rsidRPr="00A95CEA">
              <w:rPr>
                <w:sz w:val="22"/>
                <w:szCs w:val="22"/>
              </w:rPr>
              <w:t>2</w:t>
            </w:r>
          </w:p>
        </w:tc>
        <w:tc>
          <w:tcPr>
            <w:tcW w:w="6683" w:type="dxa"/>
            <w:tcBorders>
              <w:top w:val="nil"/>
              <w:left w:val="nil"/>
              <w:bottom w:val="single" w:sz="4" w:space="0" w:color="auto"/>
              <w:right w:val="single" w:sz="4" w:space="0" w:color="auto"/>
            </w:tcBorders>
            <w:shd w:val="clear" w:color="auto" w:fill="auto"/>
            <w:noWrap/>
            <w:vAlign w:val="bottom"/>
            <w:hideMark/>
          </w:tcPr>
          <w:p w:rsidR="00A95CEA" w:rsidRPr="00A95CEA" w:rsidRDefault="00A95CEA" w:rsidP="00A95CEA">
            <w:pPr>
              <w:rPr>
                <w:sz w:val="22"/>
                <w:szCs w:val="22"/>
              </w:rPr>
            </w:pPr>
            <w:r w:rsidRPr="00A95CEA">
              <w:rPr>
                <w:sz w:val="22"/>
                <w:szCs w:val="22"/>
              </w:rPr>
              <w:t>Извозени количества смесен отпадък до депо</w:t>
            </w:r>
          </w:p>
        </w:tc>
        <w:tc>
          <w:tcPr>
            <w:tcW w:w="757" w:type="dxa"/>
            <w:tcBorders>
              <w:top w:val="nil"/>
              <w:left w:val="nil"/>
              <w:bottom w:val="single" w:sz="4" w:space="0" w:color="auto"/>
              <w:right w:val="single" w:sz="4" w:space="0" w:color="auto"/>
            </w:tcBorders>
            <w:shd w:val="clear" w:color="auto" w:fill="auto"/>
            <w:noWrap/>
            <w:vAlign w:val="center"/>
            <w:hideMark/>
          </w:tcPr>
          <w:p w:rsidR="00A95CEA" w:rsidRPr="00A95CEA" w:rsidRDefault="00A95CEA" w:rsidP="00A95CEA">
            <w:pPr>
              <w:jc w:val="center"/>
              <w:rPr>
                <w:sz w:val="22"/>
                <w:szCs w:val="22"/>
              </w:rPr>
            </w:pPr>
            <w:r w:rsidRPr="00A95CEA">
              <w:rPr>
                <w:sz w:val="22"/>
                <w:szCs w:val="22"/>
              </w:rPr>
              <w:t>тон</w:t>
            </w:r>
          </w:p>
        </w:tc>
        <w:tc>
          <w:tcPr>
            <w:tcW w:w="1070" w:type="dxa"/>
            <w:tcBorders>
              <w:top w:val="nil"/>
              <w:left w:val="nil"/>
              <w:bottom w:val="single" w:sz="4" w:space="0" w:color="auto"/>
              <w:right w:val="single" w:sz="4" w:space="0" w:color="auto"/>
            </w:tcBorders>
            <w:shd w:val="clear" w:color="auto" w:fill="auto"/>
            <w:noWrap/>
            <w:vAlign w:val="center"/>
            <w:hideMark/>
          </w:tcPr>
          <w:p w:rsidR="00A95CEA" w:rsidRPr="00A95CEA" w:rsidRDefault="00A95CEA" w:rsidP="00A95CEA">
            <w:pPr>
              <w:jc w:val="center"/>
              <w:rPr>
                <w:b/>
                <w:bCs/>
                <w:sz w:val="22"/>
                <w:szCs w:val="22"/>
              </w:rPr>
            </w:pPr>
            <w:r w:rsidRPr="00A95CEA">
              <w:rPr>
                <w:b/>
                <w:bCs/>
                <w:sz w:val="22"/>
                <w:szCs w:val="22"/>
              </w:rPr>
              <w:t>98,085</w:t>
            </w:r>
          </w:p>
        </w:tc>
      </w:tr>
      <w:tr w:rsidR="00A95CEA" w:rsidRPr="00A95CEA" w:rsidTr="00003495">
        <w:trPr>
          <w:trHeight w:val="315"/>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95CEA" w:rsidRPr="00A95CEA" w:rsidRDefault="00A95CEA" w:rsidP="00A95CEA">
            <w:pPr>
              <w:jc w:val="right"/>
              <w:rPr>
                <w:sz w:val="22"/>
                <w:szCs w:val="22"/>
              </w:rPr>
            </w:pPr>
            <w:r w:rsidRPr="00A95CEA">
              <w:rPr>
                <w:sz w:val="22"/>
                <w:szCs w:val="22"/>
              </w:rPr>
              <w:t>3</w:t>
            </w:r>
          </w:p>
        </w:tc>
        <w:tc>
          <w:tcPr>
            <w:tcW w:w="6683" w:type="dxa"/>
            <w:tcBorders>
              <w:top w:val="nil"/>
              <w:left w:val="nil"/>
              <w:bottom w:val="single" w:sz="4" w:space="0" w:color="auto"/>
              <w:right w:val="single" w:sz="4" w:space="0" w:color="auto"/>
            </w:tcBorders>
            <w:shd w:val="clear" w:color="auto" w:fill="auto"/>
            <w:noWrap/>
            <w:vAlign w:val="bottom"/>
            <w:hideMark/>
          </w:tcPr>
          <w:p w:rsidR="00A95CEA" w:rsidRPr="00A95CEA" w:rsidRDefault="00A95CEA" w:rsidP="00A95CEA">
            <w:pPr>
              <w:rPr>
                <w:sz w:val="22"/>
                <w:szCs w:val="22"/>
              </w:rPr>
            </w:pPr>
            <w:r w:rsidRPr="00A95CEA">
              <w:rPr>
                <w:sz w:val="22"/>
                <w:szCs w:val="22"/>
              </w:rPr>
              <w:t xml:space="preserve">Количество  </w:t>
            </w:r>
            <w:proofErr w:type="spellStart"/>
            <w:r w:rsidRPr="00A95CEA">
              <w:rPr>
                <w:sz w:val="22"/>
                <w:szCs w:val="22"/>
              </w:rPr>
              <w:t>рециклируеми</w:t>
            </w:r>
            <w:proofErr w:type="spellEnd"/>
            <w:r w:rsidRPr="00A95CEA">
              <w:rPr>
                <w:sz w:val="22"/>
                <w:szCs w:val="22"/>
              </w:rPr>
              <w:t xml:space="preserve"> отпадъци от опаковки (</w:t>
            </w:r>
            <w:proofErr w:type="spellStart"/>
            <w:r w:rsidRPr="00A95CEA">
              <w:rPr>
                <w:sz w:val="22"/>
                <w:szCs w:val="22"/>
              </w:rPr>
              <w:t>т.1</w:t>
            </w:r>
            <w:proofErr w:type="spellEnd"/>
            <w:r w:rsidRPr="00A95CEA">
              <w:rPr>
                <w:sz w:val="22"/>
                <w:szCs w:val="22"/>
              </w:rPr>
              <w:t xml:space="preserve"> - </w:t>
            </w:r>
            <w:proofErr w:type="spellStart"/>
            <w:r w:rsidRPr="00A95CEA">
              <w:rPr>
                <w:sz w:val="22"/>
                <w:szCs w:val="22"/>
              </w:rPr>
              <w:t>т.2</w:t>
            </w:r>
            <w:proofErr w:type="spellEnd"/>
            <w:r w:rsidRPr="00A95CEA">
              <w:rPr>
                <w:sz w:val="22"/>
                <w:szCs w:val="22"/>
              </w:rPr>
              <w:t>)</w:t>
            </w:r>
          </w:p>
        </w:tc>
        <w:tc>
          <w:tcPr>
            <w:tcW w:w="757" w:type="dxa"/>
            <w:tcBorders>
              <w:top w:val="nil"/>
              <w:left w:val="nil"/>
              <w:bottom w:val="single" w:sz="4" w:space="0" w:color="auto"/>
              <w:right w:val="single" w:sz="4" w:space="0" w:color="auto"/>
            </w:tcBorders>
            <w:shd w:val="clear" w:color="auto" w:fill="auto"/>
            <w:noWrap/>
            <w:vAlign w:val="center"/>
            <w:hideMark/>
          </w:tcPr>
          <w:p w:rsidR="00A95CEA" w:rsidRPr="00A95CEA" w:rsidRDefault="00A95CEA" w:rsidP="00A95CEA">
            <w:pPr>
              <w:jc w:val="center"/>
              <w:rPr>
                <w:sz w:val="22"/>
                <w:szCs w:val="22"/>
              </w:rPr>
            </w:pPr>
            <w:r w:rsidRPr="00A95CEA">
              <w:rPr>
                <w:sz w:val="22"/>
                <w:szCs w:val="22"/>
              </w:rPr>
              <w:t>тон</w:t>
            </w:r>
          </w:p>
        </w:tc>
        <w:tc>
          <w:tcPr>
            <w:tcW w:w="1070" w:type="dxa"/>
            <w:tcBorders>
              <w:top w:val="nil"/>
              <w:left w:val="nil"/>
              <w:bottom w:val="single" w:sz="4" w:space="0" w:color="auto"/>
              <w:right w:val="single" w:sz="4" w:space="0" w:color="auto"/>
            </w:tcBorders>
            <w:shd w:val="clear" w:color="auto" w:fill="auto"/>
            <w:noWrap/>
            <w:vAlign w:val="center"/>
            <w:hideMark/>
          </w:tcPr>
          <w:p w:rsidR="00A95CEA" w:rsidRPr="00A95CEA" w:rsidRDefault="00A95CEA" w:rsidP="00A95CEA">
            <w:pPr>
              <w:jc w:val="center"/>
              <w:rPr>
                <w:b/>
                <w:bCs/>
                <w:sz w:val="22"/>
                <w:szCs w:val="22"/>
              </w:rPr>
            </w:pPr>
            <w:r w:rsidRPr="00A95CEA">
              <w:rPr>
                <w:b/>
                <w:bCs/>
                <w:sz w:val="22"/>
                <w:szCs w:val="22"/>
              </w:rPr>
              <w:t>17,814</w:t>
            </w:r>
          </w:p>
        </w:tc>
      </w:tr>
      <w:tr w:rsidR="00A95CEA" w:rsidRPr="00A95CEA" w:rsidTr="00003495">
        <w:trPr>
          <w:trHeight w:val="315"/>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95CEA" w:rsidRPr="00A95CEA" w:rsidRDefault="00A95CEA" w:rsidP="00A95CEA">
            <w:pPr>
              <w:rPr>
                <w:sz w:val="22"/>
                <w:szCs w:val="22"/>
              </w:rPr>
            </w:pPr>
            <w:r w:rsidRPr="00A95CEA">
              <w:rPr>
                <w:sz w:val="22"/>
                <w:szCs w:val="22"/>
              </w:rPr>
              <w:t> </w:t>
            </w:r>
          </w:p>
        </w:tc>
        <w:tc>
          <w:tcPr>
            <w:tcW w:w="6683" w:type="dxa"/>
            <w:tcBorders>
              <w:top w:val="nil"/>
              <w:left w:val="nil"/>
              <w:bottom w:val="single" w:sz="4" w:space="0" w:color="auto"/>
              <w:right w:val="single" w:sz="4" w:space="0" w:color="auto"/>
            </w:tcBorders>
            <w:shd w:val="clear" w:color="auto" w:fill="auto"/>
            <w:noWrap/>
            <w:vAlign w:val="bottom"/>
            <w:hideMark/>
          </w:tcPr>
          <w:p w:rsidR="00A95CEA" w:rsidRPr="00A95CEA" w:rsidRDefault="00A95CEA" w:rsidP="00A95CEA">
            <w:pPr>
              <w:rPr>
                <w:b/>
                <w:bCs/>
                <w:sz w:val="22"/>
                <w:szCs w:val="22"/>
              </w:rPr>
            </w:pPr>
            <w:r w:rsidRPr="00A95CEA">
              <w:rPr>
                <w:b/>
                <w:bCs/>
                <w:sz w:val="22"/>
                <w:szCs w:val="22"/>
              </w:rPr>
              <w:t>Хартия общо:</w:t>
            </w:r>
          </w:p>
        </w:tc>
        <w:tc>
          <w:tcPr>
            <w:tcW w:w="757" w:type="dxa"/>
            <w:tcBorders>
              <w:top w:val="nil"/>
              <w:left w:val="nil"/>
              <w:bottom w:val="single" w:sz="4" w:space="0" w:color="auto"/>
              <w:right w:val="single" w:sz="4" w:space="0" w:color="auto"/>
            </w:tcBorders>
            <w:shd w:val="clear" w:color="auto" w:fill="auto"/>
            <w:noWrap/>
            <w:vAlign w:val="center"/>
            <w:hideMark/>
          </w:tcPr>
          <w:p w:rsidR="00A95CEA" w:rsidRPr="00A95CEA" w:rsidRDefault="00A95CEA" w:rsidP="00A95CEA">
            <w:pPr>
              <w:jc w:val="center"/>
              <w:rPr>
                <w:sz w:val="22"/>
                <w:szCs w:val="22"/>
              </w:rPr>
            </w:pPr>
            <w:r w:rsidRPr="00A95CEA">
              <w:rPr>
                <w:sz w:val="22"/>
                <w:szCs w:val="22"/>
              </w:rPr>
              <w:t>тон</w:t>
            </w:r>
          </w:p>
        </w:tc>
        <w:tc>
          <w:tcPr>
            <w:tcW w:w="1070" w:type="dxa"/>
            <w:tcBorders>
              <w:top w:val="nil"/>
              <w:left w:val="nil"/>
              <w:bottom w:val="single" w:sz="4" w:space="0" w:color="auto"/>
              <w:right w:val="single" w:sz="4" w:space="0" w:color="auto"/>
            </w:tcBorders>
            <w:shd w:val="clear" w:color="auto" w:fill="auto"/>
            <w:noWrap/>
            <w:vAlign w:val="center"/>
            <w:hideMark/>
          </w:tcPr>
          <w:p w:rsidR="00A95CEA" w:rsidRPr="00A95CEA" w:rsidRDefault="00A95CEA" w:rsidP="00A95CEA">
            <w:pPr>
              <w:jc w:val="center"/>
              <w:rPr>
                <w:b/>
                <w:bCs/>
                <w:sz w:val="22"/>
                <w:szCs w:val="22"/>
              </w:rPr>
            </w:pPr>
            <w:r w:rsidRPr="00A95CEA">
              <w:rPr>
                <w:b/>
                <w:bCs/>
                <w:sz w:val="22"/>
                <w:szCs w:val="22"/>
              </w:rPr>
              <w:t>5,943</w:t>
            </w:r>
          </w:p>
        </w:tc>
      </w:tr>
      <w:tr w:rsidR="00A95CEA" w:rsidRPr="00A95CEA" w:rsidTr="00003495">
        <w:trPr>
          <w:trHeight w:val="315"/>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95CEA" w:rsidRPr="00A95CEA" w:rsidRDefault="00A95CEA" w:rsidP="00A95CEA">
            <w:pPr>
              <w:rPr>
                <w:sz w:val="22"/>
                <w:szCs w:val="22"/>
              </w:rPr>
            </w:pPr>
            <w:r w:rsidRPr="00A95CEA">
              <w:rPr>
                <w:sz w:val="22"/>
                <w:szCs w:val="22"/>
              </w:rPr>
              <w:lastRenderedPageBreak/>
              <w:t> </w:t>
            </w:r>
          </w:p>
        </w:tc>
        <w:tc>
          <w:tcPr>
            <w:tcW w:w="6683" w:type="dxa"/>
            <w:tcBorders>
              <w:top w:val="nil"/>
              <w:left w:val="nil"/>
              <w:bottom w:val="single" w:sz="4" w:space="0" w:color="auto"/>
              <w:right w:val="single" w:sz="4" w:space="0" w:color="auto"/>
            </w:tcBorders>
            <w:shd w:val="clear" w:color="auto" w:fill="auto"/>
            <w:noWrap/>
            <w:vAlign w:val="bottom"/>
            <w:hideMark/>
          </w:tcPr>
          <w:p w:rsidR="00A95CEA" w:rsidRPr="00A95CEA" w:rsidRDefault="00A95CEA" w:rsidP="00A95CEA">
            <w:pPr>
              <w:rPr>
                <w:b/>
                <w:bCs/>
                <w:sz w:val="22"/>
                <w:szCs w:val="22"/>
              </w:rPr>
            </w:pPr>
            <w:r w:rsidRPr="00A95CEA">
              <w:rPr>
                <w:b/>
                <w:bCs/>
                <w:sz w:val="22"/>
                <w:szCs w:val="22"/>
              </w:rPr>
              <w:t>Пластмаси общо:</w:t>
            </w:r>
          </w:p>
        </w:tc>
        <w:tc>
          <w:tcPr>
            <w:tcW w:w="757" w:type="dxa"/>
            <w:tcBorders>
              <w:top w:val="nil"/>
              <w:left w:val="nil"/>
              <w:bottom w:val="single" w:sz="4" w:space="0" w:color="auto"/>
              <w:right w:val="single" w:sz="4" w:space="0" w:color="auto"/>
            </w:tcBorders>
            <w:shd w:val="clear" w:color="auto" w:fill="auto"/>
            <w:noWrap/>
            <w:vAlign w:val="center"/>
            <w:hideMark/>
          </w:tcPr>
          <w:p w:rsidR="00A95CEA" w:rsidRPr="00A95CEA" w:rsidRDefault="00A95CEA" w:rsidP="00A95CEA">
            <w:pPr>
              <w:jc w:val="center"/>
              <w:rPr>
                <w:sz w:val="22"/>
                <w:szCs w:val="22"/>
              </w:rPr>
            </w:pPr>
            <w:r w:rsidRPr="00A95CEA">
              <w:rPr>
                <w:sz w:val="22"/>
                <w:szCs w:val="22"/>
              </w:rPr>
              <w:t>тон</w:t>
            </w:r>
          </w:p>
        </w:tc>
        <w:tc>
          <w:tcPr>
            <w:tcW w:w="1070" w:type="dxa"/>
            <w:tcBorders>
              <w:top w:val="nil"/>
              <w:left w:val="nil"/>
              <w:bottom w:val="single" w:sz="4" w:space="0" w:color="auto"/>
              <w:right w:val="single" w:sz="4" w:space="0" w:color="auto"/>
            </w:tcBorders>
            <w:shd w:val="clear" w:color="auto" w:fill="auto"/>
            <w:noWrap/>
            <w:vAlign w:val="center"/>
            <w:hideMark/>
          </w:tcPr>
          <w:p w:rsidR="00A95CEA" w:rsidRPr="00A95CEA" w:rsidRDefault="00A95CEA" w:rsidP="00A95CEA">
            <w:pPr>
              <w:jc w:val="center"/>
              <w:rPr>
                <w:b/>
                <w:bCs/>
                <w:sz w:val="22"/>
                <w:szCs w:val="22"/>
              </w:rPr>
            </w:pPr>
            <w:r w:rsidRPr="00A95CEA">
              <w:rPr>
                <w:b/>
                <w:bCs/>
                <w:sz w:val="22"/>
                <w:szCs w:val="22"/>
              </w:rPr>
              <w:t>5,616</w:t>
            </w:r>
          </w:p>
        </w:tc>
      </w:tr>
      <w:tr w:rsidR="00A95CEA" w:rsidRPr="00A95CEA" w:rsidTr="00003495">
        <w:trPr>
          <w:trHeight w:val="315"/>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95CEA" w:rsidRPr="00A95CEA" w:rsidRDefault="00A95CEA" w:rsidP="00A95CEA">
            <w:pPr>
              <w:rPr>
                <w:sz w:val="22"/>
                <w:szCs w:val="22"/>
              </w:rPr>
            </w:pPr>
            <w:r w:rsidRPr="00A95CEA">
              <w:rPr>
                <w:sz w:val="22"/>
                <w:szCs w:val="22"/>
              </w:rPr>
              <w:t> </w:t>
            </w:r>
          </w:p>
        </w:tc>
        <w:tc>
          <w:tcPr>
            <w:tcW w:w="6683" w:type="dxa"/>
            <w:tcBorders>
              <w:top w:val="nil"/>
              <w:left w:val="nil"/>
              <w:bottom w:val="single" w:sz="4" w:space="0" w:color="auto"/>
              <w:right w:val="single" w:sz="4" w:space="0" w:color="auto"/>
            </w:tcBorders>
            <w:shd w:val="clear" w:color="auto" w:fill="auto"/>
            <w:noWrap/>
            <w:vAlign w:val="bottom"/>
            <w:hideMark/>
          </w:tcPr>
          <w:p w:rsidR="00A95CEA" w:rsidRPr="00A95CEA" w:rsidRDefault="00A95CEA" w:rsidP="00A95CEA">
            <w:pPr>
              <w:rPr>
                <w:b/>
                <w:bCs/>
                <w:sz w:val="22"/>
                <w:szCs w:val="22"/>
              </w:rPr>
            </w:pPr>
            <w:r w:rsidRPr="00A95CEA">
              <w:rPr>
                <w:b/>
                <w:bCs/>
                <w:sz w:val="22"/>
                <w:szCs w:val="22"/>
              </w:rPr>
              <w:t>Метали общо:</w:t>
            </w:r>
          </w:p>
        </w:tc>
        <w:tc>
          <w:tcPr>
            <w:tcW w:w="757" w:type="dxa"/>
            <w:tcBorders>
              <w:top w:val="nil"/>
              <w:left w:val="nil"/>
              <w:bottom w:val="single" w:sz="4" w:space="0" w:color="auto"/>
              <w:right w:val="single" w:sz="4" w:space="0" w:color="auto"/>
            </w:tcBorders>
            <w:shd w:val="clear" w:color="auto" w:fill="auto"/>
            <w:noWrap/>
            <w:vAlign w:val="center"/>
            <w:hideMark/>
          </w:tcPr>
          <w:p w:rsidR="00A95CEA" w:rsidRPr="00A95CEA" w:rsidRDefault="00A95CEA" w:rsidP="00A95CEA">
            <w:pPr>
              <w:jc w:val="center"/>
              <w:rPr>
                <w:sz w:val="22"/>
                <w:szCs w:val="22"/>
              </w:rPr>
            </w:pPr>
            <w:r w:rsidRPr="00A95CEA">
              <w:rPr>
                <w:sz w:val="22"/>
                <w:szCs w:val="22"/>
              </w:rPr>
              <w:t>тон</w:t>
            </w:r>
          </w:p>
        </w:tc>
        <w:tc>
          <w:tcPr>
            <w:tcW w:w="1070" w:type="dxa"/>
            <w:tcBorders>
              <w:top w:val="nil"/>
              <w:left w:val="nil"/>
              <w:bottom w:val="single" w:sz="4" w:space="0" w:color="auto"/>
              <w:right w:val="single" w:sz="4" w:space="0" w:color="auto"/>
            </w:tcBorders>
            <w:shd w:val="clear" w:color="auto" w:fill="auto"/>
            <w:noWrap/>
            <w:vAlign w:val="center"/>
            <w:hideMark/>
          </w:tcPr>
          <w:p w:rsidR="00A95CEA" w:rsidRPr="00A95CEA" w:rsidRDefault="00A95CEA" w:rsidP="00A95CEA">
            <w:pPr>
              <w:jc w:val="center"/>
              <w:rPr>
                <w:b/>
                <w:bCs/>
                <w:sz w:val="22"/>
                <w:szCs w:val="22"/>
              </w:rPr>
            </w:pPr>
            <w:r w:rsidRPr="00A95CEA">
              <w:rPr>
                <w:b/>
                <w:bCs/>
                <w:sz w:val="22"/>
                <w:szCs w:val="22"/>
              </w:rPr>
              <w:t>0,000</w:t>
            </w:r>
          </w:p>
        </w:tc>
      </w:tr>
      <w:tr w:rsidR="00A95CEA" w:rsidRPr="00A95CEA" w:rsidTr="00003495">
        <w:trPr>
          <w:trHeight w:val="315"/>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A95CEA" w:rsidRPr="00A95CEA" w:rsidRDefault="00A95CEA" w:rsidP="00A95CEA">
            <w:pPr>
              <w:rPr>
                <w:sz w:val="22"/>
                <w:szCs w:val="22"/>
              </w:rPr>
            </w:pPr>
            <w:r w:rsidRPr="00A95CEA">
              <w:rPr>
                <w:sz w:val="22"/>
                <w:szCs w:val="22"/>
              </w:rPr>
              <w:t> </w:t>
            </w:r>
          </w:p>
        </w:tc>
        <w:tc>
          <w:tcPr>
            <w:tcW w:w="6683" w:type="dxa"/>
            <w:tcBorders>
              <w:top w:val="nil"/>
              <w:left w:val="nil"/>
              <w:bottom w:val="single" w:sz="4" w:space="0" w:color="auto"/>
              <w:right w:val="single" w:sz="4" w:space="0" w:color="auto"/>
            </w:tcBorders>
            <w:shd w:val="clear" w:color="auto" w:fill="auto"/>
            <w:noWrap/>
            <w:vAlign w:val="bottom"/>
            <w:hideMark/>
          </w:tcPr>
          <w:p w:rsidR="00A95CEA" w:rsidRPr="00A95CEA" w:rsidRDefault="00A95CEA" w:rsidP="00A95CEA">
            <w:pPr>
              <w:rPr>
                <w:b/>
                <w:bCs/>
                <w:sz w:val="22"/>
                <w:szCs w:val="22"/>
              </w:rPr>
            </w:pPr>
            <w:r w:rsidRPr="00A95CEA">
              <w:rPr>
                <w:b/>
                <w:bCs/>
                <w:sz w:val="22"/>
                <w:szCs w:val="22"/>
              </w:rPr>
              <w:t>Стъкло общо:</w:t>
            </w:r>
          </w:p>
        </w:tc>
        <w:tc>
          <w:tcPr>
            <w:tcW w:w="757" w:type="dxa"/>
            <w:tcBorders>
              <w:top w:val="nil"/>
              <w:left w:val="nil"/>
              <w:bottom w:val="single" w:sz="4" w:space="0" w:color="auto"/>
              <w:right w:val="single" w:sz="4" w:space="0" w:color="auto"/>
            </w:tcBorders>
            <w:shd w:val="clear" w:color="auto" w:fill="auto"/>
            <w:noWrap/>
            <w:vAlign w:val="center"/>
            <w:hideMark/>
          </w:tcPr>
          <w:p w:rsidR="00A95CEA" w:rsidRPr="00A95CEA" w:rsidRDefault="00A95CEA" w:rsidP="00A95CEA">
            <w:pPr>
              <w:jc w:val="center"/>
              <w:rPr>
                <w:sz w:val="22"/>
                <w:szCs w:val="22"/>
              </w:rPr>
            </w:pPr>
            <w:r w:rsidRPr="00A95CEA">
              <w:rPr>
                <w:sz w:val="22"/>
                <w:szCs w:val="22"/>
              </w:rPr>
              <w:t>тон</w:t>
            </w:r>
          </w:p>
        </w:tc>
        <w:tc>
          <w:tcPr>
            <w:tcW w:w="1070" w:type="dxa"/>
            <w:tcBorders>
              <w:top w:val="nil"/>
              <w:left w:val="nil"/>
              <w:bottom w:val="single" w:sz="4" w:space="0" w:color="auto"/>
              <w:right w:val="single" w:sz="4" w:space="0" w:color="auto"/>
            </w:tcBorders>
            <w:shd w:val="clear" w:color="auto" w:fill="auto"/>
            <w:noWrap/>
            <w:vAlign w:val="center"/>
            <w:hideMark/>
          </w:tcPr>
          <w:p w:rsidR="00A95CEA" w:rsidRPr="00A95CEA" w:rsidRDefault="00A95CEA" w:rsidP="00A95CEA">
            <w:pPr>
              <w:jc w:val="center"/>
              <w:rPr>
                <w:b/>
                <w:bCs/>
                <w:sz w:val="22"/>
                <w:szCs w:val="22"/>
              </w:rPr>
            </w:pPr>
            <w:r w:rsidRPr="00A95CEA">
              <w:rPr>
                <w:b/>
                <w:bCs/>
                <w:sz w:val="22"/>
                <w:szCs w:val="22"/>
              </w:rPr>
              <w:t>6,255</w:t>
            </w:r>
          </w:p>
        </w:tc>
      </w:tr>
      <w:tr w:rsidR="00A95CEA" w:rsidRPr="00A95CEA" w:rsidTr="00003495">
        <w:trPr>
          <w:trHeight w:val="240"/>
        </w:trPr>
        <w:tc>
          <w:tcPr>
            <w:tcW w:w="8873" w:type="dxa"/>
            <w:gridSpan w:val="4"/>
            <w:tcBorders>
              <w:top w:val="nil"/>
              <w:left w:val="nil"/>
              <w:bottom w:val="nil"/>
              <w:right w:val="nil"/>
            </w:tcBorders>
            <w:shd w:val="clear" w:color="auto" w:fill="auto"/>
            <w:noWrap/>
            <w:vAlign w:val="bottom"/>
            <w:hideMark/>
          </w:tcPr>
          <w:p w:rsidR="00A95CEA" w:rsidRPr="006700B4" w:rsidRDefault="00A95CEA" w:rsidP="00A95CEA">
            <w:pPr>
              <w:rPr>
                <w:bCs/>
                <w:i/>
                <w:sz w:val="16"/>
                <w:szCs w:val="16"/>
              </w:rPr>
            </w:pPr>
            <w:r w:rsidRPr="006700B4">
              <w:rPr>
                <w:bCs/>
                <w:i/>
                <w:sz w:val="16"/>
                <w:szCs w:val="16"/>
              </w:rPr>
              <w:t>Данните са систематизирани на база месечни актове изготвени от фирмата подизпълнител за района:</w:t>
            </w:r>
          </w:p>
        </w:tc>
      </w:tr>
      <w:tr w:rsidR="00A95CEA" w:rsidRPr="00A95CEA" w:rsidTr="00003495">
        <w:trPr>
          <w:trHeight w:val="240"/>
        </w:trPr>
        <w:tc>
          <w:tcPr>
            <w:tcW w:w="7046" w:type="dxa"/>
            <w:gridSpan w:val="2"/>
            <w:tcBorders>
              <w:top w:val="nil"/>
              <w:left w:val="nil"/>
              <w:bottom w:val="nil"/>
              <w:right w:val="nil"/>
            </w:tcBorders>
            <w:shd w:val="clear" w:color="auto" w:fill="auto"/>
            <w:noWrap/>
            <w:vAlign w:val="bottom"/>
            <w:hideMark/>
          </w:tcPr>
          <w:p w:rsidR="00A95CEA" w:rsidRPr="006700B4" w:rsidRDefault="00A95CEA" w:rsidP="00A95CEA">
            <w:pPr>
              <w:rPr>
                <w:bCs/>
                <w:i/>
                <w:sz w:val="16"/>
                <w:szCs w:val="16"/>
              </w:rPr>
            </w:pPr>
            <w:r w:rsidRPr="006700B4">
              <w:rPr>
                <w:bCs/>
                <w:i/>
                <w:sz w:val="16"/>
                <w:szCs w:val="16"/>
              </w:rPr>
              <w:t xml:space="preserve">Евро </w:t>
            </w:r>
            <w:proofErr w:type="spellStart"/>
            <w:r w:rsidRPr="006700B4">
              <w:rPr>
                <w:bCs/>
                <w:i/>
                <w:sz w:val="16"/>
                <w:szCs w:val="16"/>
              </w:rPr>
              <w:t>Импекс</w:t>
            </w:r>
            <w:proofErr w:type="spellEnd"/>
            <w:r w:rsidRPr="006700B4">
              <w:rPr>
                <w:bCs/>
                <w:i/>
                <w:sz w:val="16"/>
                <w:szCs w:val="16"/>
              </w:rPr>
              <w:t xml:space="preserve"> Бургас ООД.</w:t>
            </w:r>
          </w:p>
        </w:tc>
        <w:tc>
          <w:tcPr>
            <w:tcW w:w="757" w:type="dxa"/>
            <w:tcBorders>
              <w:top w:val="nil"/>
              <w:left w:val="nil"/>
              <w:bottom w:val="nil"/>
              <w:right w:val="nil"/>
            </w:tcBorders>
            <w:shd w:val="clear" w:color="auto" w:fill="auto"/>
            <w:noWrap/>
            <w:vAlign w:val="bottom"/>
            <w:hideMark/>
          </w:tcPr>
          <w:p w:rsidR="00A95CEA" w:rsidRPr="00A95CEA" w:rsidRDefault="00A95CEA" w:rsidP="00A95CEA">
            <w:pPr>
              <w:rPr>
                <w:rFonts w:ascii="Arial" w:hAnsi="Arial" w:cs="Arial"/>
                <w:b/>
                <w:bCs/>
                <w:sz w:val="16"/>
                <w:szCs w:val="16"/>
              </w:rPr>
            </w:pPr>
          </w:p>
        </w:tc>
        <w:tc>
          <w:tcPr>
            <w:tcW w:w="1070" w:type="dxa"/>
            <w:tcBorders>
              <w:top w:val="nil"/>
              <w:left w:val="nil"/>
              <w:bottom w:val="nil"/>
              <w:right w:val="nil"/>
            </w:tcBorders>
            <w:shd w:val="clear" w:color="auto" w:fill="auto"/>
            <w:noWrap/>
            <w:vAlign w:val="bottom"/>
            <w:hideMark/>
          </w:tcPr>
          <w:p w:rsidR="00A95CEA" w:rsidRPr="00A95CEA" w:rsidRDefault="00A95CEA" w:rsidP="00A95CEA">
            <w:pPr>
              <w:rPr>
                <w:sz w:val="20"/>
                <w:szCs w:val="20"/>
              </w:rPr>
            </w:pPr>
          </w:p>
        </w:tc>
      </w:tr>
    </w:tbl>
    <w:p w:rsidR="00A95CEA" w:rsidRPr="00A95CEA" w:rsidRDefault="00A95CEA" w:rsidP="00A95CEA">
      <w:pPr>
        <w:spacing w:line="276" w:lineRule="auto"/>
        <w:jc w:val="both"/>
        <w:rPr>
          <w:lang w:eastAsia="en-US"/>
        </w:rPr>
      </w:pPr>
    </w:p>
    <w:p w:rsidR="00A95CEA" w:rsidRPr="00A95CEA" w:rsidRDefault="00A95CEA" w:rsidP="00A95CEA">
      <w:pPr>
        <w:spacing w:line="276" w:lineRule="auto"/>
        <w:ind w:firstLine="708"/>
        <w:jc w:val="both"/>
        <w:rPr>
          <w:lang w:eastAsia="en-US"/>
        </w:rPr>
      </w:pPr>
      <w:r w:rsidRPr="00A95CEA">
        <w:rPr>
          <w:lang w:eastAsia="en-US"/>
        </w:rPr>
        <w:t>Община Карнобат има данни за 2014 г., които показват:</w:t>
      </w:r>
    </w:p>
    <w:p w:rsidR="00A95CEA" w:rsidRPr="00A95CEA" w:rsidRDefault="00A95CEA" w:rsidP="00AD30B4">
      <w:pPr>
        <w:numPr>
          <w:ilvl w:val="0"/>
          <w:numId w:val="55"/>
        </w:numPr>
        <w:spacing w:after="160" w:line="276" w:lineRule="auto"/>
        <w:contextualSpacing/>
        <w:jc w:val="both"/>
        <w:rPr>
          <w:lang w:eastAsia="en-US"/>
        </w:rPr>
      </w:pPr>
      <w:r w:rsidRPr="00A95CEA">
        <w:rPr>
          <w:lang w:eastAsia="en-US"/>
        </w:rPr>
        <w:t>Общо количество отпадъци, извозени до сепарираща инсталация – 103,050</w:t>
      </w:r>
      <w:r w:rsidR="002B33FF">
        <w:rPr>
          <w:lang w:eastAsia="en-US"/>
        </w:rPr>
        <w:t xml:space="preserve"> тона;</w:t>
      </w:r>
    </w:p>
    <w:p w:rsidR="00A95CEA" w:rsidRPr="00A95CEA" w:rsidRDefault="00A95CEA" w:rsidP="00AD30B4">
      <w:pPr>
        <w:numPr>
          <w:ilvl w:val="0"/>
          <w:numId w:val="55"/>
        </w:numPr>
        <w:spacing w:after="160" w:line="276" w:lineRule="auto"/>
        <w:contextualSpacing/>
        <w:jc w:val="both"/>
        <w:rPr>
          <w:lang w:eastAsia="en-US"/>
        </w:rPr>
      </w:pPr>
      <w:r w:rsidRPr="00A95CEA">
        <w:rPr>
          <w:lang w:eastAsia="en-US"/>
        </w:rPr>
        <w:t>Извозени количества смесен отпадък до депо – 78,361 т</w:t>
      </w:r>
      <w:r w:rsidR="002B33FF">
        <w:rPr>
          <w:lang w:eastAsia="en-US"/>
        </w:rPr>
        <w:t>она;</w:t>
      </w:r>
    </w:p>
    <w:p w:rsidR="006C48C1" w:rsidRDefault="00A95CEA" w:rsidP="006C48C1">
      <w:pPr>
        <w:numPr>
          <w:ilvl w:val="0"/>
          <w:numId w:val="55"/>
        </w:numPr>
        <w:spacing w:after="160" w:line="276" w:lineRule="auto"/>
        <w:contextualSpacing/>
        <w:jc w:val="both"/>
        <w:rPr>
          <w:lang w:eastAsia="en-US"/>
        </w:rPr>
      </w:pPr>
      <w:r w:rsidRPr="00A95CEA">
        <w:rPr>
          <w:lang w:eastAsia="en-US"/>
        </w:rPr>
        <w:t xml:space="preserve">Количество </w:t>
      </w:r>
      <w:proofErr w:type="spellStart"/>
      <w:r w:rsidRPr="00A95CEA">
        <w:rPr>
          <w:lang w:eastAsia="en-US"/>
        </w:rPr>
        <w:t>рециклируеми</w:t>
      </w:r>
      <w:proofErr w:type="spellEnd"/>
      <w:r w:rsidRPr="00A95CEA">
        <w:rPr>
          <w:lang w:eastAsia="en-US"/>
        </w:rPr>
        <w:t xml:space="preserve"> отпадъци от опаковки – 24,689 т</w:t>
      </w:r>
      <w:r w:rsidR="002B33FF">
        <w:rPr>
          <w:lang w:eastAsia="en-US"/>
        </w:rPr>
        <w:t>она.</w:t>
      </w:r>
    </w:p>
    <w:p w:rsidR="006C48C1" w:rsidRDefault="006C48C1" w:rsidP="00AC1432">
      <w:pPr>
        <w:spacing w:after="160" w:line="276" w:lineRule="auto"/>
        <w:ind w:left="1428"/>
        <w:contextualSpacing/>
        <w:jc w:val="both"/>
        <w:rPr>
          <w:lang w:eastAsia="en-US"/>
        </w:rPr>
      </w:pPr>
    </w:p>
    <w:tbl>
      <w:tblPr>
        <w:tblW w:w="8942" w:type="dxa"/>
        <w:tblCellMar>
          <w:left w:w="70" w:type="dxa"/>
          <w:right w:w="70" w:type="dxa"/>
        </w:tblCellMar>
        <w:tblLook w:val="04A0" w:firstRow="1" w:lastRow="0" w:firstColumn="1" w:lastColumn="0" w:noHBand="0" w:noVBand="1"/>
      </w:tblPr>
      <w:tblGrid>
        <w:gridCol w:w="363"/>
        <w:gridCol w:w="6683"/>
        <w:gridCol w:w="826"/>
        <w:gridCol w:w="1070"/>
      </w:tblGrid>
      <w:tr w:rsidR="006C48C1" w:rsidRPr="006C48C1" w:rsidTr="006C48C1">
        <w:trPr>
          <w:trHeight w:val="255"/>
        </w:trPr>
        <w:tc>
          <w:tcPr>
            <w:tcW w:w="8942" w:type="dxa"/>
            <w:gridSpan w:val="4"/>
            <w:tcBorders>
              <w:top w:val="nil"/>
              <w:left w:val="nil"/>
              <w:bottom w:val="single" w:sz="4" w:space="0" w:color="auto"/>
              <w:right w:val="nil"/>
            </w:tcBorders>
            <w:shd w:val="clear" w:color="auto" w:fill="auto"/>
            <w:noWrap/>
            <w:vAlign w:val="bottom"/>
            <w:hideMark/>
          </w:tcPr>
          <w:p w:rsidR="006C48C1" w:rsidRDefault="006C48C1" w:rsidP="006C48C1">
            <w:pPr>
              <w:jc w:val="center"/>
              <w:rPr>
                <w:b/>
                <w:bCs/>
              </w:rPr>
            </w:pPr>
            <w:r w:rsidRPr="006C48C1">
              <w:rPr>
                <w:b/>
                <w:bCs/>
              </w:rPr>
              <w:t xml:space="preserve">Справка за </w:t>
            </w:r>
            <w:proofErr w:type="spellStart"/>
            <w:r w:rsidRPr="006C48C1">
              <w:rPr>
                <w:b/>
                <w:bCs/>
              </w:rPr>
              <w:t>РСО</w:t>
            </w:r>
            <w:proofErr w:type="spellEnd"/>
            <w:r w:rsidRPr="006C48C1">
              <w:rPr>
                <w:b/>
                <w:bCs/>
              </w:rPr>
              <w:t xml:space="preserve"> от опаковки събрани от контейнери, разположени на територията на Община Карнобат, </w:t>
            </w:r>
            <w:proofErr w:type="spellStart"/>
            <w:r w:rsidRPr="006C48C1">
              <w:rPr>
                <w:b/>
                <w:bCs/>
              </w:rPr>
              <w:t>2014г</w:t>
            </w:r>
            <w:proofErr w:type="spellEnd"/>
            <w:r w:rsidRPr="006C48C1">
              <w:rPr>
                <w:b/>
                <w:bCs/>
              </w:rPr>
              <w:t>.</w:t>
            </w:r>
          </w:p>
          <w:p w:rsidR="006C48C1" w:rsidRPr="006C48C1" w:rsidRDefault="006C48C1" w:rsidP="006C48C1">
            <w:pPr>
              <w:jc w:val="center"/>
              <w:rPr>
                <w:b/>
                <w:bCs/>
              </w:rPr>
            </w:pPr>
          </w:p>
        </w:tc>
      </w:tr>
      <w:tr w:rsidR="006C48C1" w:rsidRPr="006C48C1" w:rsidTr="006C48C1">
        <w:trPr>
          <w:trHeight w:val="255"/>
        </w:trPr>
        <w:tc>
          <w:tcPr>
            <w:tcW w:w="36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6C48C1" w:rsidRPr="006C48C1" w:rsidRDefault="006C48C1" w:rsidP="006C48C1">
            <w:pPr>
              <w:jc w:val="center"/>
              <w:rPr>
                <w:b/>
                <w:bCs/>
                <w:sz w:val="22"/>
                <w:szCs w:val="22"/>
              </w:rPr>
            </w:pPr>
            <w:r w:rsidRPr="006C48C1">
              <w:rPr>
                <w:b/>
                <w:bCs/>
                <w:sz w:val="22"/>
                <w:szCs w:val="22"/>
              </w:rPr>
              <w:t>№</w:t>
            </w:r>
          </w:p>
        </w:tc>
        <w:tc>
          <w:tcPr>
            <w:tcW w:w="6683" w:type="dxa"/>
            <w:tcBorders>
              <w:top w:val="single" w:sz="4" w:space="0" w:color="auto"/>
              <w:left w:val="nil"/>
              <w:bottom w:val="single" w:sz="4" w:space="0" w:color="auto"/>
              <w:right w:val="single" w:sz="4" w:space="0" w:color="auto"/>
            </w:tcBorders>
            <w:shd w:val="clear" w:color="000000" w:fill="C0C0C0"/>
            <w:noWrap/>
            <w:vAlign w:val="center"/>
            <w:hideMark/>
          </w:tcPr>
          <w:p w:rsidR="006C48C1" w:rsidRPr="006C48C1" w:rsidRDefault="006C48C1" w:rsidP="006C48C1">
            <w:pPr>
              <w:jc w:val="center"/>
              <w:rPr>
                <w:b/>
                <w:bCs/>
                <w:sz w:val="22"/>
                <w:szCs w:val="22"/>
              </w:rPr>
            </w:pPr>
            <w:r w:rsidRPr="006C48C1">
              <w:rPr>
                <w:b/>
                <w:bCs/>
                <w:sz w:val="22"/>
                <w:szCs w:val="22"/>
              </w:rPr>
              <w:t>Наименование</w:t>
            </w:r>
          </w:p>
        </w:tc>
        <w:tc>
          <w:tcPr>
            <w:tcW w:w="826" w:type="dxa"/>
            <w:tcBorders>
              <w:top w:val="single" w:sz="4" w:space="0" w:color="auto"/>
              <w:left w:val="nil"/>
              <w:bottom w:val="single" w:sz="4" w:space="0" w:color="auto"/>
              <w:right w:val="single" w:sz="4" w:space="0" w:color="auto"/>
            </w:tcBorders>
            <w:shd w:val="clear" w:color="000000" w:fill="C0C0C0"/>
            <w:noWrap/>
            <w:vAlign w:val="center"/>
            <w:hideMark/>
          </w:tcPr>
          <w:p w:rsidR="006C48C1" w:rsidRPr="006C48C1" w:rsidRDefault="006C48C1" w:rsidP="006C48C1">
            <w:pPr>
              <w:jc w:val="center"/>
              <w:rPr>
                <w:b/>
                <w:bCs/>
                <w:sz w:val="22"/>
                <w:szCs w:val="22"/>
              </w:rPr>
            </w:pPr>
            <w:r w:rsidRPr="006C48C1">
              <w:rPr>
                <w:b/>
                <w:bCs/>
                <w:sz w:val="22"/>
                <w:szCs w:val="22"/>
              </w:rPr>
              <w:t>Мярка</w:t>
            </w:r>
          </w:p>
        </w:tc>
        <w:tc>
          <w:tcPr>
            <w:tcW w:w="107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6C48C1" w:rsidRPr="006C48C1" w:rsidRDefault="006C48C1" w:rsidP="006C48C1">
            <w:pPr>
              <w:jc w:val="center"/>
              <w:rPr>
                <w:b/>
                <w:bCs/>
                <w:sz w:val="22"/>
                <w:szCs w:val="22"/>
              </w:rPr>
            </w:pPr>
            <w:r w:rsidRPr="006C48C1">
              <w:rPr>
                <w:b/>
                <w:bCs/>
                <w:sz w:val="22"/>
                <w:szCs w:val="22"/>
              </w:rPr>
              <w:t>Общо 2013</w:t>
            </w:r>
          </w:p>
        </w:tc>
      </w:tr>
      <w:tr w:rsidR="006C48C1" w:rsidRPr="006C48C1" w:rsidTr="006C48C1">
        <w:trPr>
          <w:trHeight w:val="315"/>
        </w:trPr>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8C1" w:rsidRPr="006C48C1" w:rsidRDefault="006C48C1" w:rsidP="006C48C1">
            <w:pPr>
              <w:jc w:val="right"/>
              <w:rPr>
                <w:sz w:val="22"/>
                <w:szCs w:val="22"/>
              </w:rPr>
            </w:pPr>
            <w:r w:rsidRPr="006C48C1">
              <w:rPr>
                <w:sz w:val="22"/>
                <w:szCs w:val="22"/>
              </w:rPr>
              <w:t>1</w:t>
            </w:r>
          </w:p>
        </w:tc>
        <w:tc>
          <w:tcPr>
            <w:tcW w:w="6683" w:type="dxa"/>
            <w:tcBorders>
              <w:top w:val="single" w:sz="4" w:space="0" w:color="auto"/>
              <w:left w:val="nil"/>
              <w:bottom w:val="single" w:sz="4" w:space="0" w:color="auto"/>
              <w:right w:val="single" w:sz="4" w:space="0" w:color="auto"/>
            </w:tcBorders>
            <w:shd w:val="clear" w:color="auto" w:fill="auto"/>
            <w:noWrap/>
            <w:vAlign w:val="bottom"/>
            <w:hideMark/>
          </w:tcPr>
          <w:p w:rsidR="006C48C1" w:rsidRPr="006C48C1" w:rsidRDefault="006C48C1" w:rsidP="006C48C1">
            <w:pPr>
              <w:rPr>
                <w:sz w:val="22"/>
                <w:szCs w:val="22"/>
              </w:rPr>
            </w:pPr>
            <w:r w:rsidRPr="006C48C1">
              <w:rPr>
                <w:sz w:val="22"/>
                <w:szCs w:val="22"/>
              </w:rPr>
              <w:t>Общо количество отпадъци, извозени до сепарираща инсталация</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rsidR="006C48C1" w:rsidRPr="006C48C1" w:rsidRDefault="006C48C1" w:rsidP="006C48C1">
            <w:pPr>
              <w:jc w:val="center"/>
              <w:rPr>
                <w:sz w:val="22"/>
                <w:szCs w:val="22"/>
              </w:rPr>
            </w:pPr>
            <w:r w:rsidRPr="006C48C1">
              <w:rPr>
                <w:sz w:val="22"/>
                <w:szCs w:val="22"/>
              </w:rPr>
              <w:t>тон</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rsidR="006C48C1" w:rsidRPr="006C48C1" w:rsidRDefault="006C48C1" w:rsidP="006C48C1">
            <w:pPr>
              <w:jc w:val="center"/>
              <w:rPr>
                <w:b/>
                <w:bCs/>
                <w:sz w:val="22"/>
                <w:szCs w:val="22"/>
              </w:rPr>
            </w:pPr>
            <w:r w:rsidRPr="006C48C1">
              <w:rPr>
                <w:b/>
                <w:bCs/>
                <w:sz w:val="22"/>
                <w:szCs w:val="22"/>
              </w:rPr>
              <w:t>103,050</w:t>
            </w:r>
          </w:p>
        </w:tc>
      </w:tr>
      <w:tr w:rsidR="006C48C1" w:rsidRPr="006C48C1" w:rsidTr="006C48C1">
        <w:trPr>
          <w:trHeight w:val="315"/>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6C48C1" w:rsidRPr="006C48C1" w:rsidRDefault="006C48C1" w:rsidP="006C48C1">
            <w:pPr>
              <w:jc w:val="right"/>
              <w:rPr>
                <w:sz w:val="22"/>
                <w:szCs w:val="22"/>
              </w:rPr>
            </w:pPr>
            <w:r w:rsidRPr="006C48C1">
              <w:rPr>
                <w:sz w:val="22"/>
                <w:szCs w:val="22"/>
              </w:rPr>
              <w:t>2</w:t>
            </w:r>
          </w:p>
        </w:tc>
        <w:tc>
          <w:tcPr>
            <w:tcW w:w="6683" w:type="dxa"/>
            <w:tcBorders>
              <w:top w:val="nil"/>
              <w:left w:val="nil"/>
              <w:bottom w:val="single" w:sz="4" w:space="0" w:color="auto"/>
              <w:right w:val="single" w:sz="4" w:space="0" w:color="auto"/>
            </w:tcBorders>
            <w:shd w:val="clear" w:color="auto" w:fill="auto"/>
            <w:noWrap/>
            <w:vAlign w:val="bottom"/>
            <w:hideMark/>
          </w:tcPr>
          <w:p w:rsidR="006C48C1" w:rsidRPr="006C48C1" w:rsidRDefault="006C48C1" w:rsidP="006C48C1">
            <w:pPr>
              <w:rPr>
                <w:sz w:val="22"/>
                <w:szCs w:val="22"/>
              </w:rPr>
            </w:pPr>
            <w:r w:rsidRPr="006C48C1">
              <w:rPr>
                <w:sz w:val="22"/>
                <w:szCs w:val="22"/>
              </w:rPr>
              <w:t>Извозени количества смесен отпадък до депо</w:t>
            </w:r>
          </w:p>
        </w:tc>
        <w:tc>
          <w:tcPr>
            <w:tcW w:w="826" w:type="dxa"/>
            <w:tcBorders>
              <w:top w:val="nil"/>
              <w:left w:val="nil"/>
              <w:bottom w:val="single" w:sz="4" w:space="0" w:color="auto"/>
              <w:right w:val="single" w:sz="4" w:space="0" w:color="auto"/>
            </w:tcBorders>
            <w:shd w:val="clear" w:color="auto" w:fill="auto"/>
            <w:noWrap/>
            <w:vAlign w:val="center"/>
            <w:hideMark/>
          </w:tcPr>
          <w:p w:rsidR="006C48C1" w:rsidRPr="006C48C1" w:rsidRDefault="006C48C1" w:rsidP="006C48C1">
            <w:pPr>
              <w:jc w:val="center"/>
              <w:rPr>
                <w:sz w:val="22"/>
                <w:szCs w:val="22"/>
              </w:rPr>
            </w:pPr>
            <w:r w:rsidRPr="006C48C1">
              <w:rPr>
                <w:sz w:val="22"/>
                <w:szCs w:val="22"/>
              </w:rPr>
              <w:t>тон</w:t>
            </w:r>
          </w:p>
        </w:tc>
        <w:tc>
          <w:tcPr>
            <w:tcW w:w="1070" w:type="dxa"/>
            <w:tcBorders>
              <w:top w:val="nil"/>
              <w:left w:val="nil"/>
              <w:bottom w:val="single" w:sz="4" w:space="0" w:color="auto"/>
              <w:right w:val="single" w:sz="4" w:space="0" w:color="auto"/>
            </w:tcBorders>
            <w:shd w:val="clear" w:color="auto" w:fill="auto"/>
            <w:noWrap/>
            <w:vAlign w:val="center"/>
            <w:hideMark/>
          </w:tcPr>
          <w:p w:rsidR="006C48C1" w:rsidRPr="006C48C1" w:rsidRDefault="006C48C1" w:rsidP="006C48C1">
            <w:pPr>
              <w:jc w:val="center"/>
              <w:rPr>
                <w:b/>
                <w:bCs/>
                <w:sz w:val="22"/>
                <w:szCs w:val="22"/>
              </w:rPr>
            </w:pPr>
            <w:r w:rsidRPr="006C48C1">
              <w:rPr>
                <w:b/>
                <w:bCs/>
                <w:sz w:val="22"/>
                <w:szCs w:val="22"/>
              </w:rPr>
              <w:t>78,361</w:t>
            </w:r>
          </w:p>
        </w:tc>
      </w:tr>
      <w:tr w:rsidR="006C48C1" w:rsidRPr="006C48C1" w:rsidTr="006C48C1">
        <w:trPr>
          <w:trHeight w:val="315"/>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6C48C1" w:rsidRPr="006C48C1" w:rsidRDefault="006C48C1" w:rsidP="006C48C1">
            <w:pPr>
              <w:jc w:val="right"/>
              <w:rPr>
                <w:sz w:val="22"/>
                <w:szCs w:val="22"/>
              </w:rPr>
            </w:pPr>
            <w:r w:rsidRPr="006C48C1">
              <w:rPr>
                <w:sz w:val="22"/>
                <w:szCs w:val="22"/>
              </w:rPr>
              <w:t>3</w:t>
            </w:r>
          </w:p>
        </w:tc>
        <w:tc>
          <w:tcPr>
            <w:tcW w:w="6683" w:type="dxa"/>
            <w:tcBorders>
              <w:top w:val="nil"/>
              <w:left w:val="nil"/>
              <w:bottom w:val="single" w:sz="4" w:space="0" w:color="auto"/>
              <w:right w:val="single" w:sz="4" w:space="0" w:color="auto"/>
            </w:tcBorders>
            <w:shd w:val="clear" w:color="auto" w:fill="auto"/>
            <w:noWrap/>
            <w:vAlign w:val="bottom"/>
            <w:hideMark/>
          </w:tcPr>
          <w:p w:rsidR="006C48C1" w:rsidRPr="006C48C1" w:rsidRDefault="006C48C1" w:rsidP="006C48C1">
            <w:pPr>
              <w:rPr>
                <w:sz w:val="22"/>
                <w:szCs w:val="22"/>
              </w:rPr>
            </w:pPr>
            <w:r w:rsidRPr="006C48C1">
              <w:rPr>
                <w:sz w:val="22"/>
                <w:szCs w:val="22"/>
              </w:rPr>
              <w:t xml:space="preserve">Количество  </w:t>
            </w:r>
            <w:proofErr w:type="spellStart"/>
            <w:r w:rsidRPr="006C48C1">
              <w:rPr>
                <w:sz w:val="22"/>
                <w:szCs w:val="22"/>
              </w:rPr>
              <w:t>рециклируеми</w:t>
            </w:r>
            <w:proofErr w:type="spellEnd"/>
            <w:r w:rsidRPr="006C48C1">
              <w:rPr>
                <w:sz w:val="22"/>
                <w:szCs w:val="22"/>
              </w:rPr>
              <w:t xml:space="preserve"> отпадъци от опаковки (</w:t>
            </w:r>
            <w:proofErr w:type="spellStart"/>
            <w:r w:rsidRPr="006C48C1">
              <w:rPr>
                <w:sz w:val="22"/>
                <w:szCs w:val="22"/>
              </w:rPr>
              <w:t>т.1</w:t>
            </w:r>
            <w:proofErr w:type="spellEnd"/>
            <w:r w:rsidRPr="006C48C1">
              <w:rPr>
                <w:sz w:val="22"/>
                <w:szCs w:val="22"/>
              </w:rPr>
              <w:t xml:space="preserve"> - </w:t>
            </w:r>
            <w:proofErr w:type="spellStart"/>
            <w:r w:rsidRPr="006C48C1">
              <w:rPr>
                <w:sz w:val="22"/>
                <w:szCs w:val="22"/>
              </w:rPr>
              <w:t>т.2</w:t>
            </w:r>
            <w:proofErr w:type="spellEnd"/>
            <w:r w:rsidRPr="006C48C1">
              <w:rPr>
                <w:sz w:val="22"/>
                <w:szCs w:val="22"/>
              </w:rPr>
              <w:t>)</w:t>
            </w:r>
          </w:p>
        </w:tc>
        <w:tc>
          <w:tcPr>
            <w:tcW w:w="826" w:type="dxa"/>
            <w:tcBorders>
              <w:top w:val="nil"/>
              <w:left w:val="nil"/>
              <w:bottom w:val="single" w:sz="4" w:space="0" w:color="auto"/>
              <w:right w:val="single" w:sz="4" w:space="0" w:color="auto"/>
            </w:tcBorders>
            <w:shd w:val="clear" w:color="auto" w:fill="auto"/>
            <w:noWrap/>
            <w:vAlign w:val="center"/>
            <w:hideMark/>
          </w:tcPr>
          <w:p w:rsidR="006C48C1" w:rsidRPr="006C48C1" w:rsidRDefault="006C48C1" w:rsidP="006C48C1">
            <w:pPr>
              <w:jc w:val="center"/>
              <w:rPr>
                <w:sz w:val="22"/>
                <w:szCs w:val="22"/>
              </w:rPr>
            </w:pPr>
            <w:r w:rsidRPr="006C48C1">
              <w:rPr>
                <w:sz w:val="22"/>
                <w:szCs w:val="22"/>
              </w:rPr>
              <w:t>тон</w:t>
            </w:r>
          </w:p>
        </w:tc>
        <w:tc>
          <w:tcPr>
            <w:tcW w:w="1070" w:type="dxa"/>
            <w:tcBorders>
              <w:top w:val="nil"/>
              <w:left w:val="nil"/>
              <w:bottom w:val="single" w:sz="4" w:space="0" w:color="auto"/>
              <w:right w:val="single" w:sz="4" w:space="0" w:color="auto"/>
            </w:tcBorders>
            <w:shd w:val="clear" w:color="auto" w:fill="auto"/>
            <w:noWrap/>
            <w:vAlign w:val="center"/>
            <w:hideMark/>
          </w:tcPr>
          <w:p w:rsidR="006C48C1" w:rsidRPr="006C48C1" w:rsidRDefault="006C48C1" w:rsidP="006C48C1">
            <w:pPr>
              <w:jc w:val="center"/>
              <w:rPr>
                <w:b/>
                <w:bCs/>
                <w:sz w:val="22"/>
                <w:szCs w:val="22"/>
              </w:rPr>
            </w:pPr>
            <w:r w:rsidRPr="006C48C1">
              <w:rPr>
                <w:b/>
                <w:bCs/>
                <w:sz w:val="22"/>
                <w:szCs w:val="22"/>
              </w:rPr>
              <w:t>24,689</w:t>
            </w:r>
          </w:p>
        </w:tc>
      </w:tr>
      <w:tr w:rsidR="006C48C1" w:rsidRPr="006C48C1" w:rsidTr="006C48C1">
        <w:trPr>
          <w:trHeight w:val="315"/>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6C48C1" w:rsidRPr="006C48C1" w:rsidRDefault="006C48C1" w:rsidP="006C48C1">
            <w:pPr>
              <w:rPr>
                <w:sz w:val="22"/>
                <w:szCs w:val="22"/>
              </w:rPr>
            </w:pPr>
            <w:r w:rsidRPr="006C48C1">
              <w:rPr>
                <w:sz w:val="22"/>
                <w:szCs w:val="22"/>
              </w:rPr>
              <w:t> </w:t>
            </w:r>
          </w:p>
        </w:tc>
        <w:tc>
          <w:tcPr>
            <w:tcW w:w="6683" w:type="dxa"/>
            <w:tcBorders>
              <w:top w:val="nil"/>
              <w:left w:val="nil"/>
              <w:bottom w:val="single" w:sz="4" w:space="0" w:color="auto"/>
              <w:right w:val="single" w:sz="4" w:space="0" w:color="auto"/>
            </w:tcBorders>
            <w:shd w:val="clear" w:color="auto" w:fill="auto"/>
            <w:noWrap/>
            <w:vAlign w:val="bottom"/>
            <w:hideMark/>
          </w:tcPr>
          <w:p w:rsidR="006C48C1" w:rsidRPr="006C48C1" w:rsidRDefault="006C48C1" w:rsidP="006C48C1">
            <w:pPr>
              <w:rPr>
                <w:b/>
                <w:bCs/>
                <w:sz w:val="22"/>
                <w:szCs w:val="22"/>
              </w:rPr>
            </w:pPr>
            <w:r w:rsidRPr="006C48C1">
              <w:rPr>
                <w:b/>
                <w:bCs/>
                <w:sz w:val="22"/>
                <w:szCs w:val="22"/>
              </w:rPr>
              <w:t>Хартия общо:</w:t>
            </w:r>
          </w:p>
        </w:tc>
        <w:tc>
          <w:tcPr>
            <w:tcW w:w="826" w:type="dxa"/>
            <w:tcBorders>
              <w:top w:val="nil"/>
              <w:left w:val="nil"/>
              <w:bottom w:val="single" w:sz="4" w:space="0" w:color="auto"/>
              <w:right w:val="single" w:sz="4" w:space="0" w:color="auto"/>
            </w:tcBorders>
            <w:shd w:val="clear" w:color="auto" w:fill="auto"/>
            <w:noWrap/>
            <w:vAlign w:val="center"/>
            <w:hideMark/>
          </w:tcPr>
          <w:p w:rsidR="006C48C1" w:rsidRPr="006C48C1" w:rsidRDefault="006C48C1" w:rsidP="006C48C1">
            <w:pPr>
              <w:jc w:val="center"/>
              <w:rPr>
                <w:sz w:val="22"/>
                <w:szCs w:val="22"/>
              </w:rPr>
            </w:pPr>
            <w:r w:rsidRPr="006C48C1">
              <w:rPr>
                <w:sz w:val="22"/>
                <w:szCs w:val="22"/>
              </w:rPr>
              <w:t>тон</w:t>
            </w:r>
          </w:p>
        </w:tc>
        <w:tc>
          <w:tcPr>
            <w:tcW w:w="1070" w:type="dxa"/>
            <w:tcBorders>
              <w:top w:val="nil"/>
              <w:left w:val="nil"/>
              <w:bottom w:val="single" w:sz="4" w:space="0" w:color="auto"/>
              <w:right w:val="single" w:sz="4" w:space="0" w:color="auto"/>
            </w:tcBorders>
            <w:shd w:val="clear" w:color="auto" w:fill="auto"/>
            <w:noWrap/>
            <w:vAlign w:val="center"/>
            <w:hideMark/>
          </w:tcPr>
          <w:p w:rsidR="006C48C1" w:rsidRPr="006C48C1" w:rsidRDefault="006C48C1" w:rsidP="006C48C1">
            <w:pPr>
              <w:jc w:val="center"/>
              <w:rPr>
                <w:b/>
                <w:bCs/>
                <w:sz w:val="22"/>
                <w:szCs w:val="22"/>
              </w:rPr>
            </w:pPr>
            <w:r w:rsidRPr="006C48C1">
              <w:rPr>
                <w:b/>
                <w:bCs/>
                <w:sz w:val="22"/>
                <w:szCs w:val="22"/>
              </w:rPr>
              <w:t>13,942</w:t>
            </w:r>
          </w:p>
        </w:tc>
      </w:tr>
      <w:tr w:rsidR="006C48C1" w:rsidRPr="006C48C1" w:rsidTr="006C48C1">
        <w:trPr>
          <w:trHeight w:val="315"/>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6C48C1" w:rsidRPr="006C48C1" w:rsidRDefault="006C48C1" w:rsidP="006C48C1">
            <w:pPr>
              <w:rPr>
                <w:sz w:val="22"/>
                <w:szCs w:val="22"/>
              </w:rPr>
            </w:pPr>
            <w:r w:rsidRPr="006C48C1">
              <w:rPr>
                <w:sz w:val="22"/>
                <w:szCs w:val="22"/>
              </w:rPr>
              <w:t> </w:t>
            </w:r>
          </w:p>
        </w:tc>
        <w:tc>
          <w:tcPr>
            <w:tcW w:w="6683" w:type="dxa"/>
            <w:tcBorders>
              <w:top w:val="nil"/>
              <w:left w:val="nil"/>
              <w:bottom w:val="single" w:sz="4" w:space="0" w:color="auto"/>
              <w:right w:val="single" w:sz="4" w:space="0" w:color="auto"/>
            </w:tcBorders>
            <w:shd w:val="clear" w:color="auto" w:fill="auto"/>
            <w:noWrap/>
            <w:vAlign w:val="bottom"/>
            <w:hideMark/>
          </w:tcPr>
          <w:p w:rsidR="006C48C1" w:rsidRPr="006C48C1" w:rsidRDefault="006C48C1" w:rsidP="006C48C1">
            <w:pPr>
              <w:rPr>
                <w:b/>
                <w:bCs/>
                <w:sz w:val="22"/>
                <w:szCs w:val="22"/>
              </w:rPr>
            </w:pPr>
            <w:r w:rsidRPr="006C48C1">
              <w:rPr>
                <w:b/>
                <w:bCs/>
                <w:sz w:val="22"/>
                <w:szCs w:val="22"/>
              </w:rPr>
              <w:t>Пластмаси общо:</w:t>
            </w:r>
          </w:p>
        </w:tc>
        <w:tc>
          <w:tcPr>
            <w:tcW w:w="826" w:type="dxa"/>
            <w:tcBorders>
              <w:top w:val="nil"/>
              <w:left w:val="nil"/>
              <w:bottom w:val="single" w:sz="4" w:space="0" w:color="auto"/>
              <w:right w:val="single" w:sz="4" w:space="0" w:color="auto"/>
            </w:tcBorders>
            <w:shd w:val="clear" w:color="auto" w:fill="auto"/>
            <w:noWrap/>
            <w:vAlign w:val="center"/>
            <w:hideMark/>
          </w:tcPr>
          <w:p w:rsidR="006C48C1" w:rsidRPr="006C48C1" w:rsidRDefault="006C48C1" w:rsidP="006C48C1">
            <w:pPr>
              <w:jc w:val="center"/>
              <w:rPr>
                <w:sz w:val="22"/>
                <w:szCs w:val="22"/>
              </w:rPr>
            </w:pPr>
            <w:r w:rsidRPr="006C48C1">
              <w:rPr>
                <w:sz w:val="22"/>
                <w:szCs w:val="22"/>
              </w:rPr>
              <w:t>тон</w:t>
            </w:r>
          </w:p>
        </w:tc>
        <w:tc>
          <w:tcPr>
            <w:tcW w:w="1070" w:type="dxa"/>
            <w:tcBorders>
              <w:top w:val="nil"/>
              <w:left w:val="nil"/>
              <w:bottom w:val="single" w:sz="4" w:space="0" w:color="auto"/>
              <w:right w:val="single" w:sz="4" w:space="0" w:color="auto"/>
            </w:tcBorders>
            <w:shd w:val="clear" w:color="auto" w:fill="auto"/>
            <w:noWrap/>
            <w:vAlign w:val="center"/>
            <w:hideMark/>
          </w:tcPr>
          <w:p w:rsidR="006C48C1" w:rsidRPr="006C48C1" w:rsidRDefault="006C48C1" w:rsidP="006C48C1">
            <w:pPr>
              <w:jc w:val="center"/>
              <w:rPr>
                <w:b/>
                <w:bCs/>
                <w:sz w:val="22"/>
                <w:szCs w:val="22"/>
              </w:rPr>
            </w:pPr>
            <w:r w:rsidRPr="006C48C1">
              <w:rPr>
                <w:b/>
                <w:bCs/>
                <w:sz w:val="22"/>
                <w:szCs w:val="22"/>
              </w:rPr>
              <w:t>8,202</w:t>
            </w:r>
          </w:p>
        </w:tc>
      </w:tr>
      <w:tr w:rsidR="006C48C1" w:rsidRPr="006C48C1" w:rsidTr="006C48C1">
        <w:trPr>
          <w:trHeight w:val="315"/>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6C48C1" w:rsidRPr="006C48C1" w:rsidRDefault="006C48C1" w:rsidP="006C48C1">
            <w:pPr>
              <w:rPr>
                <w:sz w:val="22"/>
                <w:szCs w:val="22"/>
              </w:rPr>
            </w:pPr>
            <w:r w:rsidRPr="006C48C1">
              <w:rPr>
                <w:sz w:val="22"/>
                <w:szCs w:val="22"/>
              </w:rPr>
              <w:t> </w:t>
            </w:r>
          </w:p>
        </w:tc>
        <w:tc>
          <w:tcPr>
            <w:tcW w:w="6683" w:type="dxa"/>
            <w:tcBorders>
              <w:top w:val="nil"/>
              <w:left w:val="nil"/>
              <w:bottom w:val="single" w:sz="4" w:space="0" w:color="auto"/>
              <w:right w:val="single" w:sz="4" w:space="0" w:color="auto"/>
            </w:tcBorders>
            <w:shd w:val="clear" w:color="auto" w:fill="auto"/>
            <w:noWrap/>
            <w:vAlign w:val="bottom"/>
            <w:hideMark/>
          </w:tcPr>
          <w:p w:rsidR="006C48C1" w:rsidRPr="006C48C1" w:rsidRDefault="006C48C1" w:rsidP="006C48C1">
            <w:pPr>
              <w:rPr>
                <w:b/>
                <w:bCs/>
                <w:sz w:val="22"/>
                <w:szCs w:val="22"/>
              </w:rPr>
            </w:pPr>
            <w:r w:rsidRPr="006C48C1">
              <w:rPr>
                <w:b/>
                <w:bCs/>
                <w:sz w:val="22"/>
                <w:szCs w:val="22"/>
              </w:rPr>
              <w:t>Метали общо:</w:t>
            </w:r>
          </w:p>
        </w:tc>
        <w:tc>
          <w:tcPr>
            <w:tcW w:w="826" w:type="dxa"/>
            <w:tcBorders>
              <w:top w:val="nil"/>
              <w:left w:val="nil"/>
              <w:bottom w:val="single" w:sz="4" w:space="0" w:color="auto"/>
              <w:right w:val="single" w:sz="4" w:space="0" w:color="auto"/>
            </w:tcBorders>
            <w:shd w:val="clear" w:color="auto" w:fill="auto"/>
            <w:noWrap/>
            <w:vAlign w:val="center"/>
            <w:hideMark/>
          </w:tcPr>
          <w:p w:rsidR="006C48C1" w:rsidRPr="006C48C1" w:rsidRDefault="006C48C1" w:rsidP="006C48C1">
            <w:pPr>
              <w:jc w:val="center"/>
              <w:rPr>
                <w:sz w:val="22"/>
                <w:szCs w:val="22"/>
              </w:rPr>
            </w:pPr>
            <w:r w:rsidRPr="006C48C1">
              <w:rPr>
                <w:sz w:val="22"/>
                <w:szCs w:val="22"/>
              </w:rPr>
              <w:t>тон</w:t>
            </w:r>
          </w:p>
        </w:tc>
        <w:tc>
          <w:tcPr>
            <w:tcW w:w="1070" w:type="dxa"/>
            <w:tcBorders>
              <w:top w:val="nil"/>
              <w:left w:val="nil"/>
              <w:bottom w:val="single" w:sz="4" w:space="0" w:color="auto"/>
              <w:right w:val="single" w:sz="4" w:space="0" w:color="auto"/>
            </w:tcBorders>
            <w:shd w:val="clear" w:color="auto" w:fill="auto"/>
            <w:noWrap/>
            <w:vAlign w:val="center"/>
            <w:hideMark/>
          </w:tcPr>
          <w:p w:rsidR="006C48C1" w:rsidRPr="006C48C1" w:rsidRDefault="006C48C1" w:rsidP="006C48C1">
            <w:pPr>
              <w:jc w:val="center"/>
              <w:rPr>
                <w:b/>
                <w:bCs/>
                <w:sz w:val="22"/>
                <w:szCs w:val="22"/>
              </w:rPr>
            </w:pPr>
            <w:r w:rsidRPr="006C48C1">
              <w:rPr>
                <w:b/>
                <w:bCs/>
                <w:sz w:val="22"/>
                <w:szCs w:val="22"/>
              </w:rPr>
              <w:t>0,025</w:t>
            </w:r>
          </w:p>
        </w:tc>
      </w:tr>
      <w:tr w:rsidR="006C48C1" w:rsidRPr="006C48C1" w:rsidTr="006C48C1">
        <w:trPr>
          <w:trHeight w:val="315"/>
        </w:trPr>
        <w:tc>
          <w:tcPr>
            <w:tcW w:w="363" w:type="dxa"/>
            <w:tcBorders>
              <w:top w:val="nil"/>
              <w:left w:val="single" w:sz="4" w:space="0" w:color="auto"/>
              <w:bottom w:val="single" w:sz="4" w:space="0" w:color="auto"/>
              <w:right w:val="single" w:sz="4" w:space="0" w:color="auto"/>
            </w:tcBorders>
            <w:shd w:val="clear" w:color="auto" w:fill="auto"/>
            <w:noWrap/>
            <w:vAlign w:val="bottom"/>
            <w:hideMark/>
          </w:tcPr>
          <w:p w:rsidR="006C48C1" w:rsidRPr="006C48C1" w:rsidRDefault="006C48C1" w:rsidP="006C48C1">
            <w:pPr>
              <w:rPr>
                <w:sz w:val="22"/>
                <w:szCs w:val="22"/>
              </w:rPr>
            </w:pPr>
            <w:r w:rsidRPr="006C48C1">
              <w:rPr>
                <w:sz w:val="22"/>
                <w:szCs w:val="22"/>
              </w:rPr>
              <w:t> </w:t>
            </w:r>
          </w:p>
        </w:tc>
        <w:tc>
          <w:tcPr>
            <w:tcW w:w="6683" w:type="dxa"/>
            <w:tcBorders>
              <w:top w:val="nil"/>
              <w:left w:val="nil"/>
              <w:bottom w:val="single" w:sz="4" w:space="0" w:color="auto"/>
              <w:right w:val="single" w:sz="4" w:space="0" w:color="auto"/>
            </w:tcBorders>
            <w:shd w:val="clear" w:color="auto" w:fill="auto"/>
            <w:noWrap/>
            <w:vAlign w:val="bottom"/>
            <w:hideMark/>
          </w:tcPr>
          <w:p w:rsidR="006C48C1" w:rsidRPr="006C48C1" w:rsidRDefault="006C48C1" w:rsidP="006C48C1">
            <w:pPr>
              <w:rPr>
                <w:b/>
                <w:bCs/>
                <w:sz w:val="22"/>
                <w:szCs w:val="22"/>
              </w:rPr>
            </w:pPr>
            <w:r w:rsidRPr="006C48C1">
              <w:rPr>
                <w:b/>
                <w:bCs/>
                <w:sz w:val="22"/>
                <w:szCs w:val="22"/>
              </w:rPr>
              <w:t>Стъкло общо:</w:t>
            </w:r>
          </w:p>
        </w:tc>
        <w:tc>
          <w:tcPr>
            <w:tcW w:w="826" w:type="dxa"/>
            <w:tcBorders>
              <w:top w:val="nil"/>
              <w:left w:val="nil"/>
              <w:bottom w:val="single" w:sz="4" w:space="0" w:color="auto"/>
              <w:right w:val="single" w:sz="4" w:space="0" w:color="auto"/>
            </w:tcBorders>
            <w:shd w:val="clear" w:color="auto" w:fill="auto"/>
            <w:noWrap/>
            <w:vAlign w:val="center"/>
            <w:hideMark/>
          </w:tcPr>
          <w:p w:rsidR="006C48C1" w:rsidRPr="006C48C1" w:rsidRDefault="006C48C1" w:rsidP="006C48C1">
            <w:pPr>
              <w:jc w:val="center"/>
              <w:rPr>
                <w:sz w:val="22"/>
                <w:szCs w:val="22"/>
              </w:rPr>
            </w:pPr>
            <w:r w:rsidRPr="006C48C1">
              <w:rPr>
                <w:sz w:val="22"/>
                <w:szCs w:val="22"/>
              </w:rPr>
              <w:t>тон</w:t>
            </w:r>
          </w:p>
        </w:tc>
        <w:tc>
          <w:tcPr>
            <w:tcW w:w="1070" w:type="dxa"/>
            <w:tcBorders>
              <w:top w:val="nil"/>
              <w:left w:val="nil"/>
              <w:bottom w:val="single" w:sz="4" w:space="0" w:color="auto"/>
              <w:right w:val="single" w:sz="4" w:space="0" w:color="auto"/>
            </w:tcBorders>
            <w:shd w:val="clear" w:color="auto" w:fill="auto"/>
            <w:noWrap/>
            <w:vAlign w:val="center"/>
            <w:hideMark/>
          </w:tcPr>
          <w:p w:rsidR="006C48C1" w:rsidRPr="006C48C1" w:rsidRDefault="006C48C1" w:rsidP="006C48C1">
            <w:pPr>
              <w:jc w:val="center"/>
              <w:rPr>
                <w:b/>
                <w:bCs/>
                <w:sz w:val="22"/>
                <w:szCs w:val="22"/>
              </w:rPr>
            </w:pPr>
            <w:r w:rsidRPr="006C48C1">
              <w:rPr>
                <w:b/>
                <w:bCs/>
                <w:sz w:val="22"/>
                <w:szCs w:val="22"/>
              </w:rPr>
              <w:t>2,520</w:t>
            </w:r>
          </w:p>
        </w:tc>
      </w:tr>
    </w:tbl>
    <w:p w:rsidR="006C48C1" w:rsidRPr="006C48C1" w:rsidRDefault="006C48C1" w:rsidP="006C48C1">
      <w:pPr>
        <w:spacing w:line="276" w:lineRule="auto"/>
        <w:jc w:val="both"/>
        <w:rPr>
          <w:i/>
          <w:sz w:val="20"/>
          <w:szCs w:val="20"/>
          <w:lang w:eastAsia="en-US"/>
        </w:rPr>
      </w:pPr>
      <w:r w:rsidRPr="006C48C1">
        <w:rPr>
          <w:i/>
          <w:sz w:val="20"/>
          <w:szCs w:val="20"/>
          <w:lang w:eastAsia="en-US"/>
        </w:rPr>
        <w:t>Данните са систематизирани на база месечни актове изготвени от фирмата подизпълнител за района: „</w:t>
      </w:r>
      <w:proofErr w:type="spellStart"/>
      <w:r w:rsidRPr="006C48C1">
        <w:rPr>
          <w:i/>
          <w:sz w:val="20"/>
          <w:szCs w:val="20"/>
          <w:lang w:eastAsia="en-US"/>
        </w:rPr>
        <w:t>Евроимпекс</w:t>
      </w:r>
      <w:proofErr w:type="spellEnd"/>
      <w:r w:rsidRPr="006C48C1">
        <w:rPr>
          <w:i/>
          <w:sz w:val="20"/>
          <w:szCs w:val="20"/>
          <w:lang w:eastAsia="en-US"/>
        </w:rPr>
        <w:t xml:space="preserve"> Бургас” ООД</w:t>
      </w:r>
    </w:p>
    <w:p w:rsidR="006C48C1" w:rsidRPr="00A95CEA" w:rsidRDefault="006C48C1" w:rsidP="006C48C1">
      <w:pPr>
        <w:spacing w:after="160" w:line="276" w:lineRule="auto"/>
        <w:contextualSpacing/>
        <w:jc w:val="both"/>
        <w:rPr>
          <w:lang w:eastAsia="en-US"/>
        </w:rPr>
      </w:pPr>
    </w:p>
    <w:p w:rsidR="00A95CEA" w:rsidRPr="00A95CEA" w:rsidRDefault="00A95CEA" w:rsidP="00A95CEA">
      <w:pPr>
        <w:spacing w:line="276" w:lineRule="auto"/>
        <w:ind w:firstLine="708"/>
        <w:jc w:val="both"/>
        <w:rPr>
          <w:lang w:eastAsia="en-US"/>
        </w:rPr>
      </w:pPr>
      <w:r w:rsidRPr="00A95CEA">
        <w:rPr>
          <w:lang w:eastAsia="en-US"/>
        </w:rPr>
        <w:t xml:space="preserve">При съпоставка на данните от 2013 г. с данните от 2014 г. се наблюдава значително намаляване на количествата на отпадъци от опаковки, извозени до сепарираща инсталация, а количество </w:t>
      </w:r>
      <w:proofErr w:type="spellStart"/>
      <w:r w:rsidRPr="00A95CEA">
        <w:rPr>
          <w:lang w:eastAsia="en-US"/>
        </w:rPr>
        <w:t>рециклируеми</w:t>
      </w:r>
      <w:proofErr w:type="spellEnd"/>
      <w:r w:rsidRPr="00A95CEA">
        <w:rPr>
          <w:lang w:eastAsia="en-US"/>
        </w:rPr>
        <w:t xml:space="preserve"> отпадъци от опаковки се е увеличило. Това показва, че общината изпълнява стриктно общите поставени цели по рециклиране и оползотворяване на отпадъци от опаковки.</w:t>
      </w:r>
    </w:p>
    <w:p w:rsidR="00A95CEA" w:rsidRPr="00A95CEA" w:rsidRDefault="00A95CEA" w:rsidP="00A95CEA">
      <w:pPr>
        <w:spacing w:line="276" w:lineRule="auto"/>
        <w:ind w:firstLine="708"/>
        <w:jc w:val="both"/>
        <w:rPr>
          <w:lang w:eastAsia="en-US"/>
        </w:rPr>
      </w:pPr>
      <w:r w:rsidRPr="00A95CEA">
        <w:rPr>
          <w:lang w:eastAsia="en-US"/>
        </w:rPr>
        <w:t>Прилагането на общински комуникационни стратегии и разширяването на информационните кампании за обществеността и бизнеса относно ползите от разделното събиране на отпадъци, координирани с информационните кампании на организациите по оползотворяване е допринесло за подобряване на ефективността на системата.</w:t>
      </w:r>
    </w:p>
    <w:p w:rsidR="00A95CEA" w:rsidRPr="00A95CEA" w:rsidRDefault="00A95CEA" w:rsidP="00A95CEA">
      <w:pPr>
        <w:spacing w:line="276" w:lineRule="auto"/>
        <w:ind w:firstLine="708"/>
        <w:jc w:val="both"/>
        <w:rPr>
          <w:lang w:eastAsia="en-US"/>
        </w:rPr>
      </w:pPr>
      <w:r w:rsidRPr="00A95CEA">
        <w:rPr>
          <w:lang w:eastAsia="en-US"/>
        </w:rPr>
        <w:t>Разрешителни за събиране, транспортиране и третиране на отпадъци от опаковки притежават фирми, чиито площадки са разположени предимно в Северната промишлена зона на града и това са: „Формула – 2” ЕООД, „</w:t>
      </w:r>
      <w:proofErr w:type="spellStart"/>
      <w:r w:rsidRPr="00A95CEA">
        <w:rPr>
          <w:lang w:eastAsia="en-US"/>
        </w:rPr>
        <w:t>Бенмар</w:t>
      </w:r>
      <w:proofErr w:type="spellEnd"/>
      <w:r w:rsidRPr="00A95CEA">
        <w:rPr>
          <w:lang w:eastAsia="en-US"/>
        </w:rPr>
        <w:t xml:space="preserve">” ЕООД, СЕ </w:t>
      </w:r>
      <w:proofErr w:type="spellStart"/>
      <w:r w:rsidRPr="00A95CEA">
        <w:rPr>
          <w:lang w:eastAsia="en-US"/>
        </w:rPr>
        <w:t>Борднетце</w:t>
      </w:r>
      <w:proofErr w:type="spellEnd"/>
      <w:r w:rsidRPr="00A95CEA">
        <w:rPr>
          <w:lang w:eastAsia="en-US"/>
        </w:rPr>
        <w:t xml:space="preserve"> – България” , „Метал Респект – 1” .</w:t>
      </w:r>
    </w:p>
    <w:p w:rsidR="00A95CEA" w:rsidRPr="00A95CEA" w:rsidRDefault="00A95CEA" w:rsidP="00A95CEA">
      <w:pPr>
        <w:spacing w:line="276" w:lineRule="auto"/>
        <w:jc w:val="both"/>
        <w:rPr>
          <w:lang w:eastAsia="en-US"/>
        </w:rPr>
      </w:pPr>
    </w:p>
    <w:p w:rsidR="00A95CEA" w:rsidRPr="00A95CEA" w:rsidRDefault="00A95CEA" w:rsidP="00AD30B4">
      <w:pPr>
        <w:numPr>
          <w:ilvl w:val="0"/>
          <w:numId w:val="39"/>
        </w:numPr>
        <w:spacing w:after="160" w:line="276" w:lineRule="auto"/>
        <w:contextualSpacing/>
        <w:jc w:val="both"/>
        <w:rPr>
          <w:i/>
          <w:lang w:eastAsia="en-US"/>
        </w:rPr>
      </w:pPr>
      <w:r w:rsidRPr="00A95CEA">
        <w:rPr>
          <w:i/>
          <w:lang w:eastAsia="en-US"/>
        </w:rPr>
        <w:t>Излезли от употреба моторни превозни средства (</w:t>
      </w:r>
      <w:proofErr w:type="spellStart"/>
      <w:r w:rsidRPr="00A95CEA">
        <w:rPr>
          <w:i/>
          <w:lang w:eastAsia="en-US"/>
        </w:rPr>
        <w:t>ИУМПС</w:t>
      </w:r>
      <w:proofErr w:type="spellEnd"/>
      <w:r w:rsidRPr="00A95CEA">
        <w:rPr>
          <w:i/>
          <w:lang w:eastAsia="en-US"/>
        </w:rPr>
        <w:t>)</w:t>
      </w:r>
    </w:p>
    <w:p w:rsidR="00A95CEA" w:rsidRDefault="00A95CEA" w:rsidP="00A95CEA">
      <w:pPr>
        <w:spacing w:line="276" w:lineRule="auto"/>
        <w:ind w:firstLine="708"/>
        <w:jc w:val="both"/>
        <w:rPr>
          <w:lang w:eastAsia="en-US"/>
        </w:rPr>
      </w:pPr>
      <w:r w:rsidRPr="00A95CEA">
        <w:rPr>
          <w:lang w:eastAsia="en-US"/>
        </w:rPr>
        <w:t>Решаването на проблема с изоставените стари автомобили на обществени места е от особена важност за чистотата на населените места по отношение на наличните места за паркиране, почистване на улиците и намаляване на здравни рискове.</w:t>
      </w:r>
      <w:r w:rsidRPr="00A95CEA">
        <w:rPr>
          <w:rFonts w:ascii="Calibri" w:hAnsi="Calibri"/>
          <w:sz w:val="21"/>
          <w:szCs w:val="21"/>
          <w:lang w:eastAsia="en-US"/>
        </w:rPr>
        <w:t xml:space="preserve"> </w:t>
      </w:r>
      <w:r w:rsidRPr="00A95CEA">
        <w:rPr>
          <w:lang w:eastAsia="en-US"/>
        </w:rPr>
        <w:t xml:space="preserve">Съгласно наредбата, собствениците на </w:t>
      </w:r>
      <w:proofErr w:type="spellStart"/>
      <w:r w:rsidRPr="00A95CEA">
        <w:rPr>
          <w:lang w:eastAsia="en-US"/>
        </w:rPr>
        <w:t>ИУМПС</w:t>
      </w:r>
      <w:proofErr w:type="spellEnd"/>
      <w:r w:rsidRPr="00A95CEA">
        <w:rPr>
          <w:lang w:eastAsia="en-US"/>
        </w:rPr>
        <w:t xml:space="preserve"> са длъжни да ги предават на определените за целта площадки и в пунктове за разкомплектоване, като не заплащат такси и разноски.</w:t>
      </w:r>
      <w:r w:rsidR="006C48C1" w:rsidRPr="006C48C1">
        <w:rPr>
          <w:lang w:eastAsia="en-US"/>
        </w:rPr>
        <w:t xml:space="preserve"> На територията на община Карнобат фирма „МЕТАЛ РЕСПЕКТ 1” ЕООД има издадено разрешително № 02-ДО-430-00 от 08.04.2013 г. за третиране на отпадъци – излезли от употреба моторно превозни средства.</w:t>
      </w:r>
    </w:p>
    <w:p w:rsidR="006C48C1" w:rsidRPr="00A95CEA" w:rsidRDefault="006C48C1" w:rsidP="00A95CEA">
      <w:pPr>
        <w:spacing w:line="276" w:lineRule="auto"/>
        <w:ind w:firstLine="708"/>
        <w:jc w:val="both"/>
        <w:rPr>
          <w:lang w:eastAsia="en-US"/>
        </w:rPr>
      </w:pPr>
      <w:r w:rsidRPr="006C48C1">
        <w:rPr>
          <w:lang w:eastAsia="en-US"/>
        </w:rPr>
        <w:t>Община Карнобат има сключен Договор №</w:t>
      </w:r>
      <w:proofErr w:type="spellStart"/>
      <w:r w:rsidRPr="006C48C1">
        <w:rPr>
          <w:lang w:eastAsia="en-US"/>
        </w:rPr>
        <w:t>1243А</w:t>
      </w:r>
      <w:proofErr w:type="spellEnd"/>
      <w:r w:rsidRPr="006C48C1">
        <w:rPr>
          <w:lang w:eastAsia="en-US"/>
        </w:rPr>
        <w:t xml:space="preserve"> от 14.07.2014 г. с „МЕТАЛ РЕСПЕКТ 1” ЕООД.</w:t>
      </w:r>
    </w:p>
    <w:p w:rsidR="00A95CEA" w:rsidRPr="00A95CEA" w:rsidRDefault="00A95CEA" w:rsidP="00A95CEA">
      <w:pPr>
        <w:spacing w:line="276" w:lineRule="auto"/>
        <w:ind w:firstLine="708"/>
        <w:jc w:val="both"/>
        <w:rPr>
          <w:lang w:eastAsia="en-US"/>
        </w:rPr>
      </w:pPr>
    </w:p>
    <w:p w:rsidR="00A95CEA" w:rsidRPr="00A95CEA" w:rsidRDefault="00A95CEA" w:rsidP="00AD30B4">
      <w:pPr>
        <w:numPr>
          <w:ilvl w:val="0"/>
          <w:numId w:val="39"/>
        </w:numPr>
        <w:spacing w:after="160" w:line="276" w:lineRule="auto"/>
        <w:contextualSpacing/>
        <w:jc w:val="both"/>
        <w:rPr>
          <w:i/>
          <w:lang w:eastAsia="en-US"/>
        </w:rPr>
      </w:pPr>
      <w:r w:rsidRPr="00A95CEA">
        <w:rPr>
          <w:i/>
          <w:lang w:eastAsia="en-US"/>
        </w:rPr>
        <w:t>Излязло от употреба електрическо и електронно оборудване (</w:t>
      </w:r>
      <w:proofErr w:type="spellStart"/>
      <w:r w:rsidRPr="00A95CEA">
        <w:rPr>
          <w:i/>
          <w:lang w:eastAsia="en-US"/>
        </w:rPr>
        <w:t>ИУЕЕО</w:t>
      </w:r>
      <w:proofErr w:type="spellEnd"/>
      <w:r w:rsidRPr="00A95CEA">
        <w:rPr>
          <w:i/>
          <w:lang w:eastAsia="en-US"/>
        </w:rPr>
        <w:t>)</w:t>
      </w:r>
    </w:p>
    <w:p w:rsidR="00A95CEA" w:rsidRPr="00A95CEA" w:rsidRDefault="00A95CEA" w:rsidP="00A95CEA">
      <w:pPr>
        <w:spacing w:line="276" w:lineRule="auto"/>
        <w:ind w:firstLine="708"/>
        <w:jc w:val="both"/>
        <w:rPr>
          <w:lang w:eastAsia="en-US"/>
        </w:rPr>
      </w:pPr>
      <w:r w:rsidRPr="00A95CEA">
        <w:rPr>
          <w:lang w:eastAsia="en-US"/>
        </w:rPr>
        <w:t>В европейското законодателство е възприет принципът производителят да поема отговорност за отпадъците, образувани от произведените от него продукти, когато те излязат от употреба.</w:t>
      </w:r>
      <w:r w:rsidRPr="00A95CEA">
        <w:rPr>
          <w:rFonts w:ascii="Calibri" w:hAnsi="Calibri"/>
          <w:sz w:val="21"/>
          <w:szCs w:val="21"/>
          <w:lang w:eastAsia="en-US"/>
        </w:rPr>
        <w:t xml:space="preserve"> </w:t>
      </w:r>
      <w:r w:rsidRPr="00A95CEA">
        <w:rPr>
          <w:lang w:eastAsia="en-US"/>
        </w:rPr>
        <w:t xml:space="preserve">През 2013 г. в България е в сила </w:t>
      </w:r>
      <w:r w:rsidRPr="00A95CEA">
        <w:rPr>
          <w:i/>
          <w:lang w:eastAsia="en-US"/>
        </w:rPr>
        <w:t>Наредбата за изискванията за пускане на пазара на електрическо и електронно оборудване и третиране и транспортиране на отпадъци от електрическо и електронно оборудване</w:t>
      </w:r>
      <w:r w:rsidRPr="00A95CEA">
        <w:rPr>
          <w:lang w:eastAsia="en-US"/>
        </w:rPr>
        <w:t>, в която са регламентирани правилата за управление на тези отпадъци.</w:t>
      </w:r>
    </w:p>
    <w:p w:rsidR="00A95CEA" w:rsidRDefault="006C48C1" w:rsidP="00A95CEA">
      <w:pPr>
        <w:spacing w:line="276" w:lineRule="auto"/>
        <w:ind w:firstLine="708"/>
        <w:jc w:val="both"/>
        <w:rPr>
          <w:lang w:eastAsia="en-US"/>
        </w:rPr>
      </w:pPr>
      <w:r w:rsidRPr="006C48C1">
        <w:rPr>
          <w:lang w:eastAsia="en-US"/>
        </w:rPr>
        <w:t>Община Карнобат има сключен Договор №</w:t>
      </w:r>
      <w:proofErr w:type="spellStart"/>
      <w:r w:rsidRPr="006C48C1">
        <w:rPr>
          <w:lang w:eastAsia="en-US"/>
        </w:rPr>
        <w:t>1243А</w:t>
      </w:r>
      <w:proofErr w:type="spellEnd"/>
      <w:r w:rsidRPr="006C48C1">
        <w:rPr>
          <w:lang w:eastAsia="en-US"/>
        </w:rPr>
        <w:t xml:space="preserve"> от 14.07.2014 г. с „МЕТАЛ РЕСПЕКТ 1” ЕООД. Предмет на договора е приемане на разделно събрани отпадъци от домакинства, в. т.ч. едрогабаритни отпадъци, опасни отпадъци, </w:t>
      </w:r>
      <w:proofErr w:type="spellStart"/>
      <w:r w:rsidRPr="006C48C1">
        <w:rPr>
          <w:lang w:eastAsia="en-US"/>
        </w:rPr>
        <w:t>ОЧЦМ</w:t>
      </w:r>
      <w:proofErr w:type="spellEnd"/>
      <w:r w:rsidRPr="006C48C1">
        <w:rPr>
          <w:lang w:eastAsia="en-US"/>
        </w:rPr>
        <w:t xml:space="preserve"> и други отпадъци.</w:t>
      </w:r>
    </w:p>
    <w:p w:rsidR="006C48C1" w:rsidRPr="00A95CEA" w:rsidRDefault="006C48C1" w:rsidP="00A95CEA">
      <w:pPr>
        <w:spacing w:line="276" w:lineRule="auto"/>
        <w:ind w:firstLine="708"/>
        <w:jc w:val="both"/>
        <w:rPr>
          <w:lang w:eastAsia="en-US"/>
        </w:rPr>
      </w:pPr>
    </w:p>
    <w:p w:rsidR="00A95CEA" w:rsidRPr="00A95CEA" w:rsidRDefault="00A95CEA" w:rsidP="00AD30B4">
      <w:pPr>
        <w:numPr>
          <w:ilvl w:val="0"/>
          <w:numId w:val="39"/>
        </w:numPr>
        <w:spacing w:after="160" w:line="276" w:lineRule="auto"/>
        <w:contextualSpacing/>
        <w:jc w:val="both"/>
        <w:rPr>
          <w:i/>
          <w:lang w:eastAsia="en-US"/>
        </w:rPr>
      </w:pPr>
      <w:r w:rsidRPr="00A95CEA">
        <w:rPr>
          <w:i/>
          <w:lang w:eastAsia="en-US"/>
        </w:rPr>
        <w:t>Негодни за употреба батерии и акумулатори (</w:t>
      </w:r>
      <w:proofErr w:type="spellStart"/>
      <w:r w:rsidRPr="00A95CEA">
        <w:rPr>
          <w:i/>
          <w:lang w:eastAsia="en-US"/>
        </w:rPr>
        <w:t>НУБА</w:t>
      </w:r>
      <w:proofErr w:type="spellEnd"/>
      <w:r w:rsidRPr="00A95CEA">
        <w:rPr>
          <w:i/>
          <w:lang w:eastAsia="en-US"/>
        </w:rPr>
        <w:t>)</w:t>
      </w:r>
    </w:p>
    <w:p w:rsidR="00A95CEA" w:rsidRPr="00A95CEA" w:rsidRDefault="00A95CEA" w:rsidP="00A95CEA">
      <w:pPr>
        <w:spacing w:line="276" w:lineRule="auto"/>
        <w:ind w:firstLine="708"/>
        <w:jc w:val="both"/>
        <w:rPr>
          <w:lang w:eastAsia="en-US"/>
        </w:rPr>
      </w:pPr>
      <w:r w:rsidRPr="00A95CEA">
        <w:rPr>
          <w:lang w:eastAsia="en-US"/>
        </w:rPr>
        <w:t>Негодните за употреба батерии и акумулатори не трябва да попадат на депата за твърди битови отпадъци, тъй като съществува опасност съдържащите се в тях тежки метали да попаднат</w:t>
      </w:r>
      <w:r w:rsidRPr="00A95CEA">
        <w:rPr>
          <w:rFonts w:ascii="Calibri" w:hAnsi="Calibri"/>
          <w:sz w:val="21"/>
          <w:szCs w:val="21"/>
          <w:lang w:eastAsia="en-US"/>
        </w:rPr>
        <w:t xml:space="preserve"> </w:t>
      </w:r>
      <w:r w:rsidRPr="00A95CEA">
        <w:rPr>
          <w:lang w:eastAsia="en-US"/>
        </w:rPr>
        <w:t>в почвите, повърхностните и подземните води.</w:t>
      </w:r>
    </w:p>
    <w:p w:rsidR="00A95CEA" w:rsidRDefault="00A95CEA" w:rsidP="00A95CEA">
      <w:pPr>
        <w:spacing w:line="276" w:lineRule="auto"/>
        <w:ind w:firstLine="708"/>
        <w:jc w:val="both"/>
        <w:rPr>
          <w:lang w:eastAsia="en-US"/>
        </w:rPr>
      </w:pPr>
      <w:r w:rsidRPr="00A95CEA">
        <w:rPr>
          <w:lang w:eastAsia="en-US"/>
        </w:rPr>
        <w:t>Община Карнобат има сключен договор с „</w:t>
      </w:r>
      <w:proofErr w:type="spellStart"/>
      <w:r w:rsidRPr="00A95CEA">
        <w:rPr>
          <w:lang w:eastAsia="en-US"/>
        </w:rPr>
        <w:t>НУБА</w:t>
      </w:r>
      <w:proofErr w:type="spellEnd"/>
      <w:r w:rsidRPr="00A95CEA">
        <w:rPr>
          <w:lang w:eastAsia="en-US"/>
        </w:rPr>
        <w:t xml:space="preserve"> Рециклиране” АД за предаване на негодни за употреба батерии и акумулатори.</w:t>
      </w:r>
    </w:p>
    <w:p w:rsidR="006700B4" w:rsidRPr="00A95CEA" w:rsidRDefault="006700B4" w:rsidP="00A95CEA">
      <w:pPr>
        <w:spacing w:line="276" w:lineRule="auto"/>
        <w:ind w:firstLine="708"/>
        <w:jc w:val="both"/>
        <w:rPr>
          <w:lang w:eastAsia="en-US"/>
        </w:rPr>
      </w:pPr>
    </w:p>
    <w:p w:rsidR="00A95CEA" w:rsidRPr="00A95CEA" w:rsidRDefault="00A95CEA" w:rsidP="00AD30B4">
      <w:pPr>
        <w:numPr>
          <w:ilvl w:val="0"/>
          <w:numId w:val="39"/>
        </w:numPr>
        <w:spacing w:after="160" w:line="276" w:lineRule="auto"/>
        <w:contextualSpacing/>
        <w:jc w:val="both"/>
        <w:rPr>
          <w:i/>
          <w:lang w:eastAsia="en-US"/>
        </w:rPr>
      </w:pPr>
      <w:r w:rsidRPr="00A95CEA">
        <w:rPr>
          <w:i/>
          <w:lang w:eastAsia="en-US"/>
        </w:rPr>
        <w:t>Отработени масла и отпадъчни нефтопродукти</w:t>
      </w:r>
      <w:r w:rsidRPr="00A95CEA">
        <w:rPr>
          <w:rFonts w:ascii="Calibri" w:hAnsi="Calibri"/>
          <w:i/>
          <w:sz w:val="21"/>
          <w:szCs w:val="21"/>
          <w:lang w:eastAsia="en-US"/>
        </w:rPr>
        <w:t xml:space="preserve"> (</w:t>
      </w:r>
      <w:r w:rsidRPr="00A95CEA">
        <w:rPr>
          <w:i/>
          <w:lang w:eastAsia="en-US"/>
        </w:rPr>
        <w:t xml:space="preserve">Наредба за отработени масла и отпадъчни нефтопродукти (ДВ, </w:t>
      </w:r>
      <w:proofErr w:type="spellStart"/>
      <w:r w:rsidRPr="00A95CEA">
        <w:rPr>
          <w:i/>
          <w:lang w:eastAsia="en-US"/>
        </w:rPr>
        <w:t>бр.2</w:t>
      </w:r>
      <w:proofErr w:type="spellEnd"/>
      <w:r w:rsidRPr="00A95CEA">
        <w:rPr>
          <w:i/>
          <w:lang w:eastAsia="en-US"/>
        </w:rPr>
        <w:t>/2013 г.)</w:t>
      </w:r>
    </w:p>
    <w:p w:rsidR="00A95CEA" w:rsidRPr="00A95CEA" w:rsidRDefault="00A95CEA" w:rsidP="00A95CEA">
      <w:pPr>
        <w:spacing w:line="276" w:lineRule="auto"/>
        <w:ind w:firstLine="708"/>
        <w:jc w:val="both"/>
        <w:rPr>
          <w:lang w:eastAsia="en-US"/>
        </w:rPr>
      </w:pPr>
      <w:r w:rsidRPr="00A95CEA">
        <w:rPr>
          <w:lang w:eastAsia="en-US"/>
        </w:rPr>
        <w:t>Отработените масла приоритетно се оползотворяват, чрез генериране. Когато техническите, икономически и организационни условия не позволяват това, маслата се изгарят с оползотворяване на енергията или съхраняват временно до предаването им за последващо обезвреждане.</w:t>
      </w:r>
    </w:p>
    <w:p w:rsidR="00A95CEA" w:rsidRDefault="00A95CEA" w:rsidP="00A95CEA">
      <w:pPr>
        <w:spacing w:line="276" w:lineRule="auto"/>
        <w:ind w:firstLine="708"/>
        <w:jc w:val="both"/>
        <w:rPr>
          <w:lang w:eastAsia="en-US"/>
        </w:rPr>
      </w:pPr>
      <w:r w:rsidRPr="00A95CEA">
        <w:rPr>
          <w:lang w:eastAsia="en-US"/>
        </w:rPr>
        <w:t>Община Карнобат има сключени договори с „</w:t>
      </w:r>
      <w:proofErr w:type="spellStart"/>
      <w:r w:rsidRPr="00A95CEA">
        <w:rPr>
          <w:lang w:eastAsia="en-US"/>
        </w:rPr>
        <w:t>ОМНИКАР</w:t>
      </w:r>
      <w:proofErr w:type="spellEnd"/>
      <w:r w:rsidRPr="00A95CEA">
        <w:rPr>
          <w:lang w:eastAsia="en-US"/>
        </w:rPr>
        <w:t xml:space="preserve"> – БГ” ЕООД за събиране и транспортиране на отработени масла с кодове (съгласно </w:t>
      </w:r>
      <w:r w:rsidRPr="00A95CEA">
        <w:rPr>
          <w:i/>
          <w:lang w:eastAsia="en-US"/>
        </w:rPr>
        <w:t xml:space="preserve">Приложение №1 на </w:t>
      </w:r>
      <w:r w:rsidRPr="00A95CEA">
        <w:rPr>
          <w:i/>
          <w:lang w:eastAsia="en-US"/>
        </w:rPr>
        <w:lastRenderedPageBreak/>
        <w:t>Наредбата за класификация на отпадъците)</w:t>
      </w:r>
      <w:r w:rsidRPr="00A95CEA">
        <w:rPr>
          <w:lang w:eastAsia="en-US"/>
        </w:rPr>
        <w:t xml:space="preserve"> – 12 01 07*, 12 01 09*, 12 01 10*, 13 01 10*, 13 01 11*, 13 01 13*, 13 02 05*, 13 02 06*, 13 02 08*, 13 03 07*, 12 01 12*, 16 07 08*, 13 03 10*, 13 01 12*.;</w:t>
      </w:r>
      <w:r w:rsidRPr="00A95CEA">
        <w:rPr>
          <w:lang w:eastAsia="en-US"/>
        </w:rPr>
        <w:tab/>
        <w:t>„</w:t>
      </w:r>
      <w:proofErr w:type="spellStart"/>
      <w:r w:rsidRPr="00A95CEA">
        <w:rPr>
          <w:lang w:eastAsia="en-US"/>
        </w:rPr>
        <w:t>АВТО</w:t>
      </w:r>
      <w:proofErr w:type="spellEnd"/>
      <w:r w:rsidRPr="00A95CEA">
        <w:rPr>
          <w:lang w:eastAsia="en-US"/>
        </w:rPr>
        <w:t>-ПАКО” ООД за събиране и транспортиране на отработени моторни масла.</w:t>
      </w:r>
    </w:p>
    <w:p w:rsidR="006700B4" w:rsidRPr="00A95CEA" w:rsidRDefault="006700B4" w:rsidP="00A95CEA">
      <w:pPr>
        <w:spacing w:line="276" w:lineRule="auto"/>
        <w:ind w:firstLine="708"/>
        <w:jc w:val="both"/>
        <w:rPr>
          <w:lang w:eastAsia="en-US"/>
        </w:rPr>
      </w:pPr>
    </w:p>
    <w:p w:rsidR="00A95CEA" w:rsidRPr="006700B4" w:rsidRDefault="00A95CEA" w:rsidP="00AD30B4">
      <w:pPr>
        <w:numPr>
          <w:ilvl w:val="0"/>
          <w:numId w:val="39"/>
        </w:numPr>
        <w:spacing w:after="160" w:line="276" w:lineRule="auto"/>
        <w:contextualSpacing/>
        <w:jc w:val="both"/>
        <w:rPr>
          <w:i/>
          <w:lang w:eastAsia="en-US"/>
        </w:rPr>
      </w:pPr>
      <w:r w:rsidRPr="006700B4">
        <w:rPr>
          <w:i/>
          <w:lang w:eastAsia="en-US"/>
        </w:rPr>
        <w:t>Излезли от употреба гуми (</w:t>
      </w:r>
      <w:proofErr w:type="spellStart"/>
      <w:r w:rsidRPr="006700B4">
        <w:rPr>
          <w:i/>
          <w:lang w:eastAsia="en-US"/>
        </w:rPr>
        <w:t>ИУГ</w:t>
      </w:r>
      <w:proofErr w:type="spellEnd"/>
      <w:r w:rsidRPr="006700B4">
        <w:rPr>
          <w:i/>
          <w:lang w:eastAsia="en-US"/>
        </w:rPr>
        <w:t>)</w:t>
      </w:r>
    </w:p>
    <w:p w:rsidR="00A95CEA" w:rsidRDefault="00A95CEA" w:rsidP="00A95CEA">
      <w:pPr>
        <w:spacing w:line="276" w:lineRule="auto"/>
        <w:ind w:firstLine="708"/>
        <w:jc w:val="both"/>
        <w:rPr>
          <w:lang w:eastAsia="en-US"/>
        </w:rPr>
      </w:pPr>
      <w:r w:rsidRPr="00A95CEA">
        <w:rPr>
          <w:lang w:eastAsia="en-US"/>
        </w:rPr>
        <w:t>С</w:t>
      </w:r>
      <w:r w:rsidRPr="00A95CEA">
        <w:rPr>
          <w:i/>
          <w:lang w:eastAsia="en-US"/>
        </w:rPr>
        <w:t xml:space="preserve"> Наредбата за изискванията за третиране на излезли от употреба гуми</w:t>
      </w:r>
      <w:r w:rsidRPr="00A95CEA">
        <w:rPr>
          <w:lang w:eastAsia="en-US"/>
        </w:rPr>
        <w:t xml:space="preserve"> се определят изискванията за събирането, транспортирането, съхраняването, оползотворяването или обезвреждането на излезли от употреба гуми (</w:t>
      </w:r>
      <w:proofErr w:type="spellStart"/>
      <w:r w:rsidRPr="00A95CEA">
        <w:rPr>
          <w:lang w:eastAsia="en-US"/>
        </w:rPr>
        <w:t>ИУГ</w:t>
      </w:r>
      <w:proofErr w:type="spellEnd"/>
      <w:r w:rsidRPr="00A95CEA">
        <w:rPr>
          <w:lang w:eastAsia="en-US"/>
        </w:rPr>
        <w:t>), включително целите за регенерирането и/или рециклирането и/или оползотворяването им.</w:t>
      </w:r>
    </w:p>
    <w:p w:rsidR="006C48C1" w:rsidRPr="00A95CEA" w:rsidRDefault="006C48C1" w:rsidP="00A95CEA">
      <w:pPr>
        <w:spacing w:line="276" w:lineRule="auto"/>
        <w:ind w:firstLine="708"/>
        <w:jc w:val="both"/>
        <w:rPr>
          <w:lang w:eastAsia="en-US"/>
        </w:rPr>
      </w:pPr>
      <w:r w:rsidRPr="006C48C1">
        <w:rPr>
          <w:lang w:eastAsia="en-US"/>
        </w:rPr>
        <w:t>Предстои сключване на договор с организация за събиране на излезли от употреба гуми.</w:t>
      </w:r>
    </w:p>
    <w:p w:rsidR="00A95CEA" w:rsidRPr="006C48C1" w:rsidRDefault="00A95CEA" w:rsidP="00A95CEA">
      <w:pPr>
        <w:spacing w:line="276" w:lineRule="auto"/>
        <w:ind w:firstLine="708"/>
        <w:jc w:val="both"/>
        <w:rPr>
          <w:i/>
          <w:lang w:val="en-US" w:eastAsia="en-US"/>
        </w:rPr>
      </w:pPr>
      <w:r w:rsidRPr="00A95CEA">
        <w:rPr>
          <w:lang w:eastAsia="en-US"/>
        </w:rPr>
        <w:t xml:space="preserve">Процентът и общия брой на населението в общината, обхванато от системите за разделно събиране на отпадъци, вкл. отпадъци от опаковки, излезли от употреба батерии и акумулатори, излязло от употреба електрическо и електронно оборудване е даден в следната </w:t>
      </w:r>
      <w:r w:rsidRPr="00A95CEA">
        <w:rPr>
          <w:i/>
          <w:lang w:eastAsia="en-US"/>
        </w:rPr>
        <w:t xml:space="preserve">Таблица </w:t>
      </w:r>
      <w:r w:rsidR="006C48C1">
        <w:rPr>
          <w:i/>
          <w:lang w:val="en-US" w:eastAsia="en-US"/>
        </w:rPr>
        <w:t>20</w:t>
      </w:r>
      <w:r w:rsidRPr="00A95CEA">
        <w:rPr>
          <w:i/>
          <w:lang w:eastAsia="en-US"/>
        </w:rPr>
        <w:t>.</w:t>
      </w:r>
      <w:r w:rsidR="006C48C1">
        <w:rPr>
          <w:i/>
          <w:lang w:val="en-US" w:eastAsia="en-US"/>
        </w:rPr>
        <w:t xml:space="preserve"> </w:t>
      </w:r>
    </w:p>
    <w:p w:rsidR="00A95CEA" w:rsidRPr="00A95CEA" w:rsidRDefault="00A95CEA" w:rsidP="00A95CEA">
      <w:pPr>
        <w:spacing w:line="276" w:lineRule="auto"/>
        <w:ind w:firstLine="708"/>
        <w:jc w:val="both"/>
        <w:rPr>
          <w:lang w:eastAsia="en-US"/>
        </w:rPr>
      </w:pPr>
    </w:p>
    <w:p w:rsidR="00A95CEA" w:rsidRPr="00A95CEA" w:rsidRDefault="00A95CEA" w:rsidP="00A95CEA">
      <w:pPr>
        <w:spacing w:line="276" w:lineRule="auto"/>
        <w:jc w:val="center"/>
        <w:rPr>
          <w:i/>
          <w:sz w:val="20"/>
          <w:szCs w:val="20"/>
          <w:lang w:eastAsia="en-US"/>
        </w:rPr>
      </w:pPr>
      <w:r w:rsidRPr="00A95CEA">
        <w:rPr>
          <w:i/>
          <w:sz w:val="20"/>
          <w:szCs w:val="20"/>
          <w:lang w:eastAsia="en-US"/>
        </w:rPr>
        <w:t xml:space="preserve">Таблица </w:t>
      </w:r>
      <w:r w:rsidR="004A7E84">
        <w:rPr>
          <w:i/>
          <w:sz w:val="20"/>
          <w:szCs w:val="20"/>
          <w:lang w:eastAsia="en-US"/>
        </w:rPr>
        <w:t>20</w:t>
      </w:r>
      <w:r w:rsidRPr="00A95CEA">
        <w:rPr>
          <w:i/>
          <w:sz w:val="20"/>
          <w:szCs w:val="20"/>
          <w:lang w:eastAsia="en-US"/>
        </w:rPr>
        <w:t>.</w:t>
      </w:r>
      <w:r w:rsidRPr="00A95CEA">
        <w:rPr>
          <w:rFonts w:ascii="Calibri" w:hAnsi="Calibri"/>
          <w:sz w:val="21"/>
          <w:szCs w:val="21"/>
          <w:lang w:eastAsia="en-US"/>
        </w:rPr>
        <w:t xml:space="preserve"> </w:t>
      </w:r>
      <w:r w:rsidRPr="00A95CEA">
        <w:rPr>
          <w:i/>
          <w:sz w:val="20"/>
          <w:szCs w:val="20"/>
          <w:lang w:eastAsia="en-US"/>
        </w:rPr>
        <w:t>Населението в общината, обхванато от системите за разделно събиране на отпадъци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265"/>
        <w:gridCol w:w="2266"/>
        <w:gridCol w:w="2266"/>
      </w:tblGrid>
      <w:tr w:rsidR="00A95CEA" w:rsidRPr="00FF6B47" w:rsidTr="00A95CEA">
        <w:tc>
          <w:tcPr>
            <w:tcW w:w="2265" w:type="dxa"/>
            <w:shd w:val="clear" w:color="auto" w:fill="auto"/>
            <w:vAlign w:val="center"/>
          </w:tcPr>
          <w:p w:rsidR="00A95CEA" w:rsidRPr="00FF6B47" w:rsidRDefault="00A95CEA" w:rsidP="00A95CEA">
            <w:pPr>
              <w:jc w:val="center"/>
              <w:rPr>
                <w:sz w:val="21"/>
                <w:szCs w:val="21"/>
                <w:lang w:eastAsia="en-US"/>
              </w:rPr>
            </w:pPr>
            <w:r w:rsidRPr="00FF6B47">
              <w:rPr>
                <w:sz w:val="21"/>
                <w:szCs w:val="21"/>
                <w:lang w:eastAsia="en-US"/>
              </w:rPr>
              <w:t>Община</w:t>
            </w:r>
          </w:p>
        </w:tc>
        <w:tc>
          <w:tcPr>
            <w:tcW w:w="2265" w:type="dxa"/>
            <w:shd w:val="clear" w:color="auto" w:fill="auto"/>
            <w:vAlign w:val="center"/>
          </w:tcPr>
          <w:p w:rsidR="00A95CEA" w:rsidRPr="00FF6B47" w:rsidRDefault="00A95CEA" w:rsidP="00A95CEA">
            <w:pPr>
              <w:jc w:val="center"/>
              <w:rPr>
                <w:sz w:val="21"/>
                <w:szCs w:val="21"/>
                <w:lang w:eastAsia="en-US"/>
              </w:rPr>
            </w:pPr>
            <w:r w:rsidRPr="00FF6B47">
              <w:rPr>
                <w:sz w:val="21"/>
                <w:szCs w:val="21"/>
                <w:lang w:eastAsia="en-US"/>
              </w:rPr>
              <w:t xml:space="preserve">Въведени системи за разделно събиране на </w:t>
            </w:r>
            <w:proofErr w:type="spellStart"/>
            <w:r w:rsidRPr="00FF6B47">
              <w:rPr>
                <w:sz w:val="21"/>
                <w:szCs w:val="21"/>
                <w:lang w:eastAsia="en-US"/>
              </w:rPr>
              <w:t>МРО</w:t>
            </w:r>
            <w:proofErr w:type="spellEnd"/>
            <w:r w:rsidRPr="00FF6B47">
              <w:rPr>
                <w:sz w:val="21"/>
                <w:szCs w:val="21"/>
                <w:lang w:eastAsia="en-US"/>
              </w:rPr>
              <w:t xml:space="preserve">, </w:t>
            </w:r>
            <w:proofErr w:type="spellStart"/>
            <w:r w:rsidRPr="00FF6B47">
              <w:rPr>
                <w:sz w:val="21"/>
                <w:szCs w:val="21"/>
                <w:lang w:eastAsia="en-US"/>
              </w:rPr>
              <w:t>в.т.ч</w:t>
            </w:r>
            <w:proofErr w:type="spellEnd"/>
            <w:r w:rsidRPr="00FF6B47">
              <w:rPr>
                <w:sz w:val="21"/>
                <w:szCs w:val="21"/>
                <w:lang w:eastAsia="en-US"/>
              </w:rPr>
              <w:t>.:</w:t>
            </w:r>
          </w:p>
        </w:tc>
        <w:tc>
          <w:tcPr>
            <w:tcW w:w="2266" w:type="dxa"/>
            <w:shd w:val="clear" w:color="auto" w:fill="auto"/>
            <w:vAlign w:val="center"/>
          </w:tcPr>
          <w:p w:rsidR="00A95CEA" w:rsidRPr="00FF6B47" w:rsidRDefault="00A95CEA" w:rsidP="00A95CEA">
            <w:pPr>
              <w:jc w:val="center"/>
              <w:rPr>
                <w:sz w:val="21"/>
                <w:szCs w:val="21"/>
                <w:lang w:eastAsia="en-US"/>
              </w:rPr>
            </w:pPr>
            <w:r w:rsidRPr="00FF6B47">
              <w:rPr>
                <w:sz w:val="21"/>
                <w:szCs w:val="21"/>
                <w:lang w:eastAsia="en-US"/>
              </w:rPr>
              <w:t>% население, обхванато от системите за разделно събиране</w:t>
            </w:r>
          </w:p>
        </w:tc>
        <w:tc>
          <w:tcPr>
            <w:tcW w:w="2266" w:type="dxa"/>
            <w:shd w:val="clear" w:color="auto" w:fill="auto"/>
            <w:vAlign w:val="center"/>
          </w:tcPr>
          <w:p w:rsidR="00A95CEA" w:rsidRPr="00FF6B47" w:rsidRDefault="00A95CEA" w:rsidP="00A95CEA">
            <w:pPr>
              <w:jc w:val="center"/>
              <w:rPr>
                <w:sz w:val="21"/>
                <w:szCs w:val="21"/>
                <w:lang w:eastAsia="en-US"/>
              </w:rPr>
            </w:pPr>
            <w:r w:rsidRPr="00FF6B47">
              <w:rPr>
                <w:sz w:val="21"/>
                <w:szCs w:val="21"/>
                <w:lang w:eastAsia="en-US"/>
              </w:rPr>
              <w:t>Брой на обслужваното население</w:t>
            </w:r>
          </w:p>
        </w:tc>
      </w:tr>
      <w:tr w:rsidR="00A95CEA" w:rsidRPr="00FF6B47" w:rsidTr="00A95CEA">
        <w:tc>
          <w:tcPr>
            <w:tcW w:w="2265" w:type="dxa"/>
            <w:vMerge w:val="restart"/>
            <w:shd w:val="clear" w:color="auto" w:fill="auto"/>
            <w:vAlign w:val="center"/>
          </w:tcPr>
          <w:p w:rsidR="00A95CEA" w:rsidRPr="00FF6B47" w:rsidRDefault="00A95CEA" w:rsidP="00A95CEA">
            <w:pPr>
              <w:jc w:val="center"/>
              <w:rPr>
                <w:sz w:val="21"/>
                <w:szCs w:val="21"/>
                <w:lang w:eastAsia="en-US"/>
              </w:rPr>
            </w:pPr>
            <w:r w:rsidRPr="00FF6B47">
              <w:rPr>
                <w:sz w:val="21"/>
                <w:szCs w:val="21"/>
                <w:lang w:eastAsia="en-US"/>
              </w:rPr>
              <w:t>Карнобат</w:t>
            </w:r>
          </w:p>
        </w:tc>
        <w:tc>
          <w:tcPr>
            <w:tcW w:w="2265" w:type="dxa"/>
            <w:shd w:val="clear" w:color="auto" w:fill="auto"/>
            <w:vAlign w:val="center"/>
          </w:tcPr>
          <w:p w:rsidR="00A95CEA" w:rsidRPr="00FF6B47" w:rsidRDefault="00A95CEA" w:rsidP="00A95CEA">
            <w:pPr>
              <w:rPr>
                <w:sz w:val="21"/>
                <w:szCs w:val="21"/>
                <w:lang w:eastAsia="en-US"/>
              </w:rPr>
            </w:pPr>
            <w:r w:rsidRPr="00FF6B47">
              <w:rPr>
                <w:sz w:val="21"/>
                <w:szCs w:val="21"/>
                <w:lang w:eastAsia="en-US"/>
              </w:rPr>
              <w:t>Отпадъци от опаковки*</w:t>
            </w:r>
          </w:p>
        </w:tc>
        <w:tc>
          <w:tcPr>
            <w:tcW w:w="2266" w:type="dxa"/>
            <w:shd w:val="clear" w:color="auto" w:fill="auto"/>
            <w:vAlign w:val="center"/>
          </w:tcPr>
          <w:p w:rsidR="00A95CEA" w:rsidRPr="00FF6B47" w:rsidRDefault="00A95CEA" w:rsidP="00A95CEA">
            <w:pPr>
              <w:jc w:val="center"/>
              <w:rPr>
                <w:sz w:val="21"/>
                <w:szCs w:val="21"/>
                <w:lang w:eastAsia="en-US"/>
              </w:rPr>
            </w:pPr>
            <w:r w:rsidRPr="00FF6B47">
              <w:rPr>
                <w:sz w:val="21"/>
                <w:szCs w:val="21"/>
                <w:lang w:eastAsia="en-US"/>
              </w:rPr>
              <w:t>74,28 %</w:t>
            </w:r>
          </w:p>
        </w:tc>
        <w:tc>
          <w:tcPr>
            <w:tcW w:w="2266" w:type="dxa"/>
            <w:shd w:val="clear" w:color="auto" w:fill="auto"/>
            <w:vAlign w:val="center"/>
          </w:tcPr>
          <w:p w:rsidR="00A95CEA" w:rsidRPr="00FF6B47" w:rsidRDefault="00A95CEA" w:rsidP="00A95CEA">
            <w:pPr>
              <w:jc w:val="center"/>
              <w:rPr>
                <w:sz w:val="21"/>
                <w:szCs w:val="21"/>
                <w:lang w:eastAsia="en-US"/>
              </w:rPr>
            </w:pPr>
            <w:r w:rsidRPr="00FF6B47">
              <w:rPr>
                <w:sz w:val="21"/>
                <w:szCs w:val="21"/>
                <w:lang w:eastAsia="en-US"/>
              </w:rPr>
              <w:t>21 131 бр. ж.</w:t>
            </w:r>
          </w:p>
        </w:tc>
      </w:tr>
      <w:tr w:rsidR="00A95CEA" w:rsidRPr="00FF6B47" w:rsidTr="00A95CEA">
        <w:tc>
          <w:tcPr>
            <w:tcW w:w="2265" w:type="dxa"/>
            <w:vMerge/>
            <w:shd w:val="clear" w:color="auto" w:fill="auto"/>
          </w:tcPr>
          <w:p w:rsidR="00A95CEA" w:rsidRPr="00FF6B47" w:rsidRDefault="00A95CEA" w:rsidP="00A95CEA">
            <w:pPr>
              <w:jc w:val="both"/>
              <w:rPr>
                <w:sz w:val="21"/>
                <w:szCs w:val="21"/>
                <w:lang w:eastAsia="en-US"/>
              </w:rPr>
            </w:pPr>
          </w:p>
        </w:tc>
        <w:tc>
          <w:tcPr>
            <w:tcW w:w="2265" w:type="dxa"/>
            <w:shd w:val="clear" w:color="auto" w:fill="auto"/>
            <w:vAlign w:val="center"/>
          </w:tcPr>
          <w:p w:rsidR="00A95CEA" w:rsidRPr="00FF6B47" w:rsidRDefault="00A95CEA" w:rsidP="00A95CEA">
            <w:pPr>
              <w:rPr>
                <w:sz w:val="21"/>
                <w:szCs w:val="21"/>
                <w:lang w:eastAsia="en-US"/>
              </w:rPr>
            </w:pPr>
            <w:r w:rsidRPr="00FF6B47">
              <w:rPr>
                <w:sz w:val="21"/>
                <w:szCs w:val="21"/>
                <w:lang w:eastAsia="en-US"/>
              </w:rPr>
              <w:t>Негодни за употреба батерии и акумулатори</w:t>
            </w:r>
          </w:p>
        </w:tc>
        <w:tc>
          <w:tcPr>
            <w:tcW w:w="2266" w:type="dxa"/>
            <w:shd w:val="clear" w:color="auto" w:fill="auto"/>
            <w:vAlign w:val="center"/>
          </w:tcPr>
          <w:p w:rsidR="00A95CEA" w:rsidRPr="00FF6B47" w:rsidRDefault="00A95CEA" w:rsidP="00A95CEA">
            <w:pPr>
              <w:jc w:val="center"/>
              <w:rPr>
                <w:sz w:val="21"/>
                <w:szCs w:val="21"/>
                <w:lang w:eastAsia="en-US"/>
              </w:rPr>
            </w:pPr>
            <w:r w:rsidRPr="00FF6B47">
              <w:rPr>
                <w:sz w:val="21"/>
                <w:szCs w:val="21"/>
                <w:lang w:eastAsia="en-US"/>
              </w:rPr>
              <w:t>74,28 %</w:t>
            </w:r>
          </w:p>
        </w:tc>
        <w:tc>
          <w:tcPr>
            <w:tcW w:w="2266" w:type="dxa"/>
            <w:shd w:val="clear" w:color="auto" w:fill="auto"/>
            <w:vAlign w:val="center"/>
          </w:tcPr>
          <w:p w:rsidR="00A95CEA" w:rsidRPr="00FF6B47" w:rsidRDefault="00A95CEA" w:rsidP="00A95CEA">
            <w:pPr>
              <w:jc w:val="center"/>
              <w:rPr>
                <w:sz w:val="21"/>
                <w:szCs w:val="21"/>
                <w:lang w:eastAsia="en-US"/>
              </w:rPr>
            </w:pPr>
            <w:r w:rsidRPr="00FF6B47">
              <w:rPr>
                <w:sz w:val="21"/>
                <w:szCs w:val="21"/>
                <w:lang w:eastAsia="en-US"/>
              </w:rPr>
              <w:t>21 131 бр. ж.</w:t>
            </w:r>
          </w:p>
        </w:tc>
      </w:tr>
      <w:tr w:rsidR="00A95CEA" w:rsidRPr="00FF6B47" w:rsidTr="00A95CEA">
        <w:tc>
          <w:tcPr>
            <w:tcW w:w="2265" w:type="dxa"/>
            <w:vMerge/>
            <w:shd w:val="clear" w:color="auto" w:fill="auto"/>
          </w:tcPr>
          <w:p w:rsidR="00A95CEA" w:rsidRPr="00FF6B47" w:rsidRDefault="00A95CEA" w:rsidP="00A95CEA">
            <w:pPr>
              <w:jc w:val="both"/>
              <w:rPr>
                <w:sz w:val="21"/>
                <w:szCs w:val="21"/>
                <w:lang w:eastAsia="en-US"/>
              </w:rPr>
            </w:pPr>
          </w:p>
        </w:tc>
        <w:tc>
          <w:tcPr>
            <w:tcW w:w="2265" w:type="dxa"/>
            <w:shd w:val="clear" w:color="auto" w:fill="auto"/>
            <w:vAlign w:val="center"/>
          </w:tcPr>
          <w:p w:rsidR="00A95CEA" w:rsidRPr="00FF6B47" w:rsidRDefault="00A95CEA" w:rsidP="00A95CEA">
            <w:pPr>
              <w:rPr>
                <w:sz w:val="21"/>
                <w:szCs w:val="21"/>
                <w:lang w:eastAsia="en-US"/>
              </w:rPr>
            </w:pPr>
            <w:r w:rsidRPr="00FF6B47">
              <w:rPr>
                <w:sz w:val="21"/>
                <w:szCs w:val="21"/>
                <w:lang w:eastAsia="en-US"/>
              </w:rPr>
              <w:t>Излязло от употреба електрическо и електронно оборудване, в т.ч. луминесцентни лампи и др. лампи, съдържащи живак</w:t>
            </w:r>
          </w:p>
        </w:tc>
        <w:tc>
          <w:tcPr>
            <w:tcW w:w="2266" w:type="dxa"/>
            <w:shd w:val="clear" w:color="auto" w:fill="auto"/>
            <w:vAlign w:val="center"/>
          </w:tcPr>
          <w:p w:rsidR="00A95CEA" w:rsidRPr="00FF6B47" w:rsidRDefault="00A95CEA" w:rsidP="00A95CEA">
            <w:pPr>
              <w:jc w:val="center"/>
              <w:rPr>
                <w:sz w:val="21"/>
                <w:szCs w:val="21"/>
                <w:lang w:eastAsia="en-US"/>
              </w:rPr>
            </w:pPr>
            <w:r w:rsidRPr="00FF6B47">
              <w:rPr>
                <w:sz w:val="21"/>
                <w:szCs w:val="21"/>
                <w:lang w:eastAsia="en-US"/>
              </w:rPr>
              <w:t>100 %</w:t>
            </w:r>
          </w:p>
        </w:tc>
        <w:tc>
          <w:tcPr>
            <w:tcW w:w="2266" w:type="dxa"/>
            <w:shd w:val="clear" w:color="auto" w:fill="auto"/>
            <w:vAlign w:val="center"/>
          </w:tcPr>
          <w:p w:rsidR="00A95CEA" w:rsidRPr="00FF6B47" w:rsidRDefault="00A95CEA" w:rsidP="00A95CEA">
            <w:pPr>
              <w:jc w:val="center"/>
              <w:rPr>
                <w:sz w:val="21"/>
                <w:szCs w:val="21"/>
                <w:lang w:eastAsia="en-US"/>
              </w:rPr>
            </w:pPr>
            <w:r w:rsidRPr="00FF6B47">
              <w:rPr>
                <w:sz w:val="21"/>
                <w:szCs w:val="21"/>
                <w:lang w:eastAsia="en-US"/>
              </w:rPr>
              <w:t>28 447 бр. ж.</w:t>
            </w:r>
          </w:p>
        </w:tc>
      </w:tr>
    </w:tbl>
    <w:p w:rsidR="00A95CEA" w:rsidRPr="00A95CEA" w:rsidRDefault="00A95CEA" w:rsidP="00A95CEA">
      <w:pPr>
        <w:spacing w:line="276" w:lineRule="auto"/>
        <w:jc w:val="both"/>
        <w:rPr>
          <w:i/>
          <w:sz w:val="20"/>
          <w:szCs w:val="20"/>
          <w:lang w:eastAsia="en-US"/>
        </w:rPr>
      </w:pPr>
      <w:r w:rsidRPr="00A95CEA">
        <w:rPr>
          <w:i/>
          <w:sz w:val="20"/>
          <w:szCs w:val="20"/>
          <w:lang w:eastAsia="en-US"/>
        </w:rPr>
        <w:t>/по данни на годишния Доклад за състоянието на ОС на РИОСВ-Бургас за 2013 г./</w:t>
      </w:r>
    </w:p>
    <w:p w:rsidR="00A95CEA" w:rsidRPr="00A95CEA" w:rsidRDefault="00A95CEA" w:rsidP="00A95CEA">
      <w:pPr>
        <w:spacing w:line="276" w:lineRule="auto"/>
        <w:jc w:val="both"/>
        <w:rPr>
          <w:i/>
          <w:sz w:val="20"/>
          <w:szCs w:val="20"/>
          <w:lang w:eastAsia="en-US"/>
        </w:rPr>
      </w:pPr>
    </w:p>
    <w:p w:rsidR="00A95CEA" w:rsidRPr="00A95CEA" w:rsidRDefault="00A95CEA" w:rsidP="00BC0ED6">
      <w:pPr>
        <w:pStyle w:val="Heading3"/>
        <w:rPr>
          <w:lang w:eastAsia="en-US"/>
        </w:rPr>
      </w:pPr>
      <w:bookmarkStart w:id="61" w:name="_Toc419806838"/>
      <w:r w:rsidRPr="00A95CEA">
        <w:rPr>
          <w:lang w:eastAsia="en-US"/>
        </w:rPr>
        <w:t>Болнични отпадъци</w:t>
      </w:r>
      <w:bookmarkEnd w:id="61"/>
    </w:p>
    <w:p w:rsidR="00A95CEA" w:rsidRPr="00A95CEA" w:rsidRDefault="00A95CEA" w:rsidP="00A95CEA">
      <w:pPr>
        <w:spacing w:line="276" w:lineRule="auto"/>
        <w:ind w:left="1080"/>
        <w:contextualSpacing/>
        <w:jc w:val="both"/>
        <w:rPr>
          <w:b/>
          <w:lang w:eastAsia="en-US"/>
        </w:rPr>
      </w:pPr>
    </w:p>
    <w:p w:rsidR="00A95CEA" w:rsidRPr="00A95CEA" w:rsidRDefault="00A95CEA" w:rsidP="00A95CEA">
      <w:pPr>
        <w:spacing w:line="276" w:lineRule="auto"/>
        <w:ind w:firstLine="708"/>
        <w:jc w:val="both"/>
        <w:rPr>
          <w:lang w:eastAsia="en-US"/>
        </w:rPr>
      </w:pPr>
      <w:r w:rsidRPr="00A95CEA">
        <w:rPr>
          <w:lang w:eastAsia="en-US"/>
        </w:rPr>
        <w:t>За ефективното управление на болничния отпадък е необходимо разделното събиране и класифицирането на отпадъците по видове, гарантиращо избор на правилен метод за обезвреждане, безопасност на персонала, намаляване на вредите за околната среда.</w:t>
      </w:r>
      <w:r w:rsidRPr="00A95CEA">
        <w:rPr>
          <w:rFonts w:ascii="Calibri" w:hAnsi="Calibri"/>
          <w:sz w:val="21"/>
          <w:szCs w:val="21"/>
          <w:lang w:eastAsia="en-US"/>
        </w:rPr>
        <w:t xml:space="preserve"> </w:t>
      </w:r>
      <w:r w:rsidRPr="00A95CEA">
        <w:rPr>
          <w:lang w:eastAsia="en-US"/>
        </w:rPr>
        <w:t xml:space="preserve">Съдовете за разделно събиране на отпадъка са с капак, цветово кодирани - жълти </w:t>
      </w:r>
      <w:r w:rsidRPr="00A95CEA">
        <w:rPr>
          <w:lang w:eastAsia="en-US"/>
        </w:rPr>
        <w:lastRenderedPageBreak/>
        <w:t>за опасния болничен отпадък и обозначени с международния символ “Опасни болнични отпадъци”.</w:t>
      </w:r>
    </w:p>
    <w:p w:rsidR="00A95CEA" w:rsidRPr="00A95CEA" w:rsidRDefault="00A95CEA" w:rsidP="00A95CEA">
      <w:pPr>
        <w:spacing w:line="276" w:lineRule="auto"/>
        <w:ind w:firstLine="708"/>
        <w:jc w:val="both"/>
        <w:rPr>
          <w:lang w:eastAsia="en-US"/>
        </w:rPr>
      </w:pPr>
      <w:r w:rsidRPr="00A95CEA">
        <w:rPr>
          <w:lang w:eastAsia="en-US"/>
        </w:rPr>
        <w:t xml:space="preserve">В лечебните заведения, разположени на територията на община Карнобат е въведена система за разделно събиране на генерираните болнични отпадъци. </w:t>
      </w:r>
    </w:p>
    <w:p w:rsidR="00A95CEA" w:rsidRPr="00A95CEA" w:rsidRDefault="00A95CEA" w:rsidP="00A95CEA">
      <w:pPr>
        <w:spacing w:line="276" w:lineRule="auto"/>
        <w:ind w:firstLine="708"/>
        <w:jc w:val="both"/>
        <w:rPr>
          <w:lang w:eastAsia="en-US"/>
        </w:rPr>
      </w:pPr>
      <w:r w:rsidRPr="00A95CEA">
        <w:rPr>
          <w:lang w:eastAsia="en-US"/>
        </w:rPr>
        <w:t xml:space="preserve">На териториите на здравните заведения е организирано тяхното разделно събиране и съхранение в подходящи средства и съдове, които са поставени в определени за целта помещения. </w:t>
      </w:r>
    </w:p>
    <w:p w:rsidR="00A95CEA" w:rsidRPr="00A95CEA" w:rsidRDefault="00A95CEA" w:rsidP="00A95CEA">
      <w:pPr>
        <w:spacing w:line="276" w:lineRule="auto"/>
        <w:ind w:firstLine="708"/>
        <w:jc w:val="both"/>
        <w:rPr>
          <w:lang w:eastAsia="en-US"/>
        </w:rPr>
      </w:pPr>
      <w:r w:rsidRPr="00A95CEA">
        <w:rPr>
          <w:lang w:eastAsia="en-US"/>
        </w:rPr>
        <w:t xml:space="preserve">На територията на община Карнобат няма изградена инсталация или съоръжение за третиране на опасните болнични отпадъци. </w:t>
      </w:r>
    </w:p>
    <w:p w:rsidR="00A95CEA" w:rsidRPr="00A95CEA" w:rsidRDefault="00A95CEA" w:rsidP="00A95CEA">
      <w:pPr>
        <w:spacing w:line="276" w:lineRule="auto"/>
        <w:ind w:firstLine="708"/>
        <w:jc w:val="both"/>
        <w:rPr>
          <w:rFonts w:ascii="Calibri" w:hAnsi="Calibri"/>
          <w:sz w:val="21"/>
          <w:szCs w:val="21"/>
          <w:lang w:eastAsia="en-US"/>
        </w:rPr>
      </w:pPr>
      <w:r w:rsidRPr="00A95CEA">
        <w:rPr>
          <w:lang w:eastAsia="en-US"/>
        </w:rPr>
        <w:t xml:space="preserve">Генерираните в здравните заведения опасни болнични отпадъци се предават за последващо обезвреждане на фирми, притежаващи необходимите разрешителни документи съгласно изискванията на чл. 35, ал. 1, т. 1 </w:t>
      </w:r>
      <w:r w:rsidRPr="00A95CEA">
        <w:rPr>
          <w:i/>
          <w:lang w:eastAsia="en-US"/>
        </w:rPr>
        <w:t>от Закона за управление на отпадъците</w:t>
      </w:r>
      <w:r w:rsidRPr="00A95CEA">
        <w:rPr>
          <w:lang w:eastAsia="en-US"/>
        </w:rPr>
        <w:t>, съгласно сключен писмен Договор.</w:t>
      </w:r>
      <w:r w:rsidRPr="00A95CEA">
        <w:rPr>
          <w:rFonts w:ascii="Calibri" w:hAnsi="Calibri"/>
          <w:sz w:val="21"/>
          <w:szCs w:val="21"/>
          <w:lang w:eastAsia="en-US"/>
        </w:rPr>
        <w:t xml:space="preserve"> </w:t>
      </w:r>
    </w:p>
    <w:p w:rsidR="00A95CEA" w:rsidRPr="00A95CEA" w:rsidRDefault="00A95CEA" w:rsidP="00A95CEA">
      <w:pPr>
        <w:spacing w:line="276" w:lineRule="auto"/>
        <w:ind w:firstLine="708"/>
        <w:jc w:val="both"/>
        <w:rPr>
          <w:lang w:eastAsia="en-US"/>
        </w:rPr>
      </w:pPr>
    </w:p>
    <w:p w:rsidR="00A95CEA" w:rsidRPr="00A95CEA" w:rsidRDefault="00A95CEA" w:rsidP="00BC0ED6">
      <w:pPr>
        <w:pStyle w:val="Heading3"/>
        <w:rPr>
          <w:lang w:eastAsia="en-US"/>
        </w:rPr>
      </w:pPr>
      <w:bookmarkStart w:id="62" w:name="_Toc419806839"/>
      <w:proofErr w:type="spellStart"/>
      <w:r w:rsidRPr="00A95CEA">
        <w:rPr>
          <w:lang w:eastAsia="en-US"/>
        </w:rPr>
        <w:t>Биоразградими</w:t>
      </w:r>
      <w:proofErr w:type="spellEnd"/>
      <w:r w:rsidRPr="00A95CEA">
        <w:rPr>
          <w:lang w:eastAsia="en-US"/>
        </w:rPr>
        <w:t xml:space="preserve"> отпадъци</w:t>
      </w:r>
      <w:bookmarkEnd w:id="62"/>
    </w:p>
    <w:p w:rsidR="00A95CEA" w:rsidRPr="00A95CEA" w:rsidRDefault="00A95CEA" w:rsidP="00A95CEA">
      <w:pPr>
        <w:spacing w:line="276" w:lineRule="auto"/>
        <w:jc w:val="both"/>
        <w:rPr>
          <w:b/>
          <w:lang w:eastAsia="en-US"/>
        </w:rPr>
      </w:pPr>
    </w:p>
    <w:p w:rsidR="00A95CEA" w:rsidRPr="00A95CEA" w:rsidRDefault="00A95CEA" w:rsidP="00A95CEA">
      <w:pPr>
        <w:spacing w:line="276" w:lineRule="auto"/>
        <w:ind w:firstLine="708"/>
        <w:jc w:val="both"/>
        <w:rPr>
          <w:lang w:eastAsia="en-US"/>
        </w:rPr>
      </w:pPr>
      <w:r w:rsidRPr="00A95CEA">
        <w:rPr>
          <w:lang w:eastAsia="en-US"/>
        </w:rPr>
        <w:t xml:space="preserve">На територията на община Карнобат няма изградена система за разделно управление на генерираните отпадъци от поддръжката и почистването на парковете и градините и </w:t>
      </w:r>
      <w:proofErr w:type="spellStart"/>
      <w:r w:rsidRPr="00A95CEA">
        <w:rPr>
          <w:lang w:eastAsia="en-US"/>
        </w:rPr>
        <w:t>боразградимите</w:t>
      </w:r>
      <w:proofErr w:type="spellEnd"/>
      <w:r w:rsidRPr="00A95CEA">
        <w:rPr>
          <w:lang w:eastAsia="en-US"/>
        </w:rPr>
        <w:t xml:space="preserve"> отпадъци от домакинствата и заведенията за обществено хранене.</w:t>
      </w:r>
      <w:r w:rsidRPr="00A95CEA">
        <w:rPr>
          <w:rFonts w:ascii="Calibri" w:hAnsi="Calibri"/>
          <w:sz w:val="21"/>
          <w:szCs w:val="21"/>
          <w:lang w:eastAsia="en-US"/>
        </w:rPr>
        <w:t xml:space="preserve"> </w:t>
      </w:r>
      <w:r w:rsidRPr="00A95CEA">
        <w:rPr>
          <w:lang w:eastAsia="en-US"/>
        </w:rPr>
        <w:t>Генерираните отпадъци се депонират заедно с битовите отпадъци на съществуващото депото.</w:t>
      </w:r>
      <w:r w:rsidRPr="00A95CEA">
        <w:rPr>
          <w:rFonts w:ascii="Calibri" w:hAnsi="Calibri"/>
          <w:sz w:val="21"/>
          <w:szCs w:val="21"/>
          <w:lang w:eastAsia="en-US"/>
        </w:rPr>
        <w:t xml:space="preserve"> </w:t>
      </w:r>
      <w:r w:rsidRPr="00A95CEA">
        <w:rPr>
          <w:lang w:eastAsia="en-US"/>
        </w:rPr>
        <w:t xml:space="preserve">По проект са раздадени около 100 </w:t>
      </w:r>
      <w:proofErr w:type="spellStart"/>
      <w:r w:rsidRPr="00A95CEA">
        <w:rPr>
          <w:lang w:eastAsia="en-US"/>
        </w:rPr>
        <w:t>компостера</w:t>
      </w:r>
      <w:proofErr w:type="spellEnd"/>
      <w:r w:rsidRPr="00A95CEA">
        <w:rPr>
          <w:lang w:eastAsia="en-US"/>
        </w:rPr>
        <w:t xml:space="preserve"> за домашно </w:t>
      </w:r>
      <w:proofErr w:type="spellStart"/>
      <w:r w:rsidRPr="00A95CEA">
        <w:rPr>
          <w:lang w:eastAsia="en-US"/>
        </w:rPr>
        <w:t>компостиране</w:t>
      </w:r>
      <w:proofErr w:type="spellEnd"/>
      <w:r w:rsidRPr="00A95CEA">
        <w:rPr>
          <w:lang w:eastAsia="en-US"/>
        </w:rPr>
        <w:t xml:space="preserve"> на територията на общината.</w:t>
      </w:r>
    </w:p>
    <w:p w:rsidR="00A95CEA" w:rsidRPr="00A95CEA" w:rsidRDefault="00A95CEA" w:rsidP="00A95CEA">
      <w:pPr>
        <w:spacing w:line="276" w:lineRule="auto"/>
        <w:ind w:firstLine="708"/>
        <w:jc w:val="both"/>
        <w:rPr>
          <w:lang w:eastAsia="en-US"/>
        </w:rPr>
      </w:pPr>
      <w:r w:rsidRPr="00A95CEA">
        <w:rPr>
          <w:lang w:eastAsia="en-US"/>
        </w:rPr>
        <w:t xml:space="preserve">На Претоварната станция за отпадъци е обособена площадка за </w:t>
      </w:r>
      <w:proofErr w:type="spellStart"/>
      <w:r w:rsidRPr="00A95CEA">
        <w:rPr>
          <w:lang w:eastAsia="en-US"/>
        </w:rPr>
        <w:t>компостиране</w:t>
      </w:r>
      <w:proofErr w:type="spellEnd"/>
      <w:r w:rsidRPr="00A95CEA">
        <w:rPr>
          <w:lang w:eastAsia="en-US"/>
        </w:rPr>
        <w:t xml:space="preserve">, но към този момент инвестиционните и експлоатационните разходи по съоръженията за </w:t>
      </w:r>
      <w:proofErr w:type="spellStart"/>
      <w:r w:rsidRPr="00A95CEA">
        <w:rPr>
          <w:lang w:eastAsia="en-US"/>
        </w:rPr>
        <w:t>компостиране</w:t>
      </w:r>
      <w:proofErr w:type="spellEnd"/>
      <w:r w:rsidRPr="00A95CEA">
        <w:rPr>
          <w:lang w:eastAsia="en-US"/>
        </w:rPr>
        <w:t xml:space="preserve"> не са социално поносими за населението, за това тази площадка е оформена и профилирана.</w:t>
      </w:r>
    </w:p>
    <w:p w:rsidR="00A95CEA" w:rsidRPr="00A95CEA" w:rsidRDefault="00A95CEA" w:rsidP="00A95CEA">
      <w:pPr>
        <w:spacing w:line="276" w:lineRule="auto"/>
        <w:jc w:val="both"/>
        <w:rPr>
          <w:lang w:eastAsia="en-US"/>
        </w:rPr>
      </w:pPr>
    </w:p>
    <w:p w:rsidR="00A95CEA" w:rsidRPr="00A95CEA" w:rsidRDefault="00A95CEA" w:rsidP="00BC0ED6">
      <w:pPr>
        <w:pStyle w:val="Heading1"/>
        <w:rPr>
          <w:lang w:eastAsia="en-US"/>
        </w:rPr>
      </w:pPr>
      <w:bookmarkStart w:id="63" w:name="_Toc419806840"/>
      <w:r w:rsidRPr="00A95CEA">
        <w:rPr>
          <w:lang w:eastAsia="en-US"/>
        </w:rPr>
        <w:t>Анализ на инфраструктурата за управление на отпадъците</w:t>
      </w:r>
      <w:bookmarkEnd w:id="63"/>
    </w:p>
    <w:p w:rsidR="00A95CEA" w:rsidRPr="00A95CEA" w:rsidRDefault="00A95CEA" w:rsidP="00A95CEA">
      <w:pPr>
        <w:spacing w:line="276" w:lineRule="auto"/>
        <w:jc w:val="both"/>
        <w:rPr>
          <w:b/>
          <w:lang w:eastAsia="en-US"/>
        </w:rPr>
      </w:pPr>
    </w:p>
    <w:p w:rsidR="00A95CEA" w:rsidRPr="00EE0F73" w:rsidRDefault="00A95CEA" w:rsidP="00BC0ED6">
      <w:pPr>
        <w:pStyle w:val="Heading2"/>
        <w:rPr>
          <w:lang w:eastAsia="en-US"/>
        </w:rPr>
      </w:pPr>
      <w:r w:rsidRPr="00A95CEA">
        <w:rPr>
          <w:lang w:eastAsia="en-US"/>
        </w:rPr>
        <w:t xml:space="preserve"> </w:t>
      </w:r>
      <w:bookmarkStart w:id="64" w:name="_Toc419806841"/>
      <w:r w:rsidRPr="00EE0F73">
        <w:rPr>
          <w:lang w:eastAsia="en-US"/>
        </w:rPr>
        <w:t>Инфраструктура за БО</w:t>
      </w:r>
      <w:bookmarkEnd w:id="64"/>
    </w:p>
    <w:p w:rsidR="00A95CEA" w:rsidRPr="00A95CEA" w:rsidRDefault="00A95CEA" w:rsidP="00A95CEA">
      <w:pPr>
        <w:spacing w:line="276" w:lineRule="auto"/>
        <w:ind w:left="720"/>
        <w:contextualSpacing/>
        <w:jc w:val="both"/>
        <w:rPr>
          <w:lang w:eastAsia="en-US"/>
        </w:rPr>
      </w:pPr>
    </w:p>
    <w:p w:rsidR="00A95CEA" w:rsidRPr="006C48C1" w:rsidRDefault="00A95CEA" w:rsidP="00A95CEA">
      <w:pPr>
        <w:spacing w:line="276" w:lineRule="auto"/>
        <w:ind w:firstLine="708"/>
        <w:jc w:val="both"/>
        <w:rPr>
          <w:lang w:val="en-US" w:eastAsia="en-US"/>
        </w:rPr>
      </w:pPr>
      <w:r w:rsidRPr="00A95CEA">
        <w:rPr>
          <w:lang w:eastAsia="en-US"/>
        </w:rPr>
        <w:t xml:space="preserve">Според </w:t>
      </w:r>
      <w:proofErr w:type="spellStart"/>
      <w:r w:rsidRPr="00A95CEA">
        <w:rPr>
          <w:lang w:eastAsia="en-US"/>
        </w:rPr>
        <w:t>НПУО</w:t>
      </w:r>
      <w:proofErr w:type="spellEnd"/>
      <w:r w:rsidRPr="00A95CEA">
        <w:rPr>
          <w:lang w:eastAsia="en-US"/>
        </w:rPr>
        <w:t>, общините са добре обезпечени със съдове за смесени битови отпадъци, като съществува голямо разнообразие по вид, обем и материали на използваните съдове за събиране на битови отпадъци.</w:t>
      </w:r>
      <w:r w:rsidRPr="00A95CEA">
        <w:rPr>
          <w:rFonts w:ascii="Calibri" w:hAnsi="Calibri"/>
          <w:sz w:val="21"/>
          <w:szCs w:val="21"/>
          <w:lang w:eastAsia="en-US"/>
        </w:rPr>
        <w:t xml:space="preserve"> </w:t>
      </w:r>
      <w:r w:rsidRPr="00A95CEA">
        <w:rPr>
          <w:lang w:eastAsia="en-US"/>
        </w:rPr>
        <w:t>Организираното сметосъбиране обхваща домакинствата и юридическите лица на територията на всички населени места от община Карнобат.</w:t>
      </w:r>
      <w:r w:rsidRPr="00A95CEA">
        <w:rPr>
          <w:rFonts w:ascii="Calibri" w:hAnsi="Calibri"/>
          <w:sz w:val="21"/>
          <w:szCs w:val="21"/>
          <w:lang w:eastAsia="en-US"/>
        </w:rPr>
        <w:t xml:space="preserve"> </w:t>
      </w:r>
      <w:r w:rsidRPr="00A95CEA">
        <w:rPr>
          <w:lang w:eastAsia="en-US"/>
        </w:rPr>
        <w:t>Районите и честотата за организираното сметосъбиране и сметоизвозване ежегодно се определят със заповед на Кмета на общината. Освен това при подадени сигнали за запълнени съдове се извършва извозване извън утвърдения график.</w:t>
      </w:r>
      <w:r w:rsidRPr="00A95CEA">
        <w:rPr>
          <w:rFonts w:ascii="Calibri" w:hAnsi="Calibri"/>
          <w:sz w:val="21"/>
          <w:szCs w:val="21"/>
          <w:lang w:eastAsia="en-US"/>
        </w:rPr>
        <w:t xml:space="preserve"> </w:t>
      </w:r>
      <w:r w:rsidR="006C48C1" w:rsidRPr="006C48C1">
        <w:rPr>
          <w:lang w:eastAsia="en-US"/>
        </w:rPr>
        <w:t>Събраните битови отпадъци се депонират на общинското депо</w:t>
      </w:r>
      <w:r w:rsidR="006C48C1">
        <w:rPr>
          <w:lang w:val="en-US" w:eastAsia="en-US"/>
        </w:rPr>
        <w:t>.</w:t>
      </w:r>
    </w:p>
    <w:p w:rsidR="00E95DA5" w:rsidRDefault="00A95CEA" w:rsidP="00A95CEA">
      <w:pPr>
        <w:spacing w:line="276" w:lineRule="auto"/>
        <w:ind w:firstLine="708"/>
        <w:jc w:val="both"/>
        <w:rPr>
          <w:lang w:eastAsia="en-US"/>
        </w:rPr>
      </w:pPr>
      <w:r w:rsidRPr="00A95CEA">
        <w:rPr>
          <w:lang w:eastAsia="en-US"/>
        </w:rPr>
        <w:lastRenderedPageBreak/>
        <w:t xml:space="preserve">Управлението на дейностите по третиране на ТБО е регламентирано </w:t>
      </w:r>
      <w:r w:rsidRPr="00A95CEA">
        <w:rPr>
          <w:i/>
          <w:lang w:eastAsia="en-US"/>
        </w:rPr>
        <w:t>в Наредбата за управление на отпадъците</w:t>
      </w:r>
      <w:r w:rsidRPr="00A95CEA">
        <w:rPr>
          <w:lang w:eastAsia="en-US"/>
        </w:rPr>
        <w:t xml:space="preserve"> приета на сесия на Общински съвет гр. Карн</w:t>
      </w:r>
      <w:r w:rsidR="00E95DA5">
        <w:rPr>
          <w:lang w:eastAsia="en-US"/>
        </w:rPr>
        <w:t>обат (в сила от 24.07.2014 г.).</w:t>
      </w:r>
    </w:p>
    <w:p w:rsidR="00A95CEA" w:rsidRPr="00A95CEA" w:rsidRDefault="00A95CEA" w:rsidP="00A95CEA">
      <w:pPr>
        <w:spacing w:line="276" w:lineRule="auto"/>
        <w:ind w:firstLine="708"/>
        <w:jc w:val="both"/>
        <w:rPr>
          <w:lang w:eastAsia="en-US"/>
        </w:rPr>
      </w:pPr>
      <w:r w:rsidRPr="00A95CEA">
        <w:rPr>
          <w:lang w:eastAsia="en-US"/>
        </w:rPr>
        <w:t xml:space="preserve">От март 2015 г. </w:t>
      </w:r>
      <w:r w:rsidR="00E95DA5">
        <w:rPr>
          <w:lang w:eastAsia="en-US"/>
        </w:rPr>
        <w:t>Община Карнобат</w:t>
      </w:r>
      <w:r w:rsidRPr="00A95CEA">
        <w:rPr>
          <w:lang w:eastAsia="en-US"/>
        </w:rPr>
        <w:t xml:space="preserve"> поема дейността по сметосъбиране, сметоизвозване и депониране на битови и други отпадъци, поддържане и експлоатация на съществуващото общинско депо за отпадъци. В</w:t>
      </w:r>
      <w:r w:rsidR="00B65A10">
        <w:rPr>
          <w:lang w:eastAsia="en-US"/>
        </w:rPr>
        <w:t xml:space="preserve"> </w:t>
      </w:r>
      <w:r w:rsidRPr="00A95CEA">
        <w:rPr>
          <w:lang w:eastAsia="en-US"/>
        </w:rPr>
        <w:t xml:space="preserve"> тази връзка общината закупува нови 1050 броя контейнери тип „Бобър” с обем 1.1 </w:t>
      </w:r>
      <w:r w:rsidR="002B33FF">
        <w:rPr>
          <w:lang w:val="en-US" w:eastAsia="en-US"/>
        </w:rPr>
        <w:t>m</w:t>
      </w:r>
      <w:r w:rsidRPr="00A95CEA">
        <w:rPr>
          <w:vertAlign w:val="superscript"/>
          <w:lang w:eastAsia="en-US"/>
        </w:rPr>
        <w:t>3</w:t>
      </w:r>
      <w:r w:rsidRPr="00A95CEA">
        <w:rPr>
          <w:lang w:eastAsia="en-US"/>
        </w:rPr>
        <w:t xml:space="preserve"> за  битови отпадъци и 3 броя еднотипни автомобили за сметосъбиране за нуждите на общината. Населените места се обслужват от следната техника:</w:t>
      </w:r>
    </w:p>
    <w:p w:rsidR="00A95CEA" w:rsidRPr="00A95CEA" w:rsidRDefault="00A95CEA" w:rsidP="00A95CEA">
      <w:pPr>
        <w:spacing w:line="276" w:lineRule="auto"/>
        <w:ind w:firstLine="708"/>
        <w:jc w:val="both"/>
        <w:rPr>
          <w:lang w:eastAsia="en-US"/>
        </w:rPr>
      </w:pPr>
    </w:p>
    <w:p w:rsidR="00A95CEA" w:rsidRPr="00A95CEA" w:rsidRDefault="00A95CEA" w:rsidP="00A95CEA">
      <w:pPr>
        <w:spacing w:line="276" w:lineRule="auto"/>
        <w:jc w:val="center"/>
        <w:rPr>
          <w:i/>
          <w:sz w:val="20"/>
          <w:szCs w:val="20"/>
          <w:lang w:eastAsia="en-US"/>
        </w:rPr>
      </w:pPr>
      <w:r w:rsidRPr="00A95CEA">
        <w:rPr>
          <w:i/>
          <w:sz w:val="20"/>
          <w:szCs w:val="20"/>
          <w:lang w:eastAsia="en-US"/>
        </w:rPr>
        <w:t xml:space="preserve">Таблица </w:t>
      </w:r>
      <w:r w:rsidR="004A7E84">
        <w:rPr>
          <w:i/>
          <w:sz w:val="20"/>
          <w:szCs w:val="20"/>
          <w:lang w:eastAsia="en-US"/>
        </w:rPr>
        <w:t>21</w:t>
      </w:r>
      <w:r w:rsidRPr="00A95CEA">
        <w:rPr>
          <w:i/>
          <w:sz w:val="20"/>
          <w:szCs w:val="20"/>
          <w:lang w:eastAsia="en-US"/>
        </w:rPr>
        <w:t xml:space="preserve">. </w:t>
      </w:r>
      <w:proofErr w:type="spellStart"/>
      <w:r w:rsidRPr="00A95CEA">
        <w:rPr>
          <w:i/>
          <w:sz w:val="20"/>
          <w:szCs w:val="20"/>
          <w:lang w:eastAsia="en-US"/>
        </w:rPr>
        <w:t>Сметоизвозващи</w:t>
      </w:r>
      <w:proofErr w:type="spellEnd"/>
      <w:r w:rsidRPr="00A95CEA">
        <w:rPr>
          <w:i/>
          <w:sz w:val="20"/>
          <w:szCs w:val="20"/>
          <w:lang w:eastAsia="en-US"/>
        </w:rPr>
        <w:t xml:space="preserve"> и </w:t>
      </w:r>
      <w:proofErr w:type="spellStart"/>
      <w:r w:rsidRPr="00A95CEA">
        <w:rPr>
          <w:i/>
          <w:sz w:val="20"/>
          <w:szCs w:val="20"/>
          <w:lang w:eastAsia="en-US"/>
        </w:rPr>
        <w:t>сметосъбирачни</w:t>
      </w:r>
      <w:proofErr w:type="spellEnd"/>
      <w:r w:rsidRPr="00A95CEA">
        <w:rPr>
          <w:i/>
          <w:sz w:val="20"/>
          <w:szCs w:val="20"/>
          <w:lang w:eastAsia="en-US"/>
        </w:rPr>
        <w:t xml:space="preserve"> машини в община Карнобат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1522"/>
        <w:gridCol w:w="2551"/>
        <w:gridCol w:w="1985"/>
      </w:tblGrid>
      <w:tr w:rsidR="00A95CEA" w:rsidRPr="00A95CEA" w:rsidTr="00A00C6B">
        <w:trPr>
          <w:jc w:val="center"/>
        </w:trPr>
        <w:tc>
          <w:tcPr>
            <w:tcW w:w="458"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A95CEA" w:rsidRPr="00A95CEA" w:rsidRDefault="00A95CEA" w:rsidP="00A95CEA">
            <w:pPr>
              <w:tabs>
                <w:tab w:val="left" w:pos="554"/>
              </w:tabs>
              <w:suppressAutoHyphens/>
              <w:jc w:val="center"/>
              <w:rPr>
                <w:lang w:eastAsia="zh-CN"/>
              </w:rPr>
            </w:pPr>
            <w:r w:rsidRPr="00A95CEA">
              <w:rPr>
                <w:lang w:val="en-GB" w:eastAsia="zh-CN"/>
              </w:rPr>
              <w:t>№</w:t>
            </w:r>
          </w:p>
        </w:tc>
        <w:tc>
          <w:tcPr>
            <w:tcW w:w="15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95CEA" w:rsidRPr="00A95CEA" w:rsidRDefault="00A95CEA" w:rsidP="00A95CEA">
            <w:pPr>
              <w:suppressAutoHyphens/>
              <w:jc w:val="center"/>
              <w:rPr>
                <w:lang w:eastAsia="zh-CN"/>
              </w:rPr>
            </w:pPr>
            <w:r w:rsidRPr="00A95CEA">
              <w:rPr>
                <w:lang w:eastAsia="zh-CN"/>
              </w:rPr>
              <w:t>Марка</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95CEA" w:rsidRPr="00A95CEA" w:rsidRDefault="00A95CEA" w:rsidP="00A95CEA">
            <w:pPr>
              <w:suppressAutoHyphens/>
              <w:jc w:val="center"/>
              <w:rPr>
                <w:lang w:eastAsia="zh-CN"/>
              </w:rPr>
            </w:pPr>
            <w:r w:rsidRPr="00A95CEA">
              <w:rPr>
                <w:lang w:eastAsia="zh-CN"/>
              </w:rPr>
              <w:t>Модел</w:t>
            </w:r>
          </w:p>
        </w:tc>
        <w:tc>
          <w:tcPr>
            <w:tcW w:w="198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95CEA" w:rsidRPr="00A95CEA" w:rsidRDefault="00A95CEA" w:rsidP="00A95CEA">
            <w:pPr>
              <w:suppressAutoHyphens/>
              <w:jc w:val="center"/>
              <w:rPr>
                <w:lang w:eastAsia="zh-CN"/>
              </w:rPr>
            </w:pPr>
            <w:r w:rsidRPr="00A95CEA">
              <w:rPr>
                <w:lang w:eastAsia="zh-CN"/>
              </w:rPr>
              <w:t>Регистрационен номер</w:t>
            </w:r>
          </w:p>
        </w:tc>
      </w:tr>
      <w:tr w:rsidR="00A95CEA" w:rsidRPr="00A95CEA" w:rsidTr="00A00C6B">
        <w:trPr>
          <w:jc w:val="center"/>
        </w:trPr>
        <w:tc>
          <w:tcPr>
            <w:tcW w:w="458" w:type="dxa"/>
            <w:tcBorders>
              <w:top w:val="single" w:sz="4" w:space="0" w:color="auto"/>
              <w:left w:val="single" w:sz="4" w:space="0" w:color="auto"/>
              <w:bottom w:val="single" w:sz="4" w:space="0" w:color="auto"/>
              <w:right w:val="single" w:sz="4" w:space="0" w:color="auto"/>
            </w:tcBorders>
            <w:shd w:val="clear" w:color="auto" w:fill="D0CECE"/>
            <w:vAlign w:val="center"/>
          </w:tcPr>
          <w:p w:rsidR="00A95CEA" w:rsidRPr="00A95CEA" w:rsidRDefault="00A95CEA" w:rsidP="00A95CEA">
            <w:pPr>
              <w:tabs>
                <w:tab w:val="left" w:pos="180"/>
              </w:tabs>
              <w:suppressAutoHyphens/>
              <w:jc w:val="center"/>
              <w:rPr>
                <w:lang w:eastAsia="zh-CN"/>
              </w:rPr>
            </w:pPr>
            <w:r w:rsidRPr="00A95CEA">
              <w:rPr>
                <w:lang w:eastAsia="zh-CN"/>
              </w:rPr>
              <w:t>1</w:t>
            </w:r>
          </w:p>
        </w:tc>
        <w:tc>
          <w:tcPr>
            <w:tcW w:w="1522" w:type="dxa"/>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suppressAutoHyphens/>
              <w:rPr>
                <w:lang w:eastAsia="zh-CN"/>
              </w:rPr>
            </w:pPr>
            <w:proofErr w:type="spellStart"/>
            <w:r w:rsidRPr="00A95CEA">
              <w:rPr>
                <w:lang w:eastAsia="zh-CN"/>
              </w:rPr>
              <w:t>ИВЕКО</w:t>
            </w:r>
            <w:proofErr w:type="spellEnd"/>
          </w:p>
        </w:tc>
        <w:tc>
          <w:tcPr>
            <w:tcW w:w="2551" w:type="dxa"/>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suppressAutoHyphens/>
              <w:rPr>
                <w:lang w:eastAsia="zh-CN"/>
              </w:rPr>
            </w:pPr>
            <w:r w:rsidRPr="00A95CEA">
              <w:rPr>
                <w:lang w:eastAsia="zh-CN"/>
              </w:rPr>
              <w:t>СМЕТОСЪБИРАЧ</w:t>
            </w:r>
          </w:p>
        </w:tc>
        <w:tc>
          <w:tcPr>
            <w:tcW w:w="1985" w:type="dxa"/>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suppressAutoHyphens/>
              <w:jc w:val="center"/>
              <w:rPr>
                <w:lang w:eastAsia="zh-CN"/>
              </w:rPr>
            </w:pPr>
            <w:r w:rsidRPr="00A95CEA">
              <w:rPr>
                <w:lang w:eastAsia="zh-CN"/>
              </w:rPr>
              <w:t xml:space="preserve">А 5682 </w:t>
            </w:r>
            <w:proofErr w:type="spellStart"/>
            <w:r w:rsidRPr="00A95CEA">
              <w:rPr>
                <w:lang w:eastAsia="zh-CN"/>
              </w:rPr>
              <w:t>МР</w:t>
            </w:r>
            <w:proofErr w:type="spellEnd"/>
          </w:p>
        </w:tc>
      </w:tr>
      <w:tr w:rsidR="00A95CEA" w:rsidRPr="00A95CEA" w:rsidTr="00A00C6B">
        <w:trPr>
          <w:jc w:val="center"/>
        </w:trPr>
        <w:tc>
          <w:tcPr>
            <w:tcW w:w="458" w:type="dxa"/>
            <w:tcBorders>
              <w:top w:val="single" w:sz="4" w:space="0" w:color="auto"/>
              <w:left w:val="single" w:sz="4" w:space="0" w:color="auto"/>
              <w:bottom w:val="single" w:sz="4" w:space="0" w:color="auto"/>
              <w:right w:val="single" w:sz="4" w:space="0" w:color="auto"/>
            </w:tcBorders>
            <w:shd w:val="clear" w:color="auto" w:fill="D0CECE"/>
            <w:vAlign w:val="center"/>
          </w:tcPr>
          <w:p w:rsidR="00A95CEA" w:rsidRPr="00A95CEA" w:rsidRDefault="00A95CEA" w:rsidP="00A95CEA">
            <w:pPr>
              <w:tabs>
                <w:tab w:val="left" w:pos="180"/>
              </w:tabs>
              <w:suppressAutoHyphens/>
              <w:jc w:val="center"/>
              <w:rPr>
                <w:lang w:eastAsia="zh-CN"/>
              </w:rPr>
            </w:pPr>
            <w:r w:rsidRPr="00A95CEA">
              <w:rPr>
                <w:lang w:eastAsia="zh-CN"/>
              </w:rPr>
              <w:t>2</w:t>
            </w:r>
          </w:p>
        </w:tc>
        <w:tc>
          <w:tcPr>
            <w:tcW w:w="1522" w:type="dxa"/>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suppressAutoHyphens/>
              <w:rPr>
                <w:lang w:eastAsia="zh-CN"/>
              </w:rPr>
            </w:pPr>
            <w:proofErr w:type="spellStart"/>
            <w:r w:rsidRPr="00A95CEA">
              <w:rPr>
                <w:lang w:eastAsia="zh-CN"/>
              </w:rPr>
              <w:t>ИВЕКО</w:t>
            </w:r>
            <w:proofErr w:type="spellEnd"/>
          </w:p>
        </w:tc>
        <w:tc>
          <w:tcPr>
            <w:tcW w:w="2551" w:type="dxa"/>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suppressAutoHyphens/>
              <w:rPr>
                <w:lang w:eastAsia="zh-CN"/>
              </w:rPr>
            </w:pPr>
            <w:r w:rsidRPr="00A95CEA">
              <w:rPr>
                <w:lang w:eastAsia="zh-CN"/>
              </w:rPr>
              <w:t>СМЕТОСЪБИРАЧ</w:t>
            </w:r>
          </w:p>
        </w:tc>
        <w:tc>
          <w:tcPr>
            <w:tcW w:w="1985" w:type="dxa"/>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suppressAutoHyphens/>
              <w:jc w:val="center"/>
              <w:rPr>
                <w:lang w:eastAsia="zh-CN"/>
              </w:rPr>
            </w:pPr>
            <w:r w:rsidRPr="00A95CEA">
              <w:rPr>
                <w:lang w:eastAsia="zh-CN"/>
              </w:rPr>
              <w:t xml:space="preserve">А 5683 </w:t>
            </w:r>
            <w:proofErr w:type="spellStart"/>
            <w:r w:rsidRPr="00A95CEA">
              <w:rPr>
                <w:lang w:eastAsia="zh-CN"/>
              </w:rPr>
              <w:t>МР</w:t>
            </w:r>
            <w:proofErr w:type="spellEnd"/>
          </w:p>
        </w:tc>
      </w:tr>
      <w:tr w:rsidR="00A95CEA" w:rsidRPr="00A95CEA" w:rsidTr="00A00C6B">
        <w:trPr>
          <w:jc w:val="center"/>
        </w:trPr>
        <w:tc>
          <w:tcPr>
            <w:tcW w:w="458" w:type="dxa"/>
            <w:tcBorders>
              <w:top w:val="single" w:sz="4" w:space="0" w:color="auto"/>
              <w:left w:val="single" w:sz="4" w:space="0" w:color="auto"/>
              <w:bottom w:val="single" w:sz="4" w:space="0" w:color="auto"/>
              <w:right w:val="single" w:sz="4" w:space="0" w:color="auto"/>
            </w:tcBorders>
            <w:shd w:val="clear" w:color="auto" w:fill="D0CECE"/>
            <w:vAlign w:val="center"/>
          </w:tcPr>
          <w:p w:rsidR="00A95CEA" w:rsidRPr="00A95CEA" w:rsidRDefault="00A95CEA" w:rsidP="00A95CEA">
            <w:pPr>
              <w:tabs>
                <w:tab w:val="left" w:pos="180"/>
              </w:tabs>
              <w:suppressAutoHyphens/>
              <w:jc w:val="center"/>
              <w:rPr>
                <w:lang w:eastAsia="zh-CN"/>
              </w:rPr>
            </w:pPr>
            <w:r w:rsidRPr="00A95CEA">
              <w:rPr>
                <w:lang w:eastAsia="zh-CN"/>
              </w:rPr>
              <w:t>3</w:t>
            </w:r>
          </w:p>
        </w:tc>
        <w:tc>
          <w:tcPr>
            <w:tcW w:w="1522" w:type="dxa"/>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suppressAutoHyphens/>
              <w:rPr>
                <w:lang w:eastAsia="zh-CN"/>
              </w:rPr>
            </w:pPr>
            <w:proofErr w:type="spellStart"/>
            <w:r w:rsidRPr="00A95CEA">
              <w:rPr>
                <w:lang w:eastAsia="zh-CN"/>
              </w:rPr>
              <w:t>ИВЕКО</w:t>
            </w:r>
            <w:proofErr w:type="spellEnd"/>
          </w:p>
        </w:tc>
        <w:tc>
          <w:tcPr>
            <w:tcW w:w="2551" w:type="dxa"/>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suppressAutoHyphens/>
              <w:rPr>
                <w:lang w:eastAsia="zh-CN"/>
              </w:rPr>
            </w:pPr>
            <w:r w:rsidRPr="00A95CEA">
              <w:rPr>
                <w:lang w:eastAsia="zh-CN"/>
              </w:rPr>
              <w:t>СМЕТОСЪБИРАЧ</w:t>
            </w:r>
          </w:p>
        </w:tc>
        <w:tc>
          <w:tcPr>
            <w:tcW w:w="1985" w:type="dxa"/>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suppressAutoHyphens/>
              <w:jc w:val="center"/>
              <w:rPr>
                <w:lang w:eastAsia="zh-CN"/>
              </w:rPr>
            </w:pPr>
            <w:r w:rsidRPr="00A95CEA">
              <w:rPr>
                <w:lang w:eastAsia="zh-CN"/>
              </w:rPr>
              <w:t xml:space="preserve">А 5681 </w:t>
            </w:r>
            <w:proofErr w:type="spellStart"/>
            <w:r w:rsidRPr="00A95CEA">
              <w:rPr>
                <w:lang w:eastAsia="zh-CN"/>
              </w:rPr>
              <w:t>МР</w:t>
            </w:r>
            <w:proofErr w:type="spellEnd"/>
          </w:p>
        </w:tc>
      </w:tr>
      <w:tr w:rsidR="00A95CEA" w:rsidRPr="00A95CEA" w:rsidTr="00A00C6B">
        <w:trPr>
          <w:jc w:val="center"/>
        </w:trPr>
        <w:tc>
          <w:tcPr>
            <w:tcW w:w="458" w:type="dxa"/>
            <w:tcBorders>
              <w:top w:val="single" w:sz="4" w:space="0" w:color="auto"/>
              <w:left w:val="single" w:sz="4" w:space="0" w:color="auto"/>
              <w:bottom w:val="single" w:sz="4" w:space="0" w:color="auto"/>
              <w:right w:val="single" w:sz="4" w:space="0" w:color="auto"/>
            </w:tcBorders>
            <w:shd w:val="clear" w:color="auto" w:fill="D0CECE"/>
            <w:vAlign w:val="center"/>
          </w:tcPr>
          <w:p w:rsidR="00A95CEA" w:rsidRPr="00A95CEA" w:rsidRDefault="00A95CEA" w:rsidP="00A95CEA">
            <w:pPr>
              <w:tabs>
                <w:tab w:val="left" w:pos="180"/>
              </w:tabs>
              <w:suppressAutoHyphens/>
              <w:jc w:val="center"/>
              <w:rPr>
                <w:lang w:eastAsia="zh-CN"/>
              </w:rPr>
            </w:pPr>
            <w:r w:rsidRPr="00A95CEA">
              <w:rPr>
                <w:lang w:eastAsia="zh-CN"/>
              </w:rPr>
              <w:t>4</w:t>
            </w:r>
          </w:p>
        </w:tc>
        <w:tc>
          <w:tcPr>
            <w:tcW w:w="1522" w:type="dxa"/>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suppressAutoHyphens/>
              <w:rPr>
                <w:lang w:eastAsia="zh-CN"/>
              </w:rPr>
            </w:pPr>
            <w:proofErr w:type="spellStart"/>
            <w:r w:rsidRPr="00A95CEA">
              <w:rPr>
                <w:lang w:eastAsia="zh-CN"/>
              </w:rPr>
              <w:t>ЩАЕР</w:t>
            </w:r>
            <w:proofErr w:type="spellEnd"/>
          </w:p>
        </w:tc>
        <w:tc>
          <w:tcPr>
            <w:tcW w:w="2551" w:type="dxa"/>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suppressAutoHyphens/>
              <w:rPr>
                <w:lang w:eastAsia="zh-CN"/>
              </w:rPr>
            </w:pPr>
            <w:r w:rsidRPr="00A95CEA">
              <w:rPr>
                <w:lang w:eastAsia="zh-CN"/>
              </w:rPr>
              <w:t>САМОСВАЛ</w:t>
            </w:r>
          </w:p>
        </w:tc>
        <w:tc>
          <w:tcPr>
            <w:tcW w:w="1985" w:type="dxa"/>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suppressAutoHyphens/>
              <w:jc w:val="center"/>
              <w:rPr>
                <w:lang w:eastAsia="zh-CN"/>
              </w:rPr>
            </w:pPr>
            <w:r w:rsidRPr="00A95CEA">
              <w:rPr>
                <w:lang w:eastAsia="zh-CN"/>
              </w:rPr>
              <w:t>А 6855 МА</w:t>
            </w:r>
          </w:p>
        </w:tc>
      </w:tr>
      <w:tr w:rsidR="00A95CEA" w:rsidRPr="00A95CEA" w:rsidTr="00A00C6B">
        <w:trPr>
          <w:jc w:val="center"/>
        </w:trPr>
        <w:tc>
          <w:tcPr>
            <w:tcW w:w="458" w:type="dxa"/>
            <w:tcBorders>
              <w:top w:val="single" w:sz="4" w:space="0" w:color="auto"/>
              <w:left w:val="single" w:sz="4" w:space="0" w:color="auto"/>
              <w:bottom w:val="single" w:sz="4" w:space="0" w:color="auto"/>
              <w:right w:val="single" w:sz="4" w:space="0" w:color="auto"/>
            </w:tcBorders>
            <w:shd w:val="clear" w:color="auto" w:fill="D0CECE"/>
            <w:vAlign w:val="center"/>
          </w:tcPr>
          <w:p w:rsidR="00A95CEA" w:rsidRPr="00A95CEA" w:rsidRDefault="00A95CEA" w:rsidP="00A95CEA">
            <w:pPr>
              <w:tabs>
                <w:tab w:val="left" w:pos="180"/>
              </w:tabs>
              <w:suppressAutoHyphens/>
              <w:jc w:val="center"/>
              <w:rPr>
                <w:lang w:eastAsia="zh-CN"/>
              </w:rPr>
            </w:pPr>
            <w:r w:rsidRPr="00A95CEA">
              <w:rPr>
                <w:lang w:eastAsia="zh-CN"/>
              </w:rPr>
              <w:t>5</w:t>
            </w:r>
          </w:p>
        </w:tc>
        <w:tc>
          <w:tcPr>
            <w:tcW w:w="1522" w:type="dxa"/>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suppressAutoHyphens/>
              <w:rPr>
                <w:lang w:eastAsia="zh-CN"/>
              </w:rPr>
            </w:pPr>
            <w:r w:rsidRPr="00A95CEA">
              <w:rPr>
                <w:lang w:val="en-US" w:eastAsia="zh-CN"/>
              </w:rPr>
              <w:t>L</w:t>
            </w:r>
            <w:r w:rsidRPr="00A95CEA">
              <w:rPr>
                <w:lang w:eastAsia="zh-CN"/>
              </w:rPr>
              <w:t xml:space="preserve"> </w:t>
            </w:r>
            <w:r w:rsidRPr="00A95CEA">
              <w:rPr>
                <w:lang w:val="en-US" w:eastAsia="zh-CN"/>
              </w:rPr>
              <w:t>200</w:t>
            </w:r>
          </w:p>
        </w:tc>
        <w:tc>
          <w:tcPr>
            <w:tcW w:w="2551" w:type="dxa"/>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suppressAutoHyphens/>
              <w:rPr>
                <w:lang w:eastAsia="zh-CN"/>
              </w:rPr>
            </w:pPr>
            <w:proofErr w:type="spellStart"/>
            <w:r w:rsidRPr="00A95CEA">
              <w:rPr>
                <w:lang w:eastAsia="zh-CN"/>
              </w:rPr>
              <w:t>ФАДРОМА</w:t>
            </w:r>
            <w:proofErr w:type="spellEnd"/>
          </w:p>
        </w:tc>
        <w:tc>
          <w:tcPr>
            <w:tcW w:w="1985" w:type="dxa"/>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suppressAutoHyphens/>
              <w:jc w:val="center"/>
              <w:rPr>
                <w:lang w:val="en-GB" w:eastAsia="zh-CN"/>
              </w:rPr>
            </w:pPr>
            <w:r w:rsidRPr="00A95CEA">
              <w:rPr>
                <w:lang w:val="en-GB" w:eastAsia="zh-CN"/>
              </w:rPr>
              <w:t>-</w:t>
            </w:r>
          </w:p>
        </w:tc>
      </w:tr>
    </w:tbl>
    <w:p w:rsidR="00A95CEA" w:rsidRPr="00A95CEA" w:rsidRDefault="00A95CEA" w:rsidP="00A95CEA">
      <w:pPr>
        <w:spacing w:line="276" w:lineRule="auto"/>
        <w:ind w:left="708" w:firstLine="708"/>
        <w:jc w:val="both"/>
        <w:rPr>
          <w:rFonts w:eastAsia="Calibri"/>
          <w:i/>
          <w:sz w:val="18"/>
          <w:szCs w:val="18"/>
          <w:lang w:eastAsia="en-US"/>
        </w:rPr>
      </w:pPr>
      <w:r w:rsidRPr="00A95CEA">
        <w:rPr>
          <w:rFonts w:eastAsia="Calibri"/>
          <w:i/>
          <w:sz w:val="18"/>
          <w:szCs w:val="18"/>
          <w:lang w:eastAsia="en-US"/>
        </w:rPr>
        <w:t>Източник: Община Карнобат</w:t>
      </w:r>
    </w:p>
    <w:p w:rsidR="00A95CEA" w:rsidRPr="00A95CEA" w:rsidRDefault="00A95CEA" w:rsidP="00A95CEA">
      <w:pPr>
        <w:spacing w:line="276" w:lineRule="auto"/>
        <w:ind w:left="708" w:firstLine="708"/>
        <w:jc w:val="both"/>
        <w:rPr>
          <w:sz w:val="18"/>
          <w:szCs w:val="18"/>
          <w:lang w:eastAsia="en-US"/>
        </w:rPr>
      </w:pPr>
    </w:p>
    <w:p w:rsidR="00A95CEA" w:rsidRPr="00A95CEA" w:rsidRDefault="00A95CEA" w:rsidP="00A95CEA">
      <w:pPr>
        <w:spacing w:line="276" w:lineRule="auto"/>
        <w:ind w:firstLine="708"/>
        <w:jc w:val="both"/>
        <w:rPr>
          <w:lang w:eastAsia="en-US"/>
        </w:rPr>
      </w:pPr>
      <w:r w:rsidRPr="00A95CEA">
        <w:rPr>
          <w:lang w:eastAsia="en-US"/>
        </w:rPr>
        <w:t>С описаната в таблицата техника се извършва събирането и транспортиране на битови отпадъци от града и населените места на общината до депото.</w:t>
      </w:r>
      <w:r w:rsidRPr="00A95CEA">
        <w:rPr>
          <w:rFonts w:ascii="Calibri" w:hAnsi="Calibri"/>
          <w:sz w:val="21"/>
          <w:szCs w:val="21"/>
          <w:lang w:eastAsia="en-US"/>
        </w:rPr>
        <w:t xml:space="preserve"> </w:t>
      </w:r>
      <w:r w:rsidRPr="00A95CEA">
        <w:rPr>
          <w:lang w:eastAsia="en-US"/>
        </w:rPr>
        <w:t xml:space="preserve">Техниката, с която се почиства общината е самосвал – 1 бр. и </w:t>
      </w:r>
      <w:proofErr w:type="spellStart"/>
      <w:r w:rsidRPr="00A95CEA">
        <w:rPr>
          <w:lang w:eastAsia="en-US"/>
        </w:rPr>
        <w:t>автобагер</w:t>
      </w:r>
      <w:proofErr w:type="spellEnd"/>
      <w:r w:rsidRPr="00A95CEA">
        <w:rPr>
          <w:lang w:eastAsia="en-US"/>
        </w:rPr>
        <w:t xml:space="preserve"> – 1 бр. Предстои да се закупи </w:t>
      </w:r>
      <w:proofErr w:type="spellStart"/>
      <w:r w:rsidRPr="00A95CEA">
        <w:rPr>
          <w:lang w:eastAsia="en-US"/>
        </w:rPr>
        <w:t>автометачка</w:t>
      </w:r>
      <w:proofErr w:type="spellEnd"/>
      <w:r w:rsidRPr="00A95CEA">
        <w:rPr>
          <w:lang w:eastAsia="en-US"/>
        </w:rPr>
        <w:t xml:space="preserve">  с капацитет 4 </w:t>
      </w:r>
      <w:r w:rsidR="002B33FF">
        <w:rPr>
          <w:lang w:val="en-US" w:eastAsia="en-US"/>
        </w:rPr>
        <w:t>cm</w:t>
      </w:r>
      <w:r w:rsidRPr="00A95CEA">
        <w:rPr>
          <w:vertAlign w:val="superscript"/>
          <w:lang w:eastAsia="en-US"/>
        </w:rPr>
        <w:t>3</w:t>
      </w:r>
      <w:r w:rsidRPr="00A95CEA">
        <w:rPr>
          <w:lang w:eastAsia="en-US"/>
        </w:rPr>
        <w:t xml:space="preserve"> – 1 бр.</w:t>
      </w:r>
    </w:p>
    <w:p w:rsidR="00A95CEA" w:rsidRPr="00A95CEA" w:rsidRDefault="00A95CEA" w:rsidP="00A95CEA">
      <w:pPr>
        <w:spacing w:line="276" w:lineRule="auto"/>
        <w:ind w:firstLine="708"/>
        <w:jc w:val="both"/>
        <w:rPr>
          <w:lang w:eastAsia="en-US"/>
        </w:rPr>
      </w:pPr>
      <w:r w:rsidRPr="00A95CEA">
        <w:rPr>
          <w:lang w:eastAsia="en-US"/>
        </w:rPr>
        <w:t>Поддръжката на парковете и градините в община Карнобат се извършва, чрез ръчно метене на улиците.</w:t>
      </w:r>
    </w:p>
    <w:p w:rsidR="00A95CEA" w:rsidRPr="00A95CEA" w:rsidRDefault="00A95CEA" w:rsidP="00A95CEA">
      <w:pPr>
        <w:spacing w:line="276" w:lineRule="auto"/>
        <w:ind w:firstLine="708"/>
        <w:jc w:val="both"/>
        <w:rPr>
          <w:lang w:eastAsia="en-US"/>
        </w:rPr>
      </w:pPr>
      <w:r w:rsidRPr="00A95CEA">
        <w:rPr>
          <w:lang w:eastAsia="en-US"/>
        </w:rPr>
        <w:t>В системата на организирано сметосъбиране и сметоизвозване са включени всички населени места на територията на Общината. На територията на населените места, включени в организираното сметосъбиране са разположени съдове за смет тип „Бобър”. Броят им към настоящия момент е 1 0</w:t>
      </w:r>
      <w:r w:rsidR="006C48C1">
        <w:rPr>
          <w:lang w:val="en-US" w:eastAsia="en-US"/>
        </w:rPr>
        <w:t>34</w:t>
      </w:r>
      <w:r w:rsidRPr="00A95CEA">
        <w:rPr>
          <w:lang w:eastAsia="en-US"/>
        </w:rPr>
        <w:t xml:space="preserve"> бр. </w:t>
      </w:r>
    </w:p>
    <w:p w:rsidR="00A95CEA" w:rsidRPr="00A95CEA" w:rsidRDefault="00A95CEA" w:rsidP="00A95CEA">
      <w:pPr>
        <w:spacing w:line="276" w:lineRule="auto"/>
        <w:ind w:firstLine="708"/>
        <w:jc w:val="both"/>
        <w:rPr>
          <w:lang w:eastAsia="en-US"/>
        </w:rPr>
      </w:pPr>
      <w:r w:rsidRPr="00A95CEA">
        <w:rPr>
          <w:lang w:eastAsia="en-US"/>
        </w:rPr>
        <w:t>На територията на гр. Карнобат са разположени общо 5</w:t>
      </w:r>
      <w:r w:rsidR="006C48C1">
        <w:rPr>
          <w:lang w:val="en-US" w:eastAsia="en-US"/>
        </w:rPr>
        <w:t>9</w:t>
      </w:r>
      <w:r w:rsidRPr="00A95CEA">
        <w:rPr>
          <w:lang w:eastAsia="en-US"/>
        </w:rPr>
        <w:t xml:space="preserve">3 бр. контейнера тип „Бобър“ с обем 1,1 </w:t>
      </w:r>
      <w:r w:rsidR="002B33FF">
        <w:rPr>
          <w:lang w:val="en-US" w:eastAsia="en-US"/>
        </w:rPr>
        <w:t>m</w:t>
      </w:r>
      <w:r w:rsidRPr="00A95CEA">
        <w:rPr>
          <w:vertAlign w:val="superscript"/>
          <w:lang w:eastAsia="en-US"/>
        </w:rPr>
        <w:t>3</w:t>
      </w:r>
      <w:r w:rsidRPr="00A95CEA">
        <w:rPr>
          <w:lang w:eastAsia="en-US"/>
        </w:rPr>
        <w:t>, а в селата на Община Карнобат – 4</w:t>
      </w:r>
      <w:r w:rsidR="006C48C1">
        <w:rPr>
          <w:lang w:val="en-US" w:eastAsia="en-US"/>
        </w:rPr>
        <w:t>41</w:t>
      </w:r>
      <w:r w:rsidRPr="00A95CEA">
        <w:rPr>
          <w:lang w:eastAsia="en-US"/>
        </w:rPr>
        <w:t xml:space="preserve"> бр. контейнера.</w:t>
      </w:r>
      <w:r w:rsidRPr="00A95CEA">
        <w:rPr>
          <w:rFonts w:ascii="Calibri" w:hAnsi="Calibri"/>
          <w:sz w:val="21"/>
          <w:szCs w:val="21"/>
          <w:lang w:eastAsia="en-US"/>
        </w:rPr>
        <w:t xml:space="preserve"> </w:t>
      </w:r>
      <w:r w:rsidRPr="00A95CEA">
        <w:rPr>
          <w:lang w:eastAsia="en-US"/>
        </w:rPr>
        <w:t>Периодичността на извозване на отпадъците е 2 пъти седмично за гр. Карнобат и за Промишлена зона, а за селата на общината – 1 път седмично.</w:t>
      </w:r>
      <w:r w:rsidRPr="00A95CEA">
        <w:rPr>
          <w:rFonts w:ascii="Calibri" w:hAnsi="Calibri"/>
          <w:sz w:val="21"/>
          <w:szCs w:val="21"/>
          <w:lang w:eastAsia="en-US"/>
        </w:rPr>
        <w:t xml:space="preserve"> </w:t>
      </w:r>
      <w:r w:rsidRPr="00A95CEA">
        <w:rPr>
          <w:lang w:eastAsia="en-US"/>
        </w:rPr>
        <w:t>В парковите зони, зоните за отдих и тези с голям поток от хора, като търговски улици, площади, гара, автогара и др. са монтирани кошчета за дребни отпадъци.</w:t>
      </w:r>
    </w:p>
    <w:p w:rsidR="00A95CEA" w:rsidRPr="00A95CEA" w:rsidRDefault="00A95CEA" w:rsidP="00A95CEA">
      <w:pPr>
        <w:spacing w:line="276" w:lineRule="auto"/>
        <w:ind w:firstLine="708"/>
        <w:jc w:val="both"/>
        <w:rPr>
          <w:lang w:eastAsia="en-US"/>
        </w:rPr>
      </w:pPr>
      <w:r w:rsidRPr="00A95CEA">
        <w:rPr>
          <w:lang w:eastAsia="en-US"/>
        </w:rPr>
        <w:t xml:space="preserve">Изгорените или механично увредени съдове се подменят с налични оборотни такива веднага след установяване на повредата. Контейнерите в общината се поддържат в добро състояние. </w:t>
      </w:r>
    </w:p>
    <w:p w:rsidR="00A95CEA" w:rsidRPr="00A95CEA" w:rsidRDefault="00A95CEA" w:rsidP="00A95CEA">
      <w:pPr>
        <w:spacing w:line="276" w:lineRule="auto"/>
        <w:ind w:firstLine="708"/>
        <w:jc w:val="both"/>
        <w:rPr>
          <w:lang w:eastAsia="en-US"/>
        </w:rPr>
      </w:pPr>
      <w:r w:rsidRPr="00A95CEA">
        <w:rPr>
          <w:lang w:eastAsia="en-US"/>
        </w:rPr>
        <w:lastRenderedPageBreak/>
        <w:t>Община Карнобат извършва сметосъбиране и сметоизвозване, и дейности по поддръжка на депо за битови отпадъци и почистване на територията на общината</w:t>
      </w:r>
      <w:r w:rsidRPr="00A95CEA">
        <w:rPr>
          <w:rFonts w:ascii="Calibri" w:hAnsi="Calibri"/>
          <w:sz w:val="21"/>
          <w:szCs w:val="21"/>
          <w:lang w:eastAsia="en-US"/>
        </w:rPr>
        <w:t xml:space="preserve"> </w:t>
      </w:r>
      <w:r w:rsidRPr="00A95CEA">
        <w:rPr>
          <w:lang w:eastAsia="en-US"/>
        </w:rPr>
        <w:t>със следната техника:</w:t>
      </w:r>
    </w:p>
    <w:p w:rsidR="00A95CEA" w:rsidRPr="00A95CEA" w:rsidRDefault="00A95CEA" w:rsidP="00AD30B4">
      <w:pPr>
        <w:numPr>
          <w:ilvl w:val="0"/>
          <w:numId w:val="38"/>
        </w:numPr>
        <w:spacing w:after="160" w:line="276" w:lineRule="auto"/>
        <w:contextualSpacing/>
        <w:jc w:val="both"/>
        <w:rPr>
          <w:lang w:eastAsia="en-US"/>
        </w:rPr>
      </w:pPr>
      <w:r w:rsidRPr="00A95CEA">
        <w:rPr>
          <w:lang w:eastAsia="en-US"/>
        </w:rPr>
        <w:t xml:space="preserve">3 бр. </w:t>
      </w:r>
      <w:proofErr w:type="spellStart"/>
      <w:r w:rsidRPr="00A95CEA">
        <w:rPr>
          <w:lang w:eastAsia="en-US"/>
        </w:rPr>
        <w:t>сметосъбиращи</w:t>
      </w:r>
      <w:proofErr w:type="spellEnd"/>
      <w:r w:rsidRPr="00A95CEA">
        <w:rPr>
          <w:lang w:eastAsia="en-US"/>
        </w:rPr>
        <w:t xml:space="preserve"> камиони, 1 бр. </w:t>
      </w:r>
      <w:proofErr w:type="spellStart"/>
      <w:r w:rsidRPr="00A95CEA">
        <w:rPr>
          <w:lang w:eastAsia="en-US"/>
        </w:rPr>
        <w:t>автобагер</w:t>
      </w:r>
      <w:proofErr w:type="spellEnd"/>
      <w:r w:rsidRPr="00A95CEA">
        <w:rPr>
          <w:lang w:eastAsia="en-US"/>
        </w:rPr>
        <w:t xml:space="preserve">, 1 бр. </w:t>
      </w:r>
      <w:proofErr w:type="spellStart"/>
      <w:r w:rsidRPr="00A95CEA">
        <w:rPr>
          <w:lang w:eastAsia="en-US"/>
        </w:rPr>
        <w:t>фадрома</w:t>
      </w:r>
      <w:proofErr w:type="spellEnd"/>
      <w:r w:rsidRPr="00A95CEA">
        <w:rPr>
          <w:lang w:eastAsia="en-US"/>
        </w:rPr>
        <w:t>, 1 бр. самосвал.</w:t>
      </w:r>
    </w:p>
    <w:p w:rsidR="00A95CEA" w:rsidRPr="00A95CEA" w:rsidRDefault="00A95CEA" w:rsidP="00A95CEA">
      <w:pPr>
        <w:spacing w:line="276" w:lineRule="auto"/>
        <w:ind w:firstLine="708"/>
        <w:jc w:val="both"/>
        <w:rPr>
          <w:lang w:eastAsia="en-US"/>
        </w:rPr>
      </w:pPr>
      <w:r w:rsidRPr="00A95CEA">
        <w:rPr>
          <w:lang w:eastAsia="en-US"/>
        </w:rPr>
        <w:t>На територията на града се извършва периодично почистване на съществуващи нерегламентирани замърсявания. Ежеседмично се извършва контрол за недопускане на следващо замърсяване.</w:t>
      </w:r>
    </w:p>
    <w:p w:rsidR="00A95CEA" w:rsidRPr="00A95CEA" w:rsidRDefault="00A95CEA" w:rsidP="00A95CEA">
      <w:pPr>
        <w:spacing w:line="276" w:lineRule="auto"/>
        <w:ind w:firstLine="708"/>
        <w:jc w:val="both"/>
        <w:rPr>
          <w:lang w:eastAsia="en-US"/>
        </w:rPr>
      </w:pPr>
      <w:r w:rsidRPr="00A95CEA">
        <w:rPr>
          <w:lang w:eastAsia="en-US"/>
        </w:rPr>
        <w:t>Съвместно с общинския информационен център и училища на територията на Общината са извършвани разяснителни кампании относно нерегламентираното изхвърляне на отпадъци и разделното събиране на отпадъците.</w:t>
      </w:r>
    </w:p>
    <w:p w:rsidR="00A95CEA" w:rsidRPr="00A95CEA" w:rsidRDefault="00A95CEA" w:rsidP="00A95CEA">
      <w:pPr>
        <w:spacing w:line="276" w:lineRule="auto"/>
        <w:jc w:val="both"/>
        <w:rPr>
          <w:lang w:eastAsia="en-US"/>
        </w:rPr>
      </w:pPr>
    </w:p>
    <w:p w:rsidR="00A95CEA" w:rsidRPr="00A95CEA" w:rsidRDefault="00A95CEA" w:rsidP="00BC0ED6">
      <w:pPr>
        <w:pStyle w:val="Heading3"/>
        <w:rPr>
          <w:lang w:eastAsia="en-US"/>
        </w:rPr>
      </w:pPr>
      <w:bookmarkStart w:id="65" w:name="_Toc419806842"/>
      <w:r w:rsidRPr="00A95CEA">
        <w:rPr>
          <w:lang w:eastAsia="en-US"/>
        </w:rPr>
        <w:t>Депо за депониране на битови отпадъци</w:t>
      </w:r>
      <w:bookmarkEnd w:id="65"/>
    </w:p>
    <w:p w:rsidR="00A95CEA" w:rsidRPr="00A95CEA" w:rsidRDefault="00A95CEA" w:rsidP="00A95CEA">
      <w:pPr>
        <w:spacing w:line="276" w:lineRule="auto"/>
        <w:jc w:val="both"/>
        <w:rPr>
          <w:b/>
          <w:i/>
          <w:lang w:eastAsia="en-US"/>
        </w:rPr>
      </w:pPr>
    </w:p>
    <w:p w:rsidR="00E95DA5" w:rsidRDefault="00A95CEA" w:rsidP="00A95CEA">
      <w:pPr>
        <w:spacing w:line="276" w:lineRule="auto"/>
        <w:ind w:firstLine="708"/>
        <w:jc w:val="both"/>
        <w:rPr>
          <w:lang w:eastAsia="en-US"/>
        </w:rPr>
      </w:pPr>
      <w:r w:rsidRPr="00A95CEA">
        <w:rPr>
          <w:lang w:eastAsia="en-US"/>
        </w:rPr>
        <w:t>На територията на общината има едно действащо депо за обезвреждане на битови отпадъци – Общинско депо Карнобат, намиращо се в землището на гр. Карнобат, (пътя за с. Екзарх Антимово), община Карнобат.</w:t>
      </w:r>
      <w:r w:rsidRPr="00A95CEA">
        <w:rPr>
          <w:rFonts w:ascii="Calibri" w:hAnsi="Calibri"/>
          <w:sz w:val="21"/>
          <w:szCs w:val="21"/>
          <w:lang w:eastAsia="en-US"/>
        </w:rPr>
        <w:t xml:space="preserve"> </w:t>
      </w:r>
      <w:r w:rsidRPr="00A95CEA">
        <w:rPr>
          <w:lang w:eastAsia="en-US"/>
        </w:rPr>
        <w:t xml:space="preserve">Заобиколено е от земеделски земи и пасища. Общината е представила проект за реконструкция и привеждане в съответствие с изискванията на </w:t>
      </w:r>
      <w:r w:rsidRPr="00A95CEA">
        <w:rPr>
          <w:i/>
          <w:lang w:eastAsia="en-US"/>
        </w:rPr>
        <w:t>Наредба №8/2004 г. за условията и изискванията за изграждане и експлоатация на депа и на други съоръжения и инсталации за оползотворяване и обезвреждане на отпадъци</w:t>
      </w:r>
      <w:r w:rsidR="00E95DA5">
        <w:rPr>
          <w:lang w:eastAsia="en-US"/>
        </w:rPr>
        <w:t>.</w:t>
      </w:r>
    </w:p>
    <w:p w:rsidR="00E95DA5" w:rsidRDefault="00A95CEA" w:rsidP="00A95CEA">
      <w:pPr>
        <w:spacing w:line="276" w:lineRule="auto"/>
        <w:ind w:firstLine="708"/>
        <w:jc w:val="both"/>
        <w:rPr>
          <w:rFonts w:ascii="Calibri" w:hAnsi="Calibri"/>
          <w:sz w:val="21"/>
          <w:szCs w:val="21"/>
          <w:lang w:eastAsia="en-US"/>
        </w:rPr>
      </w:pPr>
      <w:r w:rsidRPr="00A95CEA">
        <w:rPr>
          <w:lang w:eastAsia="en-US"/>
        </w:rPr>
        <w:t xml:space="preserve">Съществува специализирана площадка за съхранение на 27 бр. Б-Б кубове за съхранение на опасни и негодни за употреба пестициди и други химикали, използвани в земеделието (количество 108 000 </w:t>
      </w:r>
      <w:r w:rsidR="00B65A10">
        <w:rPr>
          <w:lang w:val="en-US" w:eastAsia="en-US"/>
        </w:rPr>
        <w:t>kg</w:t>
      </w:r>
      <w:r w:rsidRPr="00A95CEA">
        <w:rPr>
          <w:lang w:eastAsia="en-US"/>
        </w:rPr>
        <w:t>).</w:t>
      </w:r>
    </w:p>
    <w:p w:rsidR="00A95CEA" w:rsidRDefault="00A95CEA" w:rsidP="00A95CEA">
      <w:pPr>
        <w:spacing w:line="276" w:lineRule="auto"/>
        <w:ind w:firstLine="708"/>
        <w:jc w:val="both"/>
        <w:rPr>
          <w:lang w:eastAsia="en-US"/>
        </w:rPr>
      </w:pPr>
      <w:r w:rsidRPr="00A95CEA">
        <w:rPr>
          <w:lang w:eastAsia="en-US"/>
        </w:rPr>
        <w:t xml:space="preserve">Депото е в експлоатация от 1982 г. Теренът е публична общинска собственост на община Карнобат, с акт на общината 2657/2003. Имотът е регистриран под № 000680 с площ от 9,3 </w:t>
      </w:r>
      <w:r w:rsidR="00F602E0">
        <w:rPr>
          <w:lang w:val="en-US" w:eastAsia="en-US"/>
        </w:rPr>
        <w:t>ha</w:t>
      </w:r>
      <w:r w:rsidRPr="00A95CEA">
        <w:rPr>
          <w:lang w:eastAsia="en-US"/>
        </w:rPr>
        <w:t>.</w:t>
      </w:r>
      <w:r w:rsidRPr="00A95CEA">
        <w:rPr>
          <w:rFonts w:ascii="Calibri" w:hAnsi="Calibri"/>
          <w:sz w:val="21"/>
          <w:szCs w:val="21"/>
          <w:lang w:eastAsia="en-US"/>
        </w:rPr>
        <w:t xml:space="preserve"> </w:t>
      </w:r>
      <w:r w:rsidRPr="00A95CEA">
        <w:rPr>
          <w:lang w:eastAsia="en-US"/>
        </w:rPr>
        <w:t>От 2007 г. до февруари 2015 г., с договор по ЗОП експлоатацията на депото е била възложена на фирма “</w:t>
      </w:r>
      <w:proofErr w:type="spellStart"/>
      <w:r w:rsidRPr="00A95CEA">
        <w:rPr>
          <w:lang w:eastAsia="en-US"/>
        </w:rPr>
        <w:t>Заубермахер</w:t>
      </w:r>
      <w:proofErr w:type="spellEnd"/>
      <w:r w:rsidRPr="00A95CEA">
        <w:rPr>
          <w:lang w:eastAsia="en-US"/>
        </w:rPr>
        <w:t xml:space="preserve"> България” ЕООД, а от март 2015 г. се поема от община Карнобат.</w:t>
      </w:r>
      <w:r w:rsidRPr="00A95CEA">
        <w:rPr>
          <w:rFonts w:ascii="Calibri" w:hAnsi="Calibri"/>
          <w:sz w:val="21"/>
          <w:szCs w:val="21"/>
          <w:lang w:eastAsia="en-US"/>
        </w:rPr>
        <w:t xml:space="preserve"> </w:t>
      </w:r>
      <w:r w:rsidRPr="00A95CEA">
        <w:rPr>
          <w:lang w:eastAsia="en-US"/>
        </w:rPr>
        <w:t>Депото е оградено, има контрол за наблюдение на входния портал. Общо на площадката са депонирани 250 000 т</w:t>
      </w:r>
      <w:r w:rsidR="00F602E0">
        <w:rPr>
          <w:lang w:eastAsia="en-US"/>
        </w:rPr>
        <w:t>она</w:t>
      </w:r>
      <w:r w:rsidRPr="00A95CEA">
        <w:rPr>
          <w:lang w:eastAsia="en-US"/>
        </w:rPr>
        <w:t xml:space="preserve">. Височината на акумулираните отпадъци е над 14 </w:t>
      </w:r>
      <w:r w:rsidR="00F602E0">
        <w:rPr>
          <w:lang w:val="en-US" w:eastAsia="en-US"/>
        </w:rPr>
        <w:t>m</w:t>
      </w:r>
      <w:r w:rsidRPr="00A95CEA">
        <w:rPr>
          <w:lang w:eastAsia="en-US"/>
        </w:rPr>
        <w:t xml:space="preserve">. Редовно се извършва </w:t>
      </w:r>
      <w:proofErr w:type="spellStart"/>
      <w:r w:rsidRPr="00A95CEA">
        <w:rPr>
          <w:lang w:eastAsia="en-US"/>
        </w:rPr>
        <w:t>запръстяване</w:t>
      </w:r>
      <w:proofErr w:type="spellEnd"/>
      <w:r w:rsidRPr="00A95CEA">
        <w:rPr>
          <w:lang w:eastAsia="en-US"/>
        </w:rPr>
        <w:t xml:space="preserve"> на разстланите и уплътнени отпадъци. Не се провежда мониторинг на депото.</w:t>
      </w:r>
      <w:r w:rsidRPr="00A95CEA">
        <w:rPr>
          <w:rFonts w:ascii="Calibri" w:hAnsi="Calibri"/>
          <w:sz w:val="21"/>
          <w:szCs w:val="21"/>
          <w:lang w:eastAsia="en-US"/>
        </w:rPr>
        <w:t xml:space="preserve"> </w:t>
      </w:r>
      <w:r w:rsidR="00FF6B47">
        <w:rPr>
          <w:lang w:eastAsia="en-US"/>
        </w:rPr>
        <w:t>До депото</w:t>
      </w:r>
      <w:r w:rsidRPr="00A95CEA">
        <w:rPr>
          <w:lang w:eastAsia="en-US"/>
        </w:rPr>
        <w:t xml:space="preserve"> се отвежда по асфалтиран път.</w:t>
      </w:r>
      <w:r w:rsidRPr="00A95CEA">
        <w:rPr>
          <w:rFonts w:ascii="Calibri" w:hAnsi="Calibri"/>
          <w:sz w:val="21"/>
          <w:szCs w:val="21"/>
          <w:lang w:eastAsia="en-US"/>
        </w:rPr>
        <w:t xml:space="preserve"> </w:t>
      </w:r>
      <w:r w:rsidRPr="00A95CEA">
        <w:rPr>
          <w:lang w:eastAsia="en-US"/>
        </w:rPr>
        <w:t xml:space="preserve">В радиус от 200 </w:t>
      </w:r>
      <w:r w:rsidR="00F602E0">
        <w:rPr>
          <w:lang w:val="en-US" w:eastAsia="en-US"/>
        </w:rPr>
        <w:t>m</w:t>
      </w:r>
      <w:r w:rsidRPr="00A95CEA">
        <w:rPr>
          <w:lang w:eastAsia="en-US"/>
        </w:rPr>
        <w:t xml:space="preserve"> около сметището, няма изградени водовземни съоръжения и водоизточници.</w:t>
      </w:r>
      <w:r w:rsidRPr="00A95CEA">
        <w:rPr>
          <w:rFonts w:ascii="Calibri" w:hAnsi="Calibri"/>
          <w:sz w:val="21"/>
          <w:szCs w:val="21"/>
          <w:lang w:eastAsia="en-US"/>
        </w:rPr>
        <w:t xml:space="preserve"> </w:t>
      </w:r>
      <w:r w:rsidRPr="00A95CEA">
        <w:rPr>
          <w:lang w:eastAsia="en-US"/>
        </w:rPr>
        <w:t>Теренът е равнинен с наклон на юг. Източна граница на депото е дълбок дол, а западна – пътя Карнобат – с. Екзарх Антимово. Долът е врязан дълбоко в местния релеф и го дренира.</w:t>
      </w:r>
    </w:p>
    <w:p w:rsidR="00E95DA5" w:rsidRPr="00A95CEA" w:rsidRDefault="00E95DA5" w:rsidP="00A95CEA">
      <w:pPr>
        <w:spacing w:line="276" w:lineRule="auto"/>
        <w:ind w:firstLine="708"/>
        <w:jc w:val="both"/>
        <w:rPr>
          <w:lang w:eastAsia="en-US"/>
        </w:rPr>
      </w:pPr>
      <w:r w:rsidRPr="00E95DA5">
        <w:rPr>
          <w:lang w:eastAsia="en-US"/>
        </w:rPr>
        <w:t xml:space="preserve">След влизане в експлоатация на Претоварна станция за отпадъци – Карнобат, през месец юни 2015 г., ще се предприемат стъпките за закриване и рекултивация на общинското депо за битови отпадъци, което не отговаря на изискванията на </w:t>
      </w:r>
      <w:r w:rsidRPr="00E95DA5">
        <w:rPr>
          <w:i/>
          <w:lang w:eastAsia="en-US"/>
        </w:rPr>
        <w:t xml:space="preserve">Наредба №6 </w:t>
      </w:r>
      <w:r w:rsidRPr="00E95DA5">
        <w:rPr>
          <w:i/>
          <w:lang w:eastAsia="en-US"/>
        </w:rPr>
        <w:lastRenderedPageBreak/>
        <w:t>от 2013 г. за условията и изискванията за изграждане и експлоатация на депа и на други съоръжения и инсталации за оползотворяване и обезвреждане на отпадъците (</w:t>
      </w:r>
      <w:proofErr w:type="spellStart"/>
      <w:r w:rsidRPr="00E95DA5">
        <w:rPr>
          <w:i/>
          <w:lang w:eastAsia="en-US"/>
        </w:rPr>
        <w:t>обн</w:t>
      </w:r>
      <w:proofErr w:type="spellEnd"/>
      <w:r w:rsidRPr="00E95DA5">
        <w:rPr>
          <w:i/>
          <w:lang w:eastAsia="en-US"/>
        </w:rPr>
        <w:t>., ДВ, бр. 80 от 2013 г.)</w:t>
      </w:r>
      <w:r>
        <w:rPr>
          <w:i/>
          <w:lang w:eastAsia="en-US"/>
        </w:rPr>
        <w:t>.</w:t>
      </w:r>
    </w:p>
    <w:p w:rsidR="00A95CEA" w:rsidRPr="00A95CEA" w:rsidRDefault="00A95CEA" w:rsidP="00A95CEA">
      <w:pPr>
        <w:spacing w:line="276" w:lineRule="auto"/>
        <w:ind w:firstLine="708"/>
        <w:jc w:val="both"/>
        <w:rPr>
          <w:lang w:eastAsia="en-US"/>
        </w:rPr>
      </w:pPr>
    </w:p>
    <w:p w:rsidR="00A95CEA" w:rsidRPr="00A95CEA" w:rsidRDefault="00A95CEA" w:rsidP="00BC0ED6">
      <w:pPr>
        <w:pStyle w:val="Heading3"/>
        <w:rPr>
          <w:lang w:eastAsia="en-US"/>
        </w:rPr>
      </w:pPr>
      <w:bookmarkStart w:id="66" w:name="_Toc419806843"/>
      <w:r w:rsidRPr="00A95CEA">
        <w:rPr>
          <w:lang w:eastAsia="en-US"/>
        </w:rPr>
        <w:t xml:space="preserve">Претоварна станция за отпадъци – Карнобат - </w:t>
      </w:r>
      <w:proofErr w:type="spellStart"/>
      <w:r w:rsidRPr="00A95CEA">
        <w:rPr>
          <w:lang w:eastAsia="en-US"/>
        </w:rPr>
        <w:t>ПСО</w:t>
      </w:r>
      <w:bookmarkEnd w:id="66"/>
      <w:proofErr w:type="spellEnd"/>
    </w:p>
    <w:p w:rsidR="00A95CEA" w:rsidRPr="00A95CEA" w:rsidRDefault="00A95CEA" w:rsidP="00A95CEA">
      <w:pPr>
        <w:spacing w:line="276" w:lineRule="auto"/>
        <w:jc w:val="both"/>
        <w:rPr>
          <w:b/>
          <w:i/>
          <w:lang w:eastAsia="en-US"/>
        </w:rPr>
      </w:pPr>
    </w:p>
    <w:p w:rsidR="00A95CEA" w:rsidRPr="00A95CEA" w:rsidRDefault="00A95CEA" w:rsidP="00A95CEA">
      <w:pPr>
        <w:spacing w:line="276" w:lineRule="auto"/>
        <w:ind w:firstLine="708"/>
        <w:jc w:val="both"/>
        <w:rPr>
          <w:lang w:eastAsia="en-US"/>
        </w:rPr>
      </w:pPr>
      <w:r w:rsidRPr="00A95CEA">
        <w:rPr>
          <w:lang w:eastAsia="en-US"/>
        </w:rPr>
        <w:t>Претоварната станция за отпадъци гр. Карнобат ще обслужва Община Карнобат и Община Сунгурларе.</w:t>
      </w:r>
      <w:r w:rsidRPr="00A95CEA">
        <w:rPr>
          <w:rFonts w:ascii="Calibri" w:hAnsi="Calibri"/>
          <w:sz w:val="21"/>
          <w:szCs w:val="21"/>
          <w:lang w:eastAsia="en-US"/>
        </w:rPr>
        <w:t xml:space="preserve"> </w:t>
      </w:r>
      <w:r w:rsidRPr="00A95CEA">
        <w:rPr>
          <w:lang w:eastAsia="en-US"/>
        </w:rPr>
        <w:t>Площадката, на която е разположена Претоварна станция за отпадъци (</w:t>
      </w:r>
      <w:proofErr w:type="spellStart"/>
      <w:r w:rsidRPr="00A95CEA">
        <w:rPr>
          <w:lang w:eastAsia="en-US"/>
        </w:rPr>
        <w:t>ПСО</w:t>
      </w:r>
      <w:proofErr w:type="spellEnd"/>
      <w:r w:rsidRPr="00A95CEA">
        <w:rPr>
          <w:lang w:eastAsia="en-US"/>
        </w:rPr>
        <w:t>),  е част от съществуващото депо на гр. Карнобат</w:t>
      </w:r>
      <w:r w:rsidRPr="00A95CEA">
        <w:rPr>
          <w:rFonts w:ascii="Calibri" w:hAnsi="Calibri"/>
          <w:sz w:val="21"/>
          <w:szCs w:val="21"/>
          <w:lang w:eastAsia="en-US"/>
        </w:rPr>
        <w:t xml:space="preserve"> </w:t>
      </w:r>
      <w:r w:rsidRPr="00A95CEA">
        <w:rPr>
          <w:lang w:eastAsia="en-US"/>
        </w:rPr>
        <w:t xml:space="preserve">с площ 20 150 </w:t>
      </w:r>
      <w:proofErr w:type="spellStart"/>
      <w:r w:rsidR="00F602E0">
        <w:rPr>
          <w:lang w:val="en-US" w:eastAsia="en-US"/>
        </w:rPr>
        <w:t>dka</w:t>
      </w:r>
      <w:proofErr w:type="spellEnd"/>
      <w:r w:rsidRPr="00A95CEA">
        <w:rPr>
          <w:lang w:eastAsia="en-US"/>
        </w:rPr>
        <w:t>.</w:t>
      </w:r>
      <w:r w:rsidRPr="00A95CEA">
        <w:rPr>
          <w:rFonts w:ascii="Calibri" w:hAnsi="Calibri"/>
          <w:sz w:val="21"/>
          <w:szCs w:val="21"/>
          <w:lang w:eastAsia="en-US"/>
        </w:rPr>
        <w:t xml:space="preserve"> </w:t>
      </w:r>
      <w:r w:rsidRPr="00A95CEA">
        <w:rPr>
          <w:lang w:eastAsia="en-US"/>
        </w:rPr>
        <w:t xml:space="preserve">Теренът на площадката е в землището на гр. Карнобат на около 4 </w:t>
      </w:r>
      <w:r w:rsidR="00F602E0">
        <w:rPr>
          <w:lang w:val="en-US" w:eastAsia="en-US"/>
        </w:rPr>
        <w:t>km</w:t>
      </w:r>
      <w:r w:rsidRPr="00A95CEA">
        <w:rPr>
          <w:lang w:eastAsia="en-US"/>
        </w:rPr>
        <w:t xml:space="preserve"> от града непосредствено до пътя от националната пътна мрежа III – път 5391 (Трояново–Аспарухово–Крушово–Детелина–Драг</w:t>
      </w:r>
      <w:r w:rsidR="000F0188">
        <w:rPr>
          <w:lang w:eastAsia="en-US"/>
        </w:rPr>
        <w:t>анци–Карнобат). Разстоянието от</w:t>
      </w:r>
      <w:r w:rsidR="000164E9">
        <w:rPr>
          <w:lang w:eastAsia="en-US"/>
        </w:rPr>
        <w:t xml:space="preserve"> </w:t>
      </w:r>
      <w:proofErr w:type="spellStart"/>
      <w:r w:rsidR="000164E9">
        <w:rPr>
          <w:lang w:eastAsia="en-US"/>
        </w:rPr>
        <w:t>ПСО</w:t>
      </w:r>
      <w:proofErr w:type="spellEnd"/>
      <w:r w:rsidR="000164E9">
        <w:rPr>
          <w:lang w:eastAsia="en-US"/>
        </w:rPr>
        <w:t xml:space="preserve"> до новото депо „Братово – З</w:t>
      </w:r>
      <w:r w:rsidRPr="00A95CEA">
        <w:rPr>
          <w:lang w:eastAsia="en-US"/>
        </w:rPr>
        <w:t xml:space="preserve">апад” е около 43 </w:t>
      </w:r>
      <w:r w:rsidR="00F602E0">
        <w:rPr>
          <w:lang w:val="en-US" w:eastAsia="en-US"/>
        </w:rPr>
        <w:t>km</w:t>
      </w:r>
      <w:r w:rsidRPr="00A95CEA">
        <w:rPr>
          <w:lang w:eastAsia="en-US"/>
        </w:rPr>
        <w:t>.</w:t>
      </w:r>
    </w:p>
    <w:p w:rsidR="00A95CEA" w:rsidRPr="00A95CEA" w:rsidRDefault="00A95CEA" w:rsidP="00A95CEA">
      <w:pPr>
        <w:spacing w:line="276" w:lineRule="auto"/>
        <w:ind w:firstLine="708"/>
        <w:jc w:val="both"/>
        <w:rPr>
          <w:lang w:eastAsia="en-US"/>
        </w:rPr>
      </w:pPr>
      <w:r w:rsidRPr="00A95CEA">
        <w:rPr>
          <w:lang w:eastAsia="en-US"/>
        </w:rPr>
        <w:t xml:space="preserve">Претоварната станция е на две нива. Разположена е в североизточния край на площадката. Горното ниво на кота 298,85 </w:t>
      </w:r>
      <w:r w:rsidR="00F602E0">
        <w:rPr>
          <w:lang w:val="en-US" w:eastAsia="en-US"/>
        </w:rPr>
        <w:t>m</w:t>
      </w:r>
      <w:r w:rsidRPr="00A95CEA">
        <w:rPr>
          <w:lang w:eastAsia="en-US"/>
        </w:rPr>
        <w:t xml:space="preserve">, където </w:t>
      </w:r>
      <w:proofErr w:type="spellStart"/>
      <w:r w:rsidRPr="00A95CEA">
        <w:rPr>
          <w:lang w:eastAsia="en-US"/>
        </w:rPr>
        <w:t>сметовозните</w:t>
      </w:r>
      <w:proofErr w:type="spellEnd"/>
      <w:r w:rsidRPr="00A95CEA">
        <w:rPr>
          <w:lang w:eastAsia="en-US"/>
        </w:rPr>
        <w:t xml:space="preserve"> камиони разтоварват събираните отпадъци, </w:t>
      </w:r>
      <w:r w:rsidR="00F602E0">
        <w:rPr>
          <w:lang w:eastAsia="en-US"/>
        </w:rPr>
        <w:t>е с минимална светла височина 7,</w:t>
      </w:r>
      <w:r w:rsidRPr="00A95CEA">
        <w:rPr>
          <w:lang w:eastAsia="en-US"/>
        </w:rPr>
        <w:t xml:space="preserve">5 </w:t>
      </w:r>
      <w:r w:rsidR="00F602E0">
        <w:rPr>
          <w:lang w:val="en-US" w:eastAsia="en-US"/>
        </w:rPr>
        <w:t>m</w:t>
      </w:r>
      <w:r w:rsidRPr="00A95CEA">
        <w:rPr>
          <w:lang w:eastAsia="en-US"/>
        </w:rPr>
        <w:t>. На дол</w:t>
      </w:r>
      <w:r w:rsidR="000F0188">
        <w:rPr>
          <w:lang w:eastAsia="en-US"/>
        </w:rPr>
        <w:t xml:space="preserve">ното ниво, на кота 294,55 </w:t>
      </w:r>
      <w:r w:rsidR="006A54D6">
        <w:rPr>
          <w:lang w:val="en-US" w:eastAsia="en-US"/>
        </w:rPr>
        <w:t>m</w:t>
      </w:r>
      <w:r w:rsidR="003745B6">
        <w:rPr>
          <w:lang w:val="en-US" w:eastAsia="en-US"/>
        </w:rPr>
        <w:t xml:space="preserve"> </w:t>
      </w:r>
      <w:r w:rsidR="000F0188">
        <w:rPr>
          <w:lang w:eastAsia="en-US"/>
        </w:rPr>
        <w:t xml:space="preserve"> е  разположено помещението з</w:t>
      </w:r>
      <w:r w:rsidRPr="00A95CEA">
        <w:rPr>
          <w:lang w:eastAsia="en-US"/>
        </w:rPr>
        <w:t>а претоварната преса (</w:t>
      </w:r>
      <w:proofErr w:type="spellStart"/>
      <w:r w:rsidRPr="00A95CEA">
        <w:rPr>
          <w:lang w:eastAsia="en-US"/>
        </w:rPr>
        <w:t>компактор</w:t>
      </w:r>
      <w:proofErr w:type="spellEnd"/>
      <w:r w:rsidRPr="00A95CEA">
        <w:rPr>
          <w:lang w:eastAsia="en-US"/>
        </w:rPr>
        <w:t xml:space="preserve">). На горното ниво има зала за контрол – за пряко наблюдение към контейнерите, към бункера и за цялостно контролиране на процеса. Връзката между двете нива на претоварната станция се осъществява, чрез вътрешна стълба. Главните входове на сградата се намират от северозапад – откъм стопанския двор на високото ниво, където две гаражни повдигащи се врати поемат два броя </w:t>
      </w:r>
      <w:proofErr w:type="spellStart"/>
      <w:r w:rsidRPr="00A95CEA">
        <w:rPr>
          <w:lang w:eastAsia="en-US"/>
        </w:rPr>
        <w:t>сметоизвозни</w:t>
      </w:r>
      <w:proofErr w:type="spellEnd"/>
      <w:r w:rsidRPr="00A95CEA">
        <w:rPr>
          <w:lang w:eastAsia="en-US"/>
        </w:rPr>
        <w:t xml:space="preserve"> автомобила, пълни с отпадъци. Камионите влизат в сградата на заден вход, за да изсипят съдържанието си в бункер–фуния в дъното на вътрешното пространство.</w:t>
      </w:r>
      <w:r w:rsidRPr="00A95CEA">
        <w:rPr>
          <w:rFonts w:ascii="Calibri" w:hAnsi="Calibri"/>
          <w:sz w:val="21"/>
          <w:szCs w:val="21"/>
          <w:lang w:eastAsia="en-US"/>
        </w:rPr>
        <w:t xml:space="preserve"> </w:t>
      </w:r>
      <w:r w:rsidRPr="00A95CEA">
        <w:rPr>
          <w:lang w:eastAsia="en-US"/>
        </w:rPr>
        <w:t xml:space="preserve">Към Претоварната станция е изграден механичен релсов път с място за 3 бр. колички, ситуиран пред долното ниво на претоварната станция. Върху траверсните колички ще се слагат контейнерите за пресовани отпадъци с капацитет 24 </w:t>
      </w:r>
      <w:r w:rsidR="00F602E0">
        <w:rPr>
          <w:lang w:val="en-US" w:eastAsia="en-US"/>
        </w:rPr>
        <w:t>m</w:t>
      </w:r>
      <w:r w:rsidRPr="00A95CEA">
        <w:rPr>
          <w:vertAlign w:val="superscript"/>
          <w:lang w:eastAsia="en-US"/>
        </w:rPr>
        <w:t>3</w:t>
      </w:r>
      <w:r w:rsidRPr="00A95CEA">
        <w:rPr>
          <w:lang w:eastAsia="en-US"/>
        </w:rPr>
        <w:t xml:space="preserve">, които поемат натиска при работата на </w:t>
      </w:r>
      <w:proofErr w:type="spellStart"/>
      <w:r w:rsidRPr="00A95CEA">
        <w:rPr>
          <w:lang w:eastAsia="en-US"/>
        </w:rPr>
        <w:t>компактора</w:t>
      </w:r>
      <w:proofErr w:type="spellEnd"/>
      <w:r w:rsidRPr="00A95CEA">
        <w:rPr>
          <w:lang w:eastAsia="en-US"/>
        </w:rPr>
        <w:t xml:space="preserve">. Има изградена автоматична затваряща система за контейнери. След напълването им се извозват с автовлакове до депо „Братово – </w:t>
      </w:r>
      <w:r w:rsidR="000164E9">
        <w:rPr>
          <w:lang w:eastAsia="en-US"/>
        </w:rPr>
        <w:t>З</w:t>
      </w:r>
      <w:r w:rsidRPr="00A95CEA">
        <w:rPr>
          <w:lang w:eastAsia="en-US"/>
        </w:rPr>
        <w:t>апад”.</w:t>
      </w:r>
      <w:r w:rsidRPr="00A95CEA">
        <w:rPr>
          <w:rFonts w:ascii="Calibri" w:hAnsi="Calibri"/>
          <w:sz w:val="21"/>
          <w:szCs w:val="21"/>
          <w:lang w:eastAsia="en-US"/>
        </w:rPr>
        <w:t xml:space="preserve"> </w:t>
      </w:r>
      <w:r w:rsidRPr="00A95CEA">
        <w:rPr>
          <w:lang w:eastAsia="en-US"/>
        </w:rPr>
        <w:t xml:space="preserve">За обезпрашаване при разтоварването на отпадъците е монтирана механична система за вентилация и пречистване на въздуха, чрез сухо обезпрашаване с </w:t>
      </w:r>
      <w:proofErr w:type="spellStart"/>
      <w:r w:rsidRPr="00A95CEA">
        <w:rPr>
          <w:lang w:eastAsia="en-US"/>
        </w:rPr>
        <w:t>противотокови</w:t>
      </w:r>
      <w:proofErr w:type="spellEnd"/>
      <w:r w:rsidRPr="00A95CEA">
        <w:rPr>
          <w:lang w:eastAsia="en-US"/>
        </w:rPr>
        <w:t xml:space="preserve"> циклони, които са оразмерени за морфологичния състав на отпадъците през зимните месеци, когато се очаква повишено запрашване вследствие на настъпващите пепел и сгурия. За месеците с температура на </w:t>
      </w:r>
      <w:proofErr w:type="spellStart"/>
      <w:r w:rsidRPr="00A95CEA">
        <w:rPr>
          <w:lang w:eastAsia="en-US"/>
        </w:rPr>
        <w:t>5°С</w:t>
      </w:r>
      <w:proofErr w:type="spellEnd"/>
      <w:r w:rsidRPr="00A95CEA">
        <w:rPr>
          <w:lang w:eastAsia="en-US"/>
        </w:rPr>
        <w:t xml:space="preserve"> е предвидена инсталация за мъгла.</w:t>
      </w:r>
    </w:p>
    <w:p w:rsidR="00A95CEA" w:rsidRPr="00A95CEA" w:rsidRDefault="00A95CEA" w:rsidP="00A95CEA">
      <w:pPr>
        <w:spacing w:line="276" w:lineRule="auto"/>
        <w:ind w:firstLine="708"/>
        <w:jc w:val="both"/>
        <w:rPr>
          <w:lang w:eastAsia="en-US"/>
        </w:rPr>
      </w:pPr>
      <w:r w:rsidRPr="00A95CEA">
        <w:rPr>
          <w:b/>
          <w:lang w:eastAsia="en-US"/>
        </w:rPr>
        <w:t xml:space="preserve">Площадката за третиране на строителни и едрогабаритни отпадъци </w:t>
      </w:r>
      <w:r w:rsidRPr="00A95CEA">
        <w:rPr>
          <w:lang w:eastAsia="en-US"/>
        </w:rPr>
        <w:t>е</w:t>
      </w:r>
      <w:r w:rsidRPr="00A95CEA">
        <w:rPr>
          <w:b/>
          <w:lang w:eastAsia="en-US"/>
        </w:rPr>
        <w:t xml:space="preserve"> </w:t>
      </w:r>
      <w:r w:rsidRPr="00A95CEA">
        <w:rPr>
          <w:lang w:eastAsia="en-US"/>
        </w:rPr>
        <w:t xml:space="preserve">разположена в западната част на </w:t>
      </w:r>
      <w:proofErr w:type="spellStart"/>
      <w:r w:rsidRPr="00A95CEA">
        <w:rPr>
          <w:lang w:eastAsia="en-US"/>
        </w:rPr>
        <w:t>ПСО</w:t>
      </w:r>
      <w:proofErr w:type="spellEnd"/>
      <w:r w:rsidRPr="00A95CEA">
        <w:rPr>
          <w:lang w:eastAsia="en-US"/>
        </w:rPr>
        <w:t xml:space="preserve"> с площ от 1 550 </w:t>
      </w:r>
      <w:r w:rsidR="00F602E0">
        <w:rPr>
          <w:lang w:val="en-US" w:eastAsia="en-US"/>
        </w:rPr>
        <w:t>m</w:t>
      </w:r>
      <w:r w:rsidRPr="00A95CEA">
        <w:rPr>
          <w:vertAlign w:val="superscript"/>
          <w:lang w:eastAsia="en-US"/>
        </w:rPr>
        <w:t>2</w:t>
      </w:r>
      <w:r w:rsidRPr="00A95CEA">
        <w:rPr>
          <w:lang w:eastAsia="en-US"/>
        </w:rPr>
        <w:t>.</w:t>
      </w:r>
      <w:r w:rsidRPr="00A95CEA">
        <w:rPr>
          <w:rFonts w:ascii="Calibri" w:hAnsi="Calibri"/>
          <w:sz w:val="21"/>
          <w:szCs w:val="21"/>
          <w:lang w:eastAsia="en-US"/>
        </w:rPr>
        <w:t xml:space="preserve"> </w:t>
      </w:r>
      <w:r w:rsidRPr="00A95CEA">
        <w:rPr>
          <w:lang w:eastAsia="en-US"/>
        </w:rPr>
        <w:t>Достъпът до нея се контролира от КПП и преминаване през електронен кантар, където ще се извършва замерването на количеството постъпващи строителни и едрогабаритни отпадъци.</w:t>
      </w:r>
      <w:r w:rsidRPr="00A95CEA">
        <w:rPr>
          <w:rFonts w:ascii="Calibri" w:hAnsi="Calibri"/>
          <w:sz w:val="21"/>
          <w:szCs w:val="21"/>
          <w:lang w:eastAsia="en-US"/>
        </w:rPr>
        <w:t xml:space="preserve"> </w:t>
      </w:r>
      <w:r w:rsidRPr="00A95CEA">
        <w:rPr>
          <w:lang w:eastAsia="en-US"/>
        </w:rPr>
        <w:t xml:space="preserve">Обособена е бетонова площадка с площ 446 </w:t>
      </w:r>
      <w:r w:rsidR="00F602E0">
        <w:rPr>
          <w:lang w:val="en-US" w:eastAsia="en-US"/>
        </w:rPr>
        <w:t>m</w:t>
      </w:r>
      <w:r w:rsidRPr="00A95CEA">
        <w:rPr>
          <w:vertAlign w:val="superscript"/>
          <w:lang w:eastAsia="en-US"/>
        </w:rPr>
        <w:t>2</w:t>
      </w:r>
      <w:r w:rsidRPr="00A95CEA">
        <w:rPr>
          <w:lang w:eastAsia="en-US"/>
        </w:rPr>
        <w:t xml:space="preserve">, на която е разположена мобилна трошачка с капацитет 10 </w:t>
      </w:r>
      <w:r w:rsidR="000164E9">
        <w:rPr>
          <w:lang w:eastAsia="en-US"/>
        </w:rPr>
        <w:lastRenderedPageBreak/>
        <w:t>т</w:t>
      </w:r>
      <w:r w:rsidR="00F602E0">
        <w:rPr>
          <w:lang w:eastAsia="en-US"/>
        </w:rPr>
        <w:t>она</w:t>
      </w:r>
      <w:r w:rsidRPr="00A95CEA">
        <w:rPr>
          <w:lang w:eastAsia="en-US"/>
        </w:rPr>
        <w:t>/</w:t>
      </w:r>
      <w:r w:rsidR="000164E9">
        <w:rPr>
          <w:lang w:eastAsia="en-US"/>
        </w:rPr>
        <w:t>час</w:t>
      </w:r>
      <w:r w:rsidRPr="00A95CEA">
        <w:rPr>
          <w:lang w:eastAsia="en-US"/>
        </w:rPr>
        <w:t>. Също така има</w:t>
      </w:r>
      <w:r w:rsidRPr="00A95CEA">
        <w:rPr>
          <w:rFonts w:ascii="Calibri" w:hAnsi="Calibri"/>
          <w:sz w:val="21"/>
          <w:szCs w:val="21"/>
          <w:lang w:eastAsia="en-US"/>
        </w:rPr>
        <w:t xml:space="preserve"> </w:t>
      </w:r>
      <w:r w:rsidRPr="00A95CEA">
        <w:rPr>
          <w:lang w:eastAsia="en-US"/>
        </w:rPr>
        <w:t>обособени клетки по видове постъпващи строителни отпадъци, по видове натрошени строителни отпадъци, за постъпващите и за натрошените едрогабаритни отпадъци.</w:t>
      </w:r>
    </w:p>
    <w:p w:rsidR="00E95DA5" w:rsidRDefault="00A95CEA" w:rsidP="00A95CEA">
      <w:pPr>
        <w:spacing w:line="276" w:lineRule="auto"/>
        <w:ind w:firstLine="708"/>
        <w:jc w:val="both"/>
        <w:rPr>
          <w:lang w:eastAsia="en-US"/>
        </w:rPr>
      </w:pPr>
      <w:proofErr w:type="spellStart"/>
      <w:r w:rsidRPr="00A95CEA">
        <w:rPr>
          <w:b/>
          <w:lang w:eastAsia="en-US"/>
        </w:rPr>
        <w:t>Екопарк</w:t>
      </w:r>
      <w:proofErr w:type="spellEnd"/>
      <w:r w:rsidRPr="00A95CEA">
        <w:rPr>
          <w:b/>
          <w:lang w:eastAsia="en-US"/>
        </w:rPr>
        <w:t xml:space="preserve"> – площадка с контейнери за приемане и сортиране на битови и едрогабаритни отпадъци</w:t>
      </w:r>
      <w:r w:rsidRPr="00A95CEA">
        <w:rPr>
          <w:lang w:eastAsia="en-US"/>
        </w:rPr>
        <w:t xml:space="preserve"> е разположена в непосредствена близост до входа на </w:t>
      </w:r>
      <w:proofErr w:type="spellStart"/>
      <w:r w:rsidRPr="00A95CEA">
        <w:rPr>
          <w:lang w:eastAsia="en-US"/>
        </w:rPr>
        <w:t>ПСО</w:t>
      </w:r>
      <w:proofErr w:type="spellEnd"/>
      <w:r w:rsidRPr="00A95CEA">
        <w:rPr>
          <w:lang w:eastAsia="en-US"/>
        </w:rPr>
        <w:t xml:space="preserve"> с площ 1 272 </w:t>
      </w:r>
      <w:r w:rsidR="00F602E0">
        <w:rPr>
          <w:lang w:val="en-US" w:eastAsia="en-US"/>
        </w:rPr>
        <w:t>m</w:t>
      </w:r>
      <w:r w:rsidRPr="00A95CEA">
        <w:rPr>
          <w:vertAlign w:val="superscript"/>
          <w:lang w:eastAsia="en-US"/>
        </w:rPr>
        <w:t>2</w:t>
      </w:r>
      <w:r w:rsidRPr="00A95CEA">
        <w:rPr>
          <w:lang w:eastAsia="en-US"/>
        </w:rPr>
        <w:t xml:space="preserve">, включваща и паркинг за автомобили на служители на </w:t>
      </w:r>
      <w:proofErr w:type="spellStart"/>
      <w:r w:rsidRPr="00A95CEA">
        <w:rPr>
          <w:lang w:eastAsia="en-US"/>
        </w:rPr>
        <w:t>ПСО</w:t>
      </w:r>
      <w:proofErr w:type="spellEnd"/>
      <w:r w:rsidRPr="00A95CEA">
        <w:rPr>
          <w:lang w:eastAsia="en-US"/>
        </w:rPr>
        <w:t>.</w:t>
      </w:r>
      <w:r w:rsidRPr="00A95CEA">
        <w:rPr>
          <w:rFonts w:ascii="Calibri" w:hAnsi="Calibri"/>
          <w:sz w:val="21"/>
          <w:szCs w:val="21"/>
          <w:lang w:eastAsia="en-US"/>
        </w:rPr>
        <w:t xml:space="preserve"> </w:t>
      </w:r>
      <w:r w:rsidRPr="00A95CEA">
        <w:rPr>
          <w:lang w:eastAsia="en-US"/>
        </w:rPr>
        <w:t xml:space="preserve">Достъпът до </w:t>
      </w:r>
      <w:proofErr w:type="spellStart"/>
      <w:r w:rsidRPr="00A95CEA">
        <w:rPr>
          <w:lang w:eastAsia="en-US"/>
        </w:rPr>
        <w:t>Екопарка</w:t>
      </w:r>
      <w:proofErr w:type="spellEnd"/>
      <w:r w:rsidRPr="00A95CEA">
        <w:rPr>
          <w:lang w:eastAsia="en-US"/>
        </w:rPr>
        <w:t xml:space="preserve"> ще се контролира от КПП, посредством автоматична бариера.</w:t>
      </w:r>
      <w:r w:rsidRPr="00A95CEA">
        <w:rPr>
          <w:rFonts w:ascii="Calibri" w:hAnsi="Calibri"/>
          <w:sz w:val="21"/>
          <w:szCs w:val="21"/>
          <w:lang w:eastAsia="en-US"/>
        </w:rPr>
        <w:t xml:space="preserve"> </w:t>
      </w:r>
      <w:r w:rsidRPr="00A95CEA">
        <w:rPr>
          <w:lang w:eastAsia="en-US"/>
        </w:rPr>
        <w:t xml:space="preserve">На </w:t>
      </w:r>
      <w:proofErr w:type="spellStart"/>
      <w:r w:rsidRPr="00A95CEA">
        <w:rPr>
          <w:lang w:eastAsia="en-US"/>
        </w:rPr>
        <w:t>Екопарка</w:t>
      </w:r>
      <w:proofErr w:type="spellEnd"/>
      <w:r w:rsidRPr="00A95CEA">
        <w:rPr>
          <w:lang w:eastAsia="en-US"/>
        </w:rPr>
        <w:t xml:space="preserve"> ще се събират и временно съхраняват отпадъци, кои</w:t>
      </w:r>
      <w:r w:rsidR="00E95DA5">
        <w:rPr>
          <w:lang w:eastAsia="en-US"/>
        </w:rPr>
        <w:t>то населението само ще извозва.</w:t>
      </w:r>
    </w:p>
    <w:p w:rsidR="00A95CEA" w:rsidRPr="00A95CEA" w:rsidRDefault="00A95CEA" w:rsidP="00A95CEA">
      <w:pPr>
        <w:spacing w:line="276" w:lineRule="auto"/>
        <w:ind w:firstLine="708"/>
        <w:jc w:val="both"/>
        <w:rPr>
          <w:lang w:eastAsia="en-US"/>
        </w:rPr>
      </w:pPr>
      <w:r w:rsidRPr="00A95CEA">
        <w:rPr>
          <w:lang w:eastAsia="en-US"/>
        </w:rPr>
        <w:t>Ще бъдат поставени указателни табели с информация за видове контейнери и отпадъци, които ще се изхвърлят в тях. Контейнерите ще бъдат номерирани.</w:t>
      </w:r>
    </w:p>
    <w:p w:rsidR="00E95DA5" w:rsidRPr="00E95DA5" w:rsidRDefault="00E95DA5" w:rsidP="00E95DA5">
      <w:pPr>
        <w:spacing w:line="276" w:lineRule="auto"/>
        <w:ind w:firstLine="708"/>
        <w:jc w:val="both"/>
        <w:rPr>
          <w:b/>
          <w:lang w:eastAsia="en-US"/>
        </w:rPr>
      </w:pPr>
      <w:r w:rsidRPr="00E95DA5">
        <w:rPr>
          <w:b/>
          <w:lang w:eastAsia="en-US"/>
        </w:rPr>
        <w:t xml:space="preserve">Спецификация на контейнерите в </w:t>
      </w:r>
      <w:proofErr w:type="spellStart"/>
      <w:r w:rsidRPr="00E95DA5">
        <w:rPr>
          <w:b/>
          <w:lang w:eastAsia="en-US"/>
        </w:rPr>
        <w:t>Екопарка</w:t>
      </w:r>
      <w:proofErr w:type="spellEnd"/>
      <w:r w:rsidRPr="00E95DA5">
        <w:rPr>
          <w:b/>
          <w:lang w:eastAsia="en-US"/>
        </w:rPr>
        <w:t>:</w:t>
      </w:r>
    </w:p>
    <w:p w:rsidR="00E95DA5" w:rsidRPr="00E95DA5" w:rsidRDefault="00E95DA5" w:rsidP="00AD30B4">
      <w:pPr>
        <w:numPr>
          <w:ilvl w:val="0"/>
          <w:numId w:val="80"/>
        </w:numPr>
        <w:spacing w:after="160" w:line="276" w:lineRule="auto"/>
        <w:contextualSpacing/>
        <w:jc w:val="both"/>
        <w:rPr>
          <w:lang w:eastAsia="en-US"/>
        </w:rPr>
      </w:pPr>
      <w:r w:rsidRPr="00E95DA5">
        <w:rPr>
          <w:lang w:eastAsia="en-US"/>
        </w:rPr>
        <w:t xml:space="preserve">Закрит контейнер с капаци за битови отпадъци – МЕТАЛ – 10 </w:t>
      </w:r>
      <w:r w:rsidR="00F602E0">
        <w:rPr>
          <w:lang w:val="en-US" w:eastAsia="en-US"/>
        </w:rPr>
        <w:t>m</w:t>
      </w:r>
      <w:r w:rsidRPr="00E95DA5">
        <w:rPr>
          <w:vertAlign w:val="superscript"/>
          <w:lang w:eastAsia="en-US"/>
        </w:rPr>
        <w:t>3</w:t>
      </w:r>
      <w:r w:rsidRPr="00E95DA5">
        <w:rPr>
          <w:lang w:eastAsia="en-US"/>
        </w:rPr>
        <w:t xml:space="preserve"> – 3 броя;</w:t>
      </w:r>
    </w:p>
    <w:p w:rsidR="00E95DA5" w:rsidRPr="00E95DA5" w:rsidRDefault="00E95DA5" w:rsidP="00AD30B4">
      <w:pPr>
        <w:numPr>
          <w:ilvl w:val="0"/>
          <w:numId w:val="80"/>
        </w:numPr>
        <w:spacing w:after="160" w:line="276" w:lineRule="auto"/>
        <w:contextualSpacing/>
        <w:jc w:val="both"/>
        <w:rPr>
          <w:lang w:eastAsia="en-US"/>
        </w:rPr>
      </w:pPr>
      <w:r w:rsidRPr="00E95DA5">
        <w:rPr>
          <w:lang w:eastAsia="en-US"/>
        </w:rPr>
        <w:t xml:space="preserve">Закрит контейнер с капаци за битови отпадъци – КАРТОН - 10 </w:t>
      </w:r>
      <w:r w:rsidR="00F602E0">
        <w:rPr>
          <w:lang w:val="en-US" w:eastAsia="en-US"/>
        </w:rPr>
        <w:t>m</w:t>
      </w:r>
      <w:r w:rsidRPr="00E95DA5">
        <w:rPr>
          <w:vertAlign w:val="superscript"/>
          <w:lang w:eastAsia="en-US"/>
        </w:rPr>
        <w:t>3</w:t>
      </w:r>
      <w:r w:rsidRPr="00E95DA5">
        <w:rPr>
          <w:lang w:eastAsia="en-US"/>
        </w:rPr>
        <w:t xml:space="preserve"> – 3 броя;</w:t>
      </w:r>
    </w:p>
    <w:p w:rsidR="00E95DA5" w:rsidRPr="00E95DA5" w:rsidRDefault="00E95DA5" w:rsidP="00AD30B4">
      <w:pPr>
        <w:numPr>
          <w:ilvl w:val="0"/>
          <w:numId w:val="80"/>
        </w:numPr>
        <w:spacing w:after="160" w:line="276" w:lineRule="auto"/>
        <w:contextualSpacing/>
        <w:jc w:val="both"/>
        <w:rPr>
          <w:lang w:eastAsia="en-US"/>
        </w:rPr>
      </w:pPr>
      <w:r w:rsidRPr="00E95DA5">
        <w:rPr>
          <w:lang w:eastAsia="en-US"/>
        </w:rPr>
        <w:t xml:space="preserve">Закрит контейнер с капаци за битови отпадъци – Хартия - 10 </w:t>
      </w:r>
      <w:r w:rsidR="00F602E0">
        <w:rPr>
          <w:lang w:val="en-US" w:eastAsia="en-US"/>
        </w:rPr>
        <w:t>m</w:t>
      </w:r>
      <w:r w:rsidRPr="00E95DA5">
        <w:rPr>
          <w:vertAlign w:val="superscript"/>
          <w:lang w:eastAsia="en-US"/>
        </w:rPr>
        <w:t>3</w:t>
      </w:r>
      <w:r w:rsidRPr="00E95DA5">
        <w:rPr>
          <w:lang w:eastAsia="en-US"/>
        </w:rPr>
        <w:t xml:space="preserve"> – 3 броя;</w:t>
      </w:r>
    </w:p>
    <w:p w:rsidR="00E95DA5" w:rsidRPr="00E95DA5" w:rsidRDefault="00E95DA5" w:rsidP="00AD30B4">
      <w:pPr>
        <w:numPr>
          <w:ilvl w:val="0"/>
          <w:numId w:val="80"/>
        </w:numPr>
        <w:spacing w:after="160" w:line="276" w:lineRule="auto"/>
        <w:contextualSpacing/>
        <w:jc w:val="both"/>
        <w:rPr>
          <w:lang w:eastAsia="en-US"/>
        </w:rPr>
      </w:pPr>
      <w:r w:rsidRPr="00E95DA5">
        <w:rPr>
          <w:lang w:eastAsia="en-US"/>
        </w:rPr>
        <w:t xml:space="preserve">Контейнер тип „Бобър” със спирачки  - </w:t>
      </w:r>
      <w:proofErr w:type="spellStart"/>
      <w:r w:rsidRPr="00E95DA5">
        <w:rPr>
          <w:lang w:eastAsia="en-US"/>
        </w:rPr>
        <w:t>АЕРОЗОЛНИ</w:t>
      </w:r>
      <w:proofErr w:type="spellEnd"/>
      <w:r w:rsidRPr="00E95DA5">
        <w:rPr>
          <w:lang w:eastAsia="en-US"/>
        </w:rPr>
        <w:t xml:space="preserve"> ОПАКОВКИ – 1</w:t>
      </w:r>
      <w:r w:rsidR="000164E9">
        <w:rPr>
          <w:lang w:eastAsia="en-US"/>
        </w:rPr>
        <w:t> </w:t>
      </w:r>
      <w:r w:rsidRPr="00E95DA5">
        <w:rPr>
          <w:lang w:eastAsia="en-US"/>
        </w:rPr>
        <w:t>100</w:t>
      </w:r>
      <w:r w:rsidR="000164E9">
        <w:rPr>
          <w:lang w:eastAsia="en-US"/>
        </w:rPr>
        <w:t xml:space="preserve"> </w:t>
      </w:r>
      <w:r w:rsidR="00F602E0">
        <w:rPr>
          <w:lang w:val="en-US" w:eastAsia="en-US"/>
        </w:rPr>
        <w:t>l</w:t>
      </w:r>
      <w:r w:rsidRPr="00E95DA5">
        <w:rPr>
          <w:lang w:eastAsia="en-US"/>
        </w:rPr>
        <w:t>;</w:t>
      </w:r>
    </w:p>
    <w:p w:rsidR="00E95DA5" w:rsidRPr="00E95DA5" w:rsidRDefault="00E95DA5" w:rsidP="00AD30B4">
      <w:pPr>
        <w:numPr>
          <w:ilvl w:val="0"/>
          <w:numId w:val="80"/>
        </w:numPr>
        <w:spacing w:after="160" w:line="276" w:lineRule="auto"/>
        <w:contextualSpacing/>
        <w:jc w:val="both"/>
        <w:rPr>
          <w:lang w:eastAsia="en-US"/>
        </w:rPr>
      </w:pPr>
      <w:r w:rsidRPr="00E95DA5">
        <w:rPr>
          <w:lang w:eastAsia="en-US"/>
        </w:rPr>
        <w:t xml:space="preserve">Контейнер тип „Бобър” със спирачки  - ГРАДИНСКИ ОТПАДЪЦИ – 1 100 </w:t>
      </w:r>
      <w:r w:rsidR="00F602E0">
        <w:rPr>
          <w:lang w:val="en-US" w:eastAsia="en-US"/>
        </w:rPr>
        <w:t>l</w:t>
      </w:r>
      <w:r w:rsidRPr="00E95DA5">
        <w:rPr>
          <w:lang w:eastAsia="en-US"/>
        </w:rPr>
        <w:t xml:space="preserve"> – 2 броя;</w:t>
      </w:r>
    </w:p>
    <w:p w:rsidR="00E95DA5" w:rsidRPr="00E95DA5" w:rsidRDefault="00E95DA5" w:rsidP="00AD30B4">
      <w:pPr>
        <w:numPr>
          <w:ilvl w:val="0"/>
          <w:numId w:val="80"/>
        </w:numPr>
        <w:spacing w:after="160" w:line="276" w:lineRule="auto"/>
        <w:contextualSpacing/>
        <w:jc w:val="both"/>
        <w:rPr>
          <w:lang w:eastAsia="en-US"/>
        </w:rPr>
      </w:pPr>
      <w:r w:rsidRPr="00E95DA5">
        <w:rPr>
          <w:lang w:eastAsia="en-US"/>
        </w:rPr>
        <w:t xml:space="preserve">Контейнер тип „Бобър” със спирачки  - ЗЕЛЕНО СТЪКЛО – 1 100 </w:t>
      </w:r>
      <w:r w:rsidR="00F602E0">
        <w:rPr>
          <w:lang w:val="en-US" w:eastAsia="en-US"/>
        </w:rPr>
        <w:t>l</w:t>
      </w:r>
      <w:r w:rsidRPr="00E95DA5">
        <w:rPr>
          <w:lang w:eastAsia="en-US"/>
        </w:rPr>
        <w:t>;</w:t>
      </w:r>
    </w:p>
    <w:p w:rsidR="00E95DA5" w:rsidRPr="00E95DA5" w:rsidRDefault="00E95DA5" w:rsidP="00AD30B4">
      <w:pPr>
        <w:numPr>
          <w:ilvl w:val="0"/>
          <w:numId w:val="80"/>
        </w:numPr>
        <w:spacing w:after="160" w:line="276" w:lineRule="auto"/>
        <w:contextualSpacing/>
        <w:jc w:val="both"/>
        <w:rPr>
          <w:lang w:eastAsia="en-US"/>
        </w:rPr>
      </w:pPr>
      <w:r w:rsidRPr="00E95DA5">
        <w:rPr>
          <w:lang w:eastAsia="en-US"/>
        </w:rPr>
        <w:t xml:space="preserve">Контейнер тип „Бобър” със спирачки   - БЯЛО СТЪКЛО – 1 100 </w:t>
      </w:r>
      <w:r w:rsidR="00F602E0">
        <w:rPr>
          <w:lang w:val="en-US" w:eastAsia="en-US"/>
        </w:rPr>
        <w:t>l</w:t>
      </w:r>
      <w:r w:rsidRPr="00E95DA5">
        <w:rPr>
          <w:lang w:eastAsia="en-US"/>
        </w:rPr>
        <w:t>;</w:t>
      </w:r>
    </w:p>
    <w:p w:rsidR="00E95DA5" w:rsidRPr="00E95DA5" w:rsidRDefault="00E95DA5" w:rsidP="00AD30B4">
      <w:pPr>
        <w:numPr>
          <w:ilvl w:val="0"/>
          <w:numId w:val="80"/>
        </w:numPr>
        <w:spacing w:after="160" w:line="276" w:lineRule="auto"/>
        <w:contextualSpacing/>
        <w:jc w:val="both"/>
        <w:rPr>
          <w:lang w:eastAsia="en-US"/>
        </w:rPr>
      </w:pPr>
      <w:r w:rsidRPr="00E95DA5">
        <w:rPr>
          <w:lang w:eastAsia="en-US"/>
        </w:rPr>
        <w:t xml:space="preserve">Контейнер тип „Бобър” със спирачки   - КАФЯВО СТЪКЛО – 1 100 </w:t>
      </w:r>
      <w:r w:rsidR="00F602E0">
        <w:rPr>
          <w:lang w:val="en-US" w:eastAsia="en-US"/>
        </w:rPr>
        <w:t>l</w:t>
      </w:r>
      <w:r w:rsidRPr="00E95DA5">
        <w:rPr>
          <w:lang w:eastAsia="en-US"/>
        </w:rPr>
        <w:t>;</w:t>
      </w:r>
    </w:p>
    <w:p w:rsidR="00E95DA5" w:rsidRPr="00E95DA5" w:rsidRDefault="00E95DA5" w:rsidP="00AD30B4">
      <w:pPr>
        <w:numPr>
          <w:ilvl w:val="0"/>
          <w:numId w:val="80"/>
        </w:numPr>
        <w:spacing w:after="160" w:line="276" w:lineRule="auto"/>
        <w:contextualSpacing/>
        <w:jc w:val="both"/>
        <w:rPr>
          <w:lang w:eastAsia="en-US"/>
        </w:rPr>
      </w:pPr>
      <w:r w:rsidRPr="00E95DA5">
        <w:rPr>
          <w:lang w:eastAsia="en-US"/>
        </w:rPr>
        <w:t xml:space="preserve">Контейнер за </w:t>
      </w:r>
      <w:proofErr w:type="spellStart"/>
      <w:r w:rsidRPr="00E95DA5">
        <w:rPr>
          <w:lang w:eastAsia="en-US"/>
        </w:rPr>
        <w:t>луминисцентни</w:t>
      </w:r>
      <w:proofErr w:type="spellEnd"/>
      <w:r w:rsidRPr="00E95DA5">
        <w:rPr>
          <w:lang w:eastAsia="en-US"/>
        </w:rPr>
        <w:t xml:space="preserve"> лампи  - 1 </w:t>
      </w:r>
      <w:r w:rsidR="00F602E0">
        <w:rPr>
          <w:lang w:val="en-US" w:eastAsia="en-US"/>
        </w:rPr>
        <w:t>m</w:t>
      </w:r>
      <w:r w:rsidRPr="00E95DA5">
        <w:rPr>
          <w:vertAlign w:val="superscript"/>
          <w:lang w:eastAsia="en-US"/>
        </w:rPr>
        <w:t>3</w:t>
      </w:r>
      <w:r w:rsidRPr="00E95DA5">
        <w:rPr>
          <w:lang w:eastAsia="en-US"/>
        </w:rPr>
        <w:t>;</w:t>
      </w:r>
    </w:p>
    <w:p w:rsidR="00E95DA5" w:rsidRPr="00E95DA5" w:rsidRDefault="00E95DA5" w:rsidP="00AD30B4">
      <w:pPr>
        <w:numPr>
          <w:ilvl w:val="0"/>
          <w:numId w:val="80"/>
        </w:numPr>
        <w:spacing w:after="160" w:line="276" w:lineRule="auto"/>
        <w:contextualSpacing/>
        <w:jc w:val="both"/>
        <w:rPr>
          <w:lang w:eastAsia="en-US"/>
        </w:rPr>
      </w:pPr>
      <w:r w:rsidRPr="00E95DA5">
        <w:rPr>
          <w:lang w:eastAsia="en-US"/>
        </w:rPr>
        <w:t xml:space="preserve">Вана </w:t>
      </w:r>
      <w:proofErr w:type="spellStart"/>
      <w:r w:rsidRPr="00E95DA5">
        <w:rPr>
          <w:lang w:eastAsia="en-US"/>
        </w:rPr>
        <w:t>РЕН</w:t>
      </w:r>
      <w:proofErr w:type="spellEnd"/>
      <w:r w:rsidRPr="00E95DA5">
        <w:rPr>
          <w:lang w:val="en-US" w:eastAsia="en-US"/>
        </w:rPr>
        <w:t>D</w:t>
      </w:r>
      <w:r w:rsidRPr="00E95DA5">
        <w:rPr>
          <w:lang w:eastAsia="en-US"/>
        </w:rPr>
        <w:t xml:space="preserve"> – за съхранение на агресивни води АКУМУЛАТОРИ – 2 броя;</w:t>
      </w:r>
    </w:p>
    <w:p w:rsidR="00E95DA5" w:rsidRPr="00E95DA5" w:rsidRDefault="00E95DA5" w:rsidP="00AD30B4">
      <w:pPr>
        <w:numPr>
          <w:ilvl w:val="0"/>
          <w:numId w:val="80"/>
        </w:numPr>
        <w:spacing w:after="160" w:line="276" w:lineRule="auto"/>
        <w:contextualSpacing/>
        <w:jc w:val="both"/>
        <w:rPr>
          <w:lang w:eastAsia="en-US"/>
        </w:rPr>
      </w:pPr>
      <w:r w:rsidRPr="00E95DA5">
        <w:rPr>
          <w:lang w:eastAsia="en-US"/>
        </w:rPr>
        <w:t xml:space="preserve">Вана </w:t>
      </w:r>
      <w:proofErr w:type="spellStart"/>
      <w:r w:rsidRPr="00E95DA5">
        <w:rPr>
          <w:lang w:eastAsia="en-US"/>
        </w:rPr>
        <w:t>РЕН</w:t>
      </w:r>
      <w:proofErr w:type="spellEnd"/>
      <w:r w:rsidRPr="00E95DA5">
        <w:rPr>
          <w:lang w:val="en-US" w:eastAsia="en-US"/>
        </w:rPr>
        <w:t>D</w:t>
      </w:r>
      <w:r w:rsidRPr="00E95DA5">
        <w:rPr>
          <w:lang w:eastAsia="en-US"/>
        </w:rPr>
        <w:t xml:space="preserve"> – за съхранение на агресивни води – 4 броя;</w:t>
      </w:r>
    </w:p>
    <w:p w:rsidR="00E95DA5" w:rsidRPr="00E95DA5" w:rsidRDefault="00E95DA5" w:rsidP="00AD30B4">
      <w:pPr>
        <w:numPr>
          <w:ilvl w:val="0"/>
          <w:numId w:val="80"/>
        </w:numPr>
        <w:spacing w:after="160" w:line="276" w:lineRule="auto"/>
        <w:contextualSpacing/>
        <w:jc w:val="both"/>
        <w:rPr>
          <w:lang w:eastAsia="en-US"/>
        </w:rPr>
      </w:pPr>
      <w:r w:rsidRPr="00E95DA5">
        <w:rPr>
          <w:lang w:eastAsia="en-US"/>
        </w:rPr>
        <w:t>Бидон от Н</w:t>
      </w:r>
      <w:r w:rsidRPr="00E95DA5">
        <w:rPr>
          <w:lang w:val="en-US" w:eastAsia="en-US"/>
        </w:rPr>
        <w:t>D</w:t>
      </w:r>
      <w:r w:rsidRPr="00E95DA5">
        <w:rPr>
          <w:lang w:eastAsia="en-US"/>
        </w:rPr>
        <w:t xml:space="preserve">РЕ – БАТЕРИИ – 220 </w:t>
      </w:r>
      <w:r w:rsidR="00F602E0">
        <w:rPr>
          <w:lang w:val="en-US" w:eastAsia="en-US"/>
        </w:rPr>
        <w:t>l</w:t>
      </w:r>
      <w:r w:rsidRPr="00E95DA5">
        <w:rPr>
          <w:lang w:eastAsia="en-US"/>
        </w:rPr>
        <w:t xml:space="preserve"> – 6 броя;</w:t>
      </w:r>
    </w:p>
    <w:p w:rsidR="00E95DA5" w:rsidRPr="00E95DA5" w:rsidRDefault="00E95DA5" w:rsidP="00AD30B4">
      <w:pPr>
        <w:numPr>
          <w:ilvl w:val="0"/>
          <w:numId w:val="80"/>
        </w:numPr>
        <w:spacing w:after="160" w:line="276" w:lineRule="auto"/>
        <w:contextualSpacing/>
        <w:jc w:val="both"/>
        <w:rPr>
          <w:lang w:eastAsia="en-US"/>
        </w:rPr>
      </w:pPr>
      <w:r w:rsidRPr="00E95DA5">
        <w:rPr>
          <w:lang w:eastAsia="en-US"/>
        </w:rPr>
        <w:t>Бидон от Н</w:t>
      </w:r>
      <w:r w:rsidRPr="00E95DA5">
        <w:rPr>
          <w:lang w:val="en-US" w:eastAsia="en-US"/>
        </w:rPr>
        <w:t>D</w:t>
      </w:r>
      <w:r w:rsidRPr="00E95DA5">
        <w:rPr>
          <w:lang w:eastAsia="en-US"/>
        </w:rPr>
        <w:t xml:space="preserve">РЕ – БОЯ - 220 </w:t>
      </w:r>
      <w:r w:rsidR="00F602E0">
        <w:rPr>
          <w:lang w:val="en-US" w:eastAsia="en-US"/>
        </w:rPr>
        <w:t>l</w:t>
      </w:r>
      <w:r w:rsidRPr="00E95DA5">
        <w:rPr>
          <w:lang w:eastAsia="en-US"/>
        </w:rPr>
        <w:t xml:space="preserve"> – 6 броя;</w:t>
      </w:r>
    </w:p>
    <w:p w:rsidR="00E95DA5" w:rsidRPr="00E95DA5" w:rsidRDefault="00E95DA5" w:rsidP="00AD30B4">
      <w:pPr>
        <w:numPr>
          <w:ilvl w:val="0"/>
          <w:numId w:val="80"/>
        </w:numPr>
        <w:spacing w:after="160" w:line="276" w:lineRule="auto"/>
        <w:contextualSpacing/>
        <w:jc w:val="both"/>
        <w:rPr>
          <w:lang w:eastAsia="en-US"/>
        </w:rPr>
      </w:pPr>
      <w:r w:rsidRPr="00E95DA5">
        <w:rPr>
          <w:lang w:eastAsia="en-US"/>
        </w:rPr>
        <w:t>Бидон от Н</w:t>
      </w:r>
      <w:r w:rsidRPr="00E95DA5">
        <w:rPr>
          <w:lang w:val="en-US" w:eastAsia="en-US"/>
        </w:rPr>
        <w:t>D</w:t>
      </w:r>
      <w:r w:rsidRPr="00E95DA5">
        <w:rPr>
          <w:lang w:eastAsia="en-US"/>
        </w:rPr>
        <w:t xml:space="preserve">РЕ – РАЗТВОРИТЕЛИ - 220 </w:t>
      </w:r>
      <w:r w:rsidR="00F602E0">
        <w:rPr>
          <w:lang w:val="en-US" w:eastAsia="en-US"/>
        </w:rPr>
        <w:t>l</w:t>
      </w:r>
      <w:r w:rsidRPr="00E95DA5">
        <w:rPr>
          <w:lang w:eastAsia="en-US"/>
        </w:rPr>
        <w:t xml:space="preserve"> – 6 броя;</w:t>
      </w:r>
    </w:p>
    <w:p w:rsidR="00E95DA5" w:rsidRPr="00E95DA5" w:rsidRDefault="00E95DA5" w:rsidP="00AD30B4">
      <w:pPr>
        <w:numPr>
          <w:ilvl w:val="0"/>
          <w:numId w:val="80"/>
        </w:numPr>
        <w:spacing w:after="160" w:line="276" w:lineRule="auto"/>
        <w:contextualSpacing/>
        <w:jc w:val="both"/>
        <w:rPr>
          <w:lang w:eastAsia="en-US"/>
        </w:rPr>
      </w:pPr>
      <w:r w:rsidRPr="00E95DA5">
        <w:rPr>
          <w:lang w:eastAsia="en-US"/>
        </w:rPr>
        <w:t>Бидон от Н</w:t>
      </w:r>
      <w:r w:rsidRPr="00E95DA5">
        <w:rPr>
          <w:lang w:val="en-US" w:eastAsia="en-US"/>
        </w:rPr>
        <w:t>D</w:t>
      </w:r>
      <w:r w:rsidRPr="00E95DA5">
        <w:rPr>
          <w:lang w:eastAsia="en-US"/>
        </w:rPr>
        <w:t xml:space="preserve">РЕ – АВТОМОБИЛНИ МАСЛА  - 220 </w:t>
      </w:r>
      <w:r w:rsidR="00F602E0">
        <w:rPr>
          <w:lang w:val="en-US" w:eastAsia="en-US"/>
        </w:rPr>
        <w:t>l</w:t>
      </w:r>
      <w:r w:rsidRPr="00E95DA5">
        <w:rPr>
          <w:lang w:eastAsia="en-US"/>
        </w:rPr>
        <w:t xml:space="preserve"> – 6 броя;</w:t>
      </w:r>
    </w:p>
    <w:p w:rsidR="00E95DA5" w:rsidRPr="00E95DA5" w:rsidRDefault="00E95DA5" w:rsidP="00AD30B4">
      <w:pPr>
        <w:numPr>
          <w:ilvl w:val="0"/>
          <w:numId w:val="80"/>
        </w:numPr>
        <w:spacing w:after="160" w:line="276" w:lineRule="auto"/>
        <w:contextualSpacing/>
        <w:jc w:val="both"/>
        <w:rPr>
          <w:lang w:eastAsia="en-US"/>
        </w:rPr>
      </w:pPr>
      <w:r w:rsidRPr="00E95DA5">
        <w:rPr>
          <w:lang w:eastAsia="en-US"/>
        </w:rPr>
        <w:t>Бидон от Н</w:t>
      </w:r>
      <w:r w:rsidRPr="00E95DA5">
        <w:rPr>
          <w:lang w:val="en-US" w:eastAsia="en-US"/>
        </w:rPr>
        <w:t>D</w:t>
      </w:r>
      <w:r w:rsidRPr="00E95DA5">
        <w:rPr>
          <w:lang w:eastAsia="en-US"/>
        </w:rPr>
        <w:t xml:space="preserve">РЕ – МАЛКИ БАТЕРИИ - 50 </w:t>
      </w:r>
      <w:r w:rsidR="00F602E0">
        <w:rPr>
          <w:lang w:val="en-US" w:eastAsia="en-US"/>
        </w:rPr>
        <w:t>l</w:t>
      </w:r>
      <w:r w:rsidRPr="00E95DA5">
        <w:rPr>
          <w:lang w:eastAsia="en-US"/>
        </w:rPr>
        <w:t xml:space="preserve"> – 1 броя;</w:t>
      </w:r>
    </w:p>
    <w:p w:rsidR="00E95DA5" w:rsidRPr="00E95DA5" w:rsidRDefault="00E95DA5" w:rsidP="00AD30B4">
      <w:pPr>
        <w:numPr>
          <w:ilvl w:val="0"/>
          <w:numId w:val="80"/>
        </w:numPr>
        <w:spacing w:after="160" w:line="276" w:lineRule="auto"/>
        <w:contextualSpacing/>
        <w:jc w:val="both"/>
        <w:rPr>
          <w:lang w:eastAsia="en-US"/>
        </w:rPr>
      </w:pPr>
      <w:r w:rsidRPr="00E95DA5">
        <w:rPr>
          <w:lang w:eastAsia="en-US"/>
        </w:rPr>
        <w:t>Бидон от Н</w:t>
      </w:r>
      <w:r w:rsidRPr="00E95DA5">
        <w:rPr>
          <w:lang w:val="en-US" w:eastAsia="en-US"/>
        </w:rPr>
        <w:t>D</w:t>
      </w:r>
      <w:r w:rsidRPr="00E95DA5">
        <w:rPr>
          <w:lang w:eastAsia="en-US"/>
        </w:rPr>
        <w:t xml:space="preserve">РЕ – КУХНЕНСКИ МАЗНИНИ  - 50 </w:t>
      </w:r>
      <w:r w:rsidR="00F602E0">
        <w:rPr>
          <w:lang w:val="en-US" w:eastAsia="en-US"/>
        </w:rPr>
        <w:t>l</w:t>
      </w:r>
      <w:r w:rsidR="001A2046">
        <w:rPr>
          <w:lang w:eastAsia="en-US"/>
        </w:rPr>
        <w:t xml:space="preserve"> </w:t>
      </w:r>
      <w:r w:rsidRPr="00E95DA5">
        <w:rPr>
          <w:lang w:eastAsia="en-US"/>
        </w:rPr>
        <w:t>– 1 броя;</w:t>
      </w:r>
    </w:p>
    <w:p w:rsidR="00E95DA5" w:rsidRPr="00E95DA5" w:rsidRDefault="00E95DA5" w:rsidP="00AD30B4">
      <w:pPr>
        <w:numPr>
          <w:ilvl w:val="0"/>
          <w:numId w:val="80"/>
        </w:numPr>
        <w:spacing w:after="160" w:line="276" w:lineRule="auto"/>
        <w:contextualSpacing/>
        <w:jc w:val="both"/>
        <w:rPr>
          <w:lang w:eastAsia="en-US"/>
        </w:rPr>
      </w:pPr>
      <w:r w:rsidRPr="00E95DA5">
        <w:rPr>
          <w:lang w:eastAsia="en-US"/>
        </w:rPr>
        <w:t xml:space="preserve">Еко склад – 33.10 </w:t>
      </w:r>
      <w:r w:rsidR="00F602E0">
        <w:rPr>
          <w:lang w:val="en-US" w:eastAsia="en-US"/>
        </w:rPr>
        <w:t>m</w:t>
      </w:r>
      <w:r w:rsidRPr="00E95DA5">
        <w:rPr>
          <w:vertAlign w:val="superscript"/>
          <w:lang w:eastAsia="en-US"/>
        </w:rPr>
        <w:t>3</w:t>
      </w:r>
      <w:r w:rsidRPr="00E95DA5">
        <w:rPr>
          <w:lang w:eastAsia="en-US"/>
        </w:rPr>
        <w:t xml:space="preserve"> – 2 броя;</w:t>
      </w:r>
    </w:p>
    <w:p w:rsidR="00E95DA5" w:rsidRPr="00E95DA5" w:rsidRDefault="00E95DA5" w:rsidP="00AD30B4">
      <w:pPr>
        <w:numPr>
          <w:ilvl w:val="0"/>
          <w:numId w:val="80"/>
        </w:numPr>
        <w:spacing w:after="160" w:line="276" w:lineRule="auto"/>
        <w:contextualSpacing/>
        <w:jc w:val="both"/>
        <w:rPr>
          <w:lang w:eastAsia="en-US"/>
        </w:rPr>
      </w:pPr>
      <w:r w:rsidRPr="00E95DA5">
        <w:rPr>
          <w:lang w:eastAsia="en-US"/>
        </w:rPr>
        <w:t xml:space="preserve">Контейнер тип „Бобър” със спирачки   - ХАРТИЯ – 1 100 </w:t>
      </w:r>
      <w:r w:rsidR="00F602E0">
        <w:rPr>
          <w:lang w:val="en-US" w:eastAsia="en-US"/>
        </w:rPr>
        <w:t>l</w:t>
      </w:r>
      <w:r w:rsidR="000164E9">
        <w:rPr>
          <w:lang w:eastAsia="en-US"/>
        </w:rPr>
        <w:t xml:space="preserve"> </w:t>
      </w:r>
      <w:r w:rsidRPr="00E95DA5">
        <w:rPr>
          <w:lang w:eastAsia="en-US"/>
        </w:rPr>
        <w:t>– 1 брой;</w:t>
      </w:r>
    </w:p>
    <w:p w:rsidR="00E95DA5" w:rsidRPr="00E95DA5" w:rsidRDefault="00E95DA5" w:rsidP="00AD30B4">
      <w:pPr>
        <w:numPr>
          <w:ilvl w:val="0"/>
          <w:numId w:val="80"/>
        </w:numPr>
        <w:spacing w:after="160" w:line="276" w:lineRule="auto"/>
        <w:contextualSpacing/>
        <w:jc w:val="both"/>
        <w:rPr>
          <w:lang w:eastAsia="en-US"/>
        </w:rPr>
      </w:pPr>
      <w:r w:rsidRPr="00E95DA5">
        <w:rPr>
          <w:lang w:eastAsia="en-US"/>
        </w:rPr>
        <w:t xml:space="preserve">Контейнер тип „Бобър” със спирачки   - ПЛАСТМАСИ – 1 100 </w:t>
      </w:r>
      <w:r w:rsidR="00F602E0">
        <w:rPr>
          <w:lang w:val="en-US" w:eastAsia="en-US"/>
        </w:rPr>
        <w:t>l</w:t>
      </w:r>
      <w:r w:rsidRPr="00E95DA5">
        <w:rPr>
          <w:lang w:eastAsia="en-US"/>
        </w:rPr>
        <w:t xml:space="preserve"> – 1 брой;</w:t>
      </w:r>
    </w:p>
    <w:p w:rsidR="00E95DA5" w:rsidRPr="00E95DA5" w:rsidRDefault="00E95DA5" w:rsidP="00AD30B4">
      <w:pPr>
        <w:numPr>
          <w:ilvl w:val="0"/>
          <w:numId w:val="80"/>
        </w:numPr>
        <w:spacing w:after="160" w:line="276" w:lineRule="auto"/>
        <w:contextualSpacing/>
        <w:jc w:val="both"/>
        <w:rPr>
          <w:lang w:eastAsia="en-US"/>
        </w:rPr>
      </w:pPr>
      <w:r w:rsidRPr="00E95DA5">
        <w:rPr>
          <w:lang w:eastAsia="en-US"/>
        </w:rPr>
        <w:t>Контейнер тип „Бобър” със спирачки   - Р</w:t>
      </w:r>
      <w:r w:rsidRPr="00E95DA5">
        <w:rPr>
          <w:lang w:val="en-US" w:eastAsia="en-US"/>
        </w:rPr>
        <w:t>VC</w:t>
      </w:r>
      <w:r w:rsidRPr="00E95DA5">
        <w:rPr>
          <w:lang w:eastAsia="en-US"/>
        </w:rPr>
        <w:t xml:space="preserve"> ОПАКОВКИ – 1 100 </w:t>
      </w:r>
      <w:r w:rsidR="00F602E0">
        <w:rPr>
          <w:lang w:val="en-US" w:eastAsia="en-US"/>
        </w:rPr>
        <w:t>l</w:t>
      </w:r>
      <w:r w:rsidRPr="00E95DA5">
        <w:rPr>
          <w:lang w:eastAsia="en-US"/>
        </w:rPr>
        <w:t xml:space="preserve"> – 2 брой;</w:t>
      </w:r>
    </w:p>
    <w:p w:rsidR="00E95DA5" w:rsidRPr="00E95DA5" w:rsidRDefault="00E95DA5" w:rsidP="00AD30B4">
      <w:pPr>
        <w:numPr>
          <w:ilvl w:val="0"/>
          <w:numId w:val="80"/>
        </w:numPr>
        <w:spacing w:after="160" w:line="276" w:lineRule="auto"/>
        <w:contextualSpacing/>
        <w:jc w:val="both"/>
        <w:rPr>
          <w:lang w:eastAsia="en-US"/>
        </w:rPr>
      </w:pPr>
      <w:r w:rsidRPr="00E95DA5">
        <w:rPr>
          <w:lang w:eastAsia="en-US"/>
        </w:rPr>
        <w:t xml:space="preserve">Контейнер тип „Бобър” със спирачки   - </w:t>
      </w:r>
      <w:proofErr w:type="spellStart"/>
      <w:r w:rsidRPr="00E95DA5">
        <w:rPr>
          <w:lang w:eastAsia="en-US"/>
        </w:rPr>
        <w:t>ТЕТРАПАК</w:t>
      </w:r>
      <w:proofErr w:type="spellEnd"/>
      <w:r w:rsidRPr="00E95DA5">
        <w:rPr>
          <w:lang w:eastAsia="en-US"/>
        </w:rPr>
        <w:t xml:space="preserve"> – 1 100 </w:t>
      </w:r>
      <w:r w:rsidR="00F602E0">
        <w:rPr>
          <w:lang w:val="en-US" w:eastAsia="en-US"/>
        </w:rPr>
        <w:t>l</w:t>
      </w:r>
      <w:r w:rsidRPr="00E95DA5">
        <w:rPr>
          <w:lang w:eastAsia="en-US"/>
        </w:rPr>
        <w:t xml:space="preserve"> – 1 брой;</w:t>
      </w:r>
    </w:p>
    <w:p w:rsidR="00E95DA5" w:rsidRPr="00E95DA5" w:rsidRDefault="00E95DA5" w:rsidP="00AD30B4">
      <w:pPr>
        <w:numPr>
          <w:ilvl w:val="0"/>
          <w:numId w:val="80"/>
        </w:numPr>
        <w:spacing w:after="160" w:line="276" w:lineRule="auto"/>
        <w:contextualSpacing/>
        <w:jc w:val="both"/>
        <w:rPr>
          <w:lang w:eastAsia="en-US"/>
        </w:rPr>
      </w:pPr>
      <w:r w:rsidRPr="00E95DA5">
        <w:rPr>
          <w:lang w:eastAsia="en-US"/>
        </w:rPr>
        <w:t xml:space="preserve">Контейнер за международен транспорт – ЛЕКАРСТВА – 800 </w:t>
      </w:r>
      <w:r w:rsidR="00F602E0">
        <w:rPr>
          <w:lang w:val="en-US" w:eastAsia="en-US"/>
        </w:rPr>
        <w:t>l</w:t>
      </w:r>
      <w:r w:rsidR="003745B6">
        <w:rPr>
          <w:lang w:val="en-US" w:eastAsia="en-US"/>
        </w:rPr>
        <w:t xml:space="preserve"> </w:t>
      </w:r>
      <w:r w:rsidRPr="00E95DA5">
        <w:rPr>
          <w:lang w:eastAsia="en-US"/>
        </w:rPr>
        <w:t>– 1 брой;</w:t>
      </w:r>
    </w:p>
    <w:p w:rsidR="00E95DA5" w:rsidRPr="00E95DA5" w:rsidRDefault="00E95DA5" w:rsidP="00AD30B4">
      <w:pPr>
        <w:numPr>
          <w:ilvl w:val="0"/>
          <w:numId w:val="80"/>
        </w:numPr>
        <w:spacing w:after="160" w:line="276" w:lineRule="auto"/>
        <w:contextualSpacing/>
        <w:jc w:val="both"/>
        <w:rPr>
          <w:lang w:eastAsia="en-US"/>
        </w:rPr>
      </w:pPr>
      <w:r w:rsidRPr="00E95DA5">
        <w:rPr>
          <w:lang w:eastAsia="en-US"/>
        </w:rPr>
        <w:t>Контейнер за международен трансп</w:t>
      </w:r>
      <w:r w:rsidR="001A2046">
        <w:rPr>
          <w:lang w:eastAsia="en-US"/>
        </w:rPr>
        <w:t>орт – РЕНТГЕНОВИ ОТПАДЪЦИ – 800</w:t>
      </w:r>
      <w:r w:rsidR="00F602E0">
        <w:rPr>
          <w:lang w:val="en-US" w:eastAsia="en-US"/>
        </w:rPr>
        <w:t xml:space="preserve"> l</w:t>
      </w:r>
      <w:r w:rsidRPr="00E95DA5">
        <w:rPr>
          <w:lang w:eastAsia="en-US"/>
        </w:rPr>
        <w:t xml:space="preserve"> – 1 брой;</w:t>
      </w:r>
    </w:p>
    <w:p w:rsidR="00E95DA5" w:rsidRPr="00E95DA5" w:rsidRDefault="00E95DA5" w:rsidP="00AD30B4">
      <w:pPr>
        <w:numPr>
          <w:ilvl w:val="0"/>
          <w:numId w:val="80"/>
        </w:numPr>
        <w:spacing w:after="160" w:line="276" w:lineRule="auto"/>
        <w:contextualSpacing/>
        <w:jc w:val="both"/>
        <w:rPr>
          <w:lang w:eastAsia="en-US"/>
        </w:rPr>
      </w:pPr>
      <w:r w:rsidRPr="00E95DA5">
        <w:rPr>
          <w:lang w:eastAsia="en-US"/>
        </w:rPr>
        <w:t xml:space="preserve">Асиметричен контейнер с подвижна предна страна – ЕДРОГАБАРИТНИ ОТПАДЪЦИ – 10 </w:t>
      </w:r>
      <w:r w:rsidR="00F602E0">
        <w:rPr>
          <w:lang w:val="en-US" w:eastAsia="en-US"/>
        </w:rPr>
        <w:t>m</w:t>
      </w:r>
      <w:r w:rsidRPr="00E95DA5">
        <w:rPr>
          <w:vertAlign w:val="superscript"/>
          <w:lang w:eastAsia="en-US"/>
        </w:rPr>
        <w:t>3</w:t>
      </w:r>
      <w:r w:rsidRPr="00E95DA5">
        <w:rPr>
          <w:lang w:eastAsia="en-US"/>
        </w:rPr>
        <w:t xml:space="preserve"> – 3 броя;</w:t>
      </w:r>
    </w:p>
    <w:p w:rsidR="00940B29" w:rsidRDefault="00E95DA5" w:rsidP="00940B29">
      <w:pPr>
        <w:numPr>
          <w:ilvl w:val="0"/>
          <w:numId w:val="80"/>
        </w:numPr>
        <w:spacing w:after="160" w:line="276" w:lineRule="auto"/>
        <w:contextualSpacing/>
        <w:jc w:val="both"/>
        <w:rPr>
          <w:lang w:eastAsia="en-US"/>
        </w:rPr>
      </w:pPr>
      <w:r w:rsidRPr="00E95DA5">
        <w:rPr>
          <w:lang w:eastAsia="en-US"/>
        </w:rPr>
        <w:lastRenderedPageBreak/>
        <w:t xml:space="preserve">Асиметричен контейнер с подвижна предна страна – ДЪРВО – 10 </w:t>
      </w:r>
      <w:r w:rsidR="00F602E0">
        <w:rPr>
          <w:lang w:val="en-US" w:eastAsia="en-US"/>
        </w:rPr>
        <w:t>m</w:t>
      </w:r>
      <w:r w:rsidRPr="00E95DA5">
        <w:rPr>
          <w:vertAlign w:val="superscript"/>
          <w:lang w:eastAsia="en-US"/>
        </w:rPr>
        <w:t>3</w:t>
      </w:r>
      <w:r w:rsidRPr="00E95DA5">
        <w:rPr>
          <w:lang w:eastAsia="en-US"/>
        </w:rPr>
        <w:t xml:space="preserve"> – 3 броя;</w:t>
      </w:r>
    </w:p>
    <w:p w:rsidR="00A95CEA" w:rsidRDefault="00E95DA5" w:rsidP="00940B29">
      <w:pPr>
        <w:numPr>
          <w:ilvl w:val="0"/>
          <w:numId w:val="80"/>
        </w:numPr>
        <w:spacing w:after="160" w:line="276" w:lineRule="auto"/>
        <w:contextualSpacing/>
        <w:jc w:val="both"/>
        <w:rPr>
          <w:lang w:eastAsia="en-US"/>
        </w:rPr>
      </w:pPr>
      <w:r w:rsidRPr="00E95DA5">
        <w:rPr>
          <w:lang w:eastAsia="en-US"/>
        </w:rPr>
        <w:t xml:space="preserve">ЕКО контейнер с капаци с пружинен механизъм – КОНСЕРВНИ КУТИИ – </w:t>
      </w:r>
      <w:r w:rsidRPr="00940B29">
        <w:rPr>
          <w:lang w:val="en-US" w:eastAsia="en-US"/>
        </w:rPr>
        <w:t>2</w:t>
      </w:r>
      <w:r w:rsidR="001A2046">
        <w:rPr>
          <w:lang w:eastAsia="en-US"/>
        </w:rPr>
        <w:t>,5</w:t>
      </w:r>
      <w:r w:rsidR="00F602E0" w:rsidRPr="00940B29">
        <w:rPr>
          <w:lang w:val="en-US" w:eastAsia="en-US"/>
        </w:rPr>
        <w:t>m</w:t>
      </w:r>
      <w:r w:rsidRPr="00940B29">
        <w:rPr>
          <w:vertAlign w:val="superscript"/>
          <w:lang w:eastAsia="en-US"/>
        </w:rPr>
        <w:t>3</w:t>
      </w:r>
      <w:r>
        <w:rPr>
          <w:lang w:eastAsia="en-US"/>
        </w:rPr>
        <w:t xml:space="preserve"> – 1 брой.</w:t>
      </w:r>
    </w:p>
    <w:p w:rsidR="00E95DA5" w:rsidRDefault="00E95DA5" w:rsidP="00E95DA5">
      <w:pPr>
        <w:spacing w:line="276" w:lineRule="auto"/>
        <w:ind w:firstLine="708"/>
        <w:jc w:val="both"/>
        <w:rPr>
          <w:lang w:eastAsia="en-US"/>
        </w:rPr>
      </w:pPr>
      <w:r w:rsidRPr="00E95DA5">
        <w:rPr>
          <w:lang w:eastAsia="en-US"/>
        </w:rPr>
        <w:t>Разположението на контейнерите и ЕКО Складовете дават възможност за свободен достъп на гражданите до всеки един контейнер, както и безпрепятственото им натоварване и извозване до местата за тяхното обезвреждане или до пунктове за рециклиране.</w:t>
      </w:r>
    </w:p>
    <w:p w:rsidR="00E95DA5" w:rsidRPr="00A95CEA" w:rsidRDefault="00E95DA5" w:rsidP="00E95DA5">
      <w:pPr>
        <w:spacing w:line="276" w:lineRule="auto"/>
        <w:ind w:firstLine="708"/>
        <w:jc w:val="both"/>
        <w:rPr>
          <w:lang w:eastAsia="en-US"/>
        </w:rPr>
      </w:pPr>
      <w:r w:rsidRPr="00A95CEA">
        <w:rPr>
          <w:b/>
          <w:lang w:eastAsia="en-US"/>
        </w:rPr>
        <w:t>Гараж с автомивка и ремонтна работилница</w:t>
      </w:r>
      <w:r w:rsidRPr="00A95CEA">
        <w:rPr>
          <w:lang w:eastAsia="en-US"/>
        </w:rPr>
        <w:t xml:space="preserve"> – тази сграда е ситуирана в южната част на стопанския двор. Сградата е едноетажна. Предвидена е една ремонтна клетка и работилница с площ 71,7 </w:t>
      </w:r>
      <w:r w:rsidR="00F602E0">
        <w:rPr>
          <w:lang w:val="en-US" w:eastAsia="en-US"/>
        </w:rPr>
        <w:t>m</w:t>
      </w:r>
      <w:r w:rsidRPr="00A95CEA">
        <w:rPr>
          <w:vertAlign w:val="superscript"/>
          <w:lang w:eastAsia="en-US"/>
        </w:rPr>
        <w:t>2</w:t>
      </w:r>
      <w:r w:rsidRPr="00A95CEA">
        <w:rPr>
          <w:lang w:eastAsia="en-US"/>
        </w:rPr>
        <w:t>. Една клетка ще се използва за измиване на автомобили. В сградата са предвидени помещения хлорна вар и склад за масла.</w:t>
      </w:r>
    </w:p>
    <w:p w:rsidR="00E95DA5" w:rsidRPr="00A95CEA" w:rsidRDefault="00E95DA5" w:rsidP="00E95DA5">
      <w:pPr>
        <w:spacing w:line="276" w:lineRule="auto"/>
        <w:ind w:firstLine="708"/>
        <w:jc w:val="both"/>
        <w:rPr>
          <w:lang w:eastAsia="en-US"/>
        </w:rPr>
      </w:pPr>
      <w:r w:rsidRPr="00A95CEA">
        <w:rPr>
          <w:b/>
          <w:lang w:eastAsia="en-US"/>
        </w:rPr>
        <w:t>Административно битова сграда с КПП</w:t>
      </w:r>
      <w:r w:rsidRPr="00A95CEA">
        <w:rPr>
          <w:lang w:eastAsia="en-US"/>
        </w:rPr>
        <w:t xml:space="preserve"> – проектирани са в една обща сграда.</w:t>
      </w:r>
      <w:r w:rsidRPr="00A95CEA">
        <w:rPr>
          <w:rFonts w:ascii="Calibri" w:hAnsi="Calibri"/>
          <w:sz w:val="21"/>
          <w:szCs w:val="21"/>
          <w:lang w:eastAsia="en-US"/>
        </w:rPr>
        <w:t xml:space="preserve"> </w:t>
      </w:r>
      <w:r w:rsidRPr="00A95CEA">
        <w:rPr>
          <w:lang w:eastAsia="en-US"/>
        </w:rPr>
        <w:t>От помещението за КПП се осигурява поглед към двете бариери, които ограничават произволния достъп на камиони и автомобили към обекта.</w:t>
      </w:r>
      <w:r w:rsidRPr="00A95CEA">
        <w:rPr>
          <w:rFonts w:ascii="Calibri" w:hAnsi="Calibri"/>
          <w:sz w:val="21"/>
          <w:szCs w:val="21"/>
          <w:lang w:eastAsia="en-US"/>
        </w:rPr>
        <w:t xml:space="preserve"> </w:t>
      </w:r>
      <w:r w:rsidRPr="00A95CEA">
        <w:rPr>
          <w:lang w:eastAsia="en-US"/>
        </w:rPr>
        <w:t xml:space="preserve">Административната сграда е двуетажна. На първия етаж са разположени битовите помещения за обслужващия персонал на </w:t>
      </w:r>
      <w:proofErr w:type="spellStart"/>
      <w:r w:rsidRPr="00A95CEA">
        <w:rPr>
          <w:lang w:eastAsia="en-US"/>
        </w:rPr>
        <w:t>ПСО</w:t>
      </w:r>
      <w:proofErr w:type="spellEnd"/>
      <w:r w:rsidRPr="00A95CEA">
        <w:rPr>
          <w:lang w:eastAsia="en-US"/>
        </w:rPr>
        <w:t xml:space="preserve"> и КПП.</w:t>
      </w:r>
      <w:r w:rsidRPr="00A95CEA">
        <w:rPr>
          <w:rFonts w:ascii="Calibri" w:hAnsi="Calibri"/>
          <w:sz w:val="21"/>
          <w:szCs w:val="21"/>
          <w:lang w:eastAsia="en-US"/>
        </w:rPr>
        <w:t xml:space="preserve"> </w:t>
      </w:r>
      <w:r w:rsidRPr="00A95CEA">
        <w:rPr>
          <w:lang w:eastAsia="en-US"/>
        </w:rPr>
        <w:t>На втория етаж се намират административните кабинети и химическата лабораторията.</w:t>
      </w:r>
    </w:p>
    <w:p w:rsidR="00E95DA5" w:rsidRPr="00A95CEA" w:rsidRDefault="00E95DA5" w:rsidP="00E95DA5">
      <w:pPr>
        <w:spacing w:line="276" w:lineRule="auto"/>
        <w:ind w:firstLine="708"/>
        <w:jc w:val="both"/>
        <w:rPr>
          <w:lang w:eastAsia="en-US"/>
        </w:rPr>
      </w:pPr>
      <w:r w:rsidRPr="00A95CEA">
        <w:rPr>
          <w:b/>
          <w:lang w:eastAsia="en-US"/>
        </w:rPr>
        <w:t xml:space="preserve">Входящ контрол - </w:t>
      </w:r>
      <w:r w:rsidRPr="00A95CEA">
        <w:rPr>
          <w:lang w:eastAsia="en-US"/>
        </w:rPr>
        <w:t xml:space="preserve">монтирана е </w:t>
      </w:r>
      <w:r w:rsidRPr="00A95CEA">
        <w:rPr>
          <w:i/>
          <w:lang w:eastAsia="en-US"/>
        </w:rPr>
        <w:t>плъзгаща врата</w:t>
      </w:r>
      <w:r w:rsidRPr="00A95CEA">
        <w:rPr>
          <w:lang w:eastAsia="en-US"/>
        </w:rPr>
        <w:t xml:space="preserve"> с две крила, които се плъзгат при отварянето си само в едната посока, осигуряваща достъпа на МПС до обекта.</w:t>
      </w:r>
      <w:r w:rsidRPr="00A95CEA">
        <w:rPr>
          <w:rFonts w:ascii="Calibri" w:hAnsi="Calibri"/>
          <w:sz w:val="21"/>
          <w:szCs w:val="21"/>
          <w:lang w:eastAsia="en-US"/>
        </w:rPr>
        <w:t xml:space="preserve"> </w:t>
      </w:r>
      <w:r w:rsidRPr="00A95CEA">
        <w:rPr>
          <w:lang w:eastAsia="en-US"/>
        </w:rPr>
        <w:t xml:space="preserve">Има </w:t>
      </w:r>
      <w:r w:rsidRPr="00A95CEA">
        <w:rPr>
          <w:i/>
          <w:lang w:eastAsia="en-US"/>
        </w:rPr>
        <w:t>три бариери</w:t>
      </w:r>
      <w:r w:rsidRPr="00A95CEA">
        <w:rPr>
          <w:rFonts w:ascii="Calibri" w:hAnsi="Calibri"/>
          <w:sz w:val="21"/>
          <w:szCs w:val="21"/>
          <w:lang w:eastAsia="en-US"/>
        </w:rPr>
        <w:t xml:space="preserve"> </w:t>
      </w:r>
      <w:r w:rsidRPr="00A95CEA">
        <w:rPr>
          <w:i/>
          <w:lang w:eastAsia="en-US"/>
        </w:rPr>
        <w:t xml:space="preserve">за достъп </w:t>
      </w:r>
      <w:r w:rsidRPr="00A95CEA">
        <w:rPr>
          <w:lang w:eastAsia="en-US"/>
        </w:rPr>
        <w:t xml:space="preserve">– на вход и изход от площадката на Претоварната станция и на входа до площадката на </w:t>
      </w:r>
      <w:proofErr w:type="spellStart"/>
      <w:r w:rsidRPr="00A95CEA">
        <w:rPr>
          <w:lang w:eastAsia="en-US"/>
        </w:rPr>
        <w:t>Екопарка</w:t>
      </w:r>
      <w:proofErr w:type="spellEnd"/>
      <w:r w:rsidRPr="00A95CEA">
        <w:rPr>
          <w:lang w:eastAsia="en-US"/>
        </w:rPr>
        <w:t>. Управляват се дистанционно от КПП.</w:t>
      </w:r>
      <w:r w:rsidRPr="00A95CEA">
        <w:rPr>
          <w:rFonts w:ascii="Calibri" w:hAnsi="Calibri"/>
          <w:sz w:val="21"/>
          <w:szCs w:val="21"/>
          <w:lang w:eastAsia="en-US"/>
        </w:rPr>
        <w:t xml:space="preserve"> </w:t>
      </w:r>
      <w:r w:rsidRPr="00A95CEA">
        <w:rPr>
          <w:lang w:eastAsia="en-US"/>
        </w:rPr>
        <w:t xml:space="preserve">След влизането си в обекта </w:t>
      </w:r>
      <w:proofErr w:type="spellStart"/>
      <w:r w:rsidRPr="00A95CEA">
        <w:rPr>
          <w:lang w:eastAsia="en-US"/>
        </w:rPr>
        <w:t>сметовозните</w:t>
      </w:r>
      <w:proofErr w:type="spellEnd"/>
      <w:r w:rsidRPr="00A95CEA">
        <w:rPr>
          <w:lang w:eastAsia="en-US"/>
        </w:rPr>
        <w:t xml:space="preserve"> машини задължително минават през електронен </w:t>
      </w:r>
      <w:proofErr w:type="spellStart"/>
      <w:r w:rsidRPr="00A95CEA">
        <w:rPr>
          <w:lang w:eastAsia="en-US"/>
        </w:rPr>
        <w:t>автокантар</w:t>
      </w:r>
      <w:proofErr w:type="spellEnd"/>
      <w:r w:rsidRPr="00A95CEA">
        <w:rPr>
          <w:lang w:eastAsia="en-US"/>
        </w:rPr>
        <w:t>, разположен до КПП-то.</w:t>
      </w:r>
    </w:p>
    <w:p w:rsidR="00E95DA5" w:rsidRPr="00A95CEA" w:rsidRDefault="00E95DA5" w:rsidP="00E95DA5">
      <w:pPr>
        <w:spacing w:line="276" w:lineRule="auto"/>
        <w:ind w:firstLine="708"/>
        <w:jc w:val="both"/>
        <w:rPr>
          <w:lang w:eastAsia="en-US"/>
        </w:rPr>
      </w:pPr>
      <w:r w:rsidRPr="00A95CEA">
        <w:rPr>
          <w:b/>
          <w:lang w:eastAsia="en-US"/>
        </w:rPr>
        <w:t>Изходящ контрол</w:t>
      </w:r>
      <w:r w:rsidRPr="00A95CEA">
        <w:rPr>
          <w:lang w:eastAsia="en-US"/>
        </w:rPr>
        <w:t xml:space="preserve"> – при излизането от </w:t>
      </w:r>
      <w:proofErr w:type="spellStart"/>
      <w:r w:rsidRPr="00A95CEA">
        <w:rPr>
          <w:lang w:eastAsia="en-US"/>
        </w:rPr>
        <w:t>ПСО</w:t>
      </w:r>
      <w:proofErr w:type="spellEnd"/>
      <w:r w:rsidRPr="00A95CEA">
        <w:rPr>
          <w:lang w:eastAsia="en-US"/>
        </w:rPr>
        <w:t xml:space="preserve"> всички автомобили преминават през дезинфекционния трап, където се дезинфекцират гумите им. Така се предотвратяват възможността от разнасяне на евентуални замърсявания извън границите на </w:t>
      </w:r>
      <w:proofErr w:type="spellStart"/>
      <w:r w:rsidRPr="00A95CEA">
        <w:rPr>
          <w:lang w:eastAsia="en-US"/>
        </w:rPr>
        <w:t>ПСО</w:t>
      </w:r>
      <w:proofErr w:type="spellEnd"/>
      <w:r w:rsidRPr="00A95CEA">
        <w:rPr>
          <w:lang w:eastAsia="en-US"/>
        </w:rPr>
        <w:t xml:space="preserve">. Всички </w:t>
      </w:r>
      <w:proofErr w:type="spellStart"/>
      <w:r w:rsidRPr="00A95CEA">
        <w:rPr>
          <w:lang w:eastAsia="en-US"/>
        </w:rPr>
        <w:t>сметоизвозни</w:t>
      </w:r>
      <w:proofErr w:type="spellEnd"/>
      <w:r w:rsidRPr="00A95CEA">
        <w:rPr>
          <w:lang w:eastAsia="en-US"/>
        </w:rPr>
        <w:t xml:space="preserve"> машини на изхода, отново преминават през електронния кантар, където измерените данни се отчитат и записват.</w:t>
      </w:r>
    </w:p>
    <w:p w:rsidR="00E95DA5" w:rsidRPr="00A95CEA" w:rsidRDefault="00E95DA5" w:rsidP="00E95DA5">
      <w:pPr>
        <w:spacing w:line="276" w:lineRule="auto"/>
        <w:ind w:firstLine="708"/>
        <w:jc w:val="both"/>
        <w:rPr>
          <w:lang w:eastAsia="en-US"/>
        </w:rPr>
      </w:pPr>
      <w:r w:rsidRPr="00A95CEA">
        <w:rPr>
          <w:b/>
          <w:lang w:eastAsia="en-US"/>
        </w:rPr>
        <w:t xml:space="preserve">Дизелова колонка и резервоар – 10 </w:t>
      </w:r>
      <w:r w:rsidR="00F602E0">
        <w:rPr>
          <w:b/>
          <w:lang w:val="en-US" w:eastAsia="en-US"/>
        </w:rPr>
        <w:t>m</w:t>
      </w:r>
      <w:r w:rsidRPr="00A95CEA">
        <w:rPr>
          <w:b/>
          <w:vertAlign w:val="superscript"/>
          <w:lang w:eastAsia="en-US"/>
        </w:rPr>
        <w:t>3</w:t>
      </w:r>
      <w:r w:rsidRPr="00A95CEA">
        <w:rPr>
          <w:b/>
          <w:lang w:eastAsia="en-US"/>
        </w:rPr>
        <w:t xml:space="preserve"> е</w:t>
      </w:r>
      <w:r w:rsidRPr="00A95CEA">
        <w:rPr>
          <w:rFonts w:ascii="Calibri" w:hAnsi="Calibri"/>
          <w:sz w:val="21"/>
          <w:szCs w:val="21"/>
          <w:lang w:eastAsia="en-US"/>
        </w:rPr>
        <w:t xml:space="preserve"> </w:t>
      </w:r>
      <w:r w:rsidRPr="00A95CEA">
        <w:rPr>
          <w:lang w:eastAsia="en-US"/>
        </w:rPr>
        <w:t>разположена на площадка пред долното ниво на претоварната станция, в северозападната му част, с достатъчно разстояние от двете най-близко разположени до нея сгради: Претоварната станция и гараж с автомивка и ремонтна работилница.</w:t>
      </w:r>
    </w:p>
    <w:p w:rsidR="00E95DA5" w:rsidRDefault="00E95DA5" w:rsidP="00A95CEA">
      <w:pPr>
        <w:spacing w:line="276" w:lineRule="auto"/>
        <w:ind w:firstLine="708"/>
        <w:jc w:val="both"/>
        <w:rPr>
          <w:b/>
          <w:i/>
          <w:u w:val="single"/>
          <w:lang w:eastAsia="en-US"/>
        </w:rPr>
      </w:pPr>
    </w:p>
    <w:p w:rsidR="00A95CEA" w:rsidRPr="00A95CEA" w:rsidRDefault="00A95CEA" w:rsidP="00A95CEA">
      <w:pPr>
        <w:spacing w:line="276" w:lineRule="auto"/>
        <w:ind w:firstLine="708"/>
        <w:jc w:val="both"/>
        <w:rPr>
          <w:b/>
          <w:i/>
          <w:u w:val="single"/>
          <w:lang w:eastAsia="en-US"/>
        </w:rPr>
      </w:pPr>
      <w:r w:rsidRPr="00A95CEA">
        <w:rPr>
          <w:b/>
          <w:i/>
          <w:u w:val="single"/>
          <w:lang w:eastAsia="en-US"/>
        </w:rPr>
        <w:t>Площадки за следващ етап</w:t>
      </w:r>
    </w:p>
    <w:p w:rsidR="00A95CEA" w:rsidRPr="00A95CEA" w:rsidRDefault="00A95CEA" w:rsidP="00A95CEA">
      <w:pPr>
        <w:spacing w:line="276" w:lineRule="auto"/>
        <w:ind w:firstLine="708"/>
        <w:jc w:val="both"/>
        <w:rPr>
          <w:lang w:eastAsia="en-US"/>
        </w:rPr>
      </w:pPr>
      <w:r w:rsidRPr="00A95CEA">
        <w:rPr>
          <w:b/>
          <w:lang w:eastAsia="en-US"/>
        </w:rPr>
        <w:t xml:space="preserve">Площадка за сортиране и балиране на </w:t>
      </w:r>
      <w:proofErr w:type="spellStart"/>
      <w:r w:rsidRPr="00A95CEA">
        <w:rPr>
          <w:b/>
          <w:lang w:eastAsia="en-US"/>
        </w:rPr>
        <w:t>рециклируеми</w:t>
      </w:r>
      <w:proofErr w:type="spellEnd"/>
      <w:r w:rsidRPr="00A95CEA">
        <w:rPr>
          <w:b/>
          <w:lang w:eastAsia="en-US"/>
        </w:rPr>
        <w:t xml:space="preserve"> отпадъци</w:t>
      </w:r>
      <w:r w:rsidRPr="00A95CEA">
        <w:rPr>
          <w:lang w:eastAsia="en-US"/>
        </w:rPr>
        <w:t xml:space="preserve"> – разположена е в северната част на площадката, между Административната сграда и площадката пред горното ниво на Претоварната станция, с площ 715 </w:t>
      </w:r>
      <w:r w:rsidR="00F602E0">
        <w:rPr>
          <w:lang w:val="en-US" w:eastAsia="en-US"/>
        </w:rPr>
        <w:t>m</w:t>
      </w:r>
      <w:r w:rsidRPr="00A95CEA">
        <w:rPr>
          <w:vertAlign w:val="superscript"/>
          <w:lang w:eastAsia="en-US"/>
        </w:rPr>
        <w:t>2</w:t>
      </w:r>
      <w:r w:rsidRPr="00A95CEA">
        <w:rPr>
          <w:lang w:eastAsia="en-US"/>
        </w:rPr>
        <w:t>.</w:t>
      </w:r>
    </w:p>
    <w:p w:rsidR="00A95CEA" w:rsidRPr="00A95CEA" w:rsidRDefault="00A95CEA" w:rsidP="00A95CEA">
      <w:pPr>
        <w:spacing w:line="276" w:lineRule="auto"/>
        <w:ind w:firstLine="708"/>
        <w:jc w:val="both"/>
        <w:rPr>
          <w:lang w:eastAsia="en-US"/>
        </w:rPr>
      </w:pPr>
      <w:r w:rsidRPr="00A95CEA">
        <w:rPr>
          <w:b/>
          <w:lang w:eastAsia="en-US"/>
        </w:rPr>
        <w:t xml:space="preserve">Площадка за съхранение на </w:t>
      </w:r>
      <w:proofErr w:type="spellStart"/>
      <w:r w:rsidRPr="00A95CEA">
        <w:rPr>
          <w:b/>
          <w:lang w:eastAsia="en-US"/>
        </w:rPr>
        <w:t>рециклируеми</w:t>
      </w:r>
      <w:proofErr w:type="spellEnd"/>
      <w:r w:rsidRPr="00A95CEA">
        <w:rPr>
          <w:b/>
          <w:lang w:eastAsia="en-US"/>
        </w:rPr>
        <w:t xml:space="preserve"> отпадъци</w:t>
      </w:r>
      <w:r w:rsidRPr="00A95CEA">
        <w:rPr>
          <w:lang w:eastAsia="en-US"/>
        </w:rPr>
        <w:t xml:space="preserve"> – представлява открит склад за съхранение на балирани </w:t>
      </w:r>
      <w:proofErr w:type="spellStart"/>
      <w:r w:rsidRPr="00A95CEA">
        <w:rPr>
          <w:lang w:eastAsia="en-US"/>
        </w:rPr>
        <w:t>рециклируеми</w:t>
      </w:r>
      <w:proofErr w:type="spellEnd"/>
      <w:r w:rsidRPr="00A95CEA">
        <w:rPr>
          <w:lang w:eastAsia="en-US"/>
        </w:rPr>
        <w:t xml:space="preserve"> отпадъци. Разположена е в югозападния </w:t>
      </w:r>
      <w:r w:rsidRPr="00A95CEA">
        <w:rPr>
          <w:lang w:eastAsia="en-US"/>
        </w:rPr>
        <w:lastRenderedPageBreak/>
        <w:t>ъгъл на площадката, непосредствено до площадката за третиране на строителни и едрогабаритни отпадъци. Площадката е с площ 1</w:t>
      </w:r>
      <w:r w:rsidR="00F602E0">
        <w:rPr>
          <w:lang w:val="en-US" w:eastAsia="en-US"/>
        </w:rPr>
        <w:t xml:space="preserve"> </w:t>
      </w:r>
      <w:r w:rsidRPr="00A95CEA">
        <w:rPr>
          <w:lang w:eastAsia="en-US"/>
        </w:rPr>
        <w:t xml:space="preserve">004, 50 </w:t>
      </w:r>
      <w:r w:rsidR="00F602E0">
        <w:rPr>
          <w:lang w:val="en-US" w:eastAsia="en-US"/>
        </w:rPr>
        <w:t>m</w:t>
      </w:r>
      <w:r w:rsidRPr="00A95CEA">
        <w:rPr>
          <w:vertAlign w:val="superscript"/>
          <w:lang w:eastAsia="en-US"/>
        </w:rPr>
        <w:t>2</w:t>
      </w:r>
      <w:r w:rsidRPr="00A95CEA">
        <w:rPr>
          <w:lang w:eastAsia="en-US"/>
        </w:rPr>
        <w:t>.</w:t>
      </w:r>
    </w:p>
    <w:p w:rsidR="00A95CEA" w:rsidRPr="00A95CEA" w:rsidRDefault="00A95CEA" w:rsidP="00A95CEA">
      <w:pPr>
        <w:spacing w:line="276" w:lineRule="auto"/>
        <w:ind w:firstLine="708"/>
        <w:jc w:val="both"/>
        <w:rPr>
          <w:lang w:eastAsia="en-US"/>
        </w:rPr>
      </w:pPr>
      <w:r w:rsidRPr="00A95CEA">
        <w:rPr>
          <w:b/>
          <w:lang w:eastAsia="en-US"/>
        </w:rPr>
        <w:t>Площадка</w:t>
      </w:r>
      <w:r w:rsidR="00E95DA5">
        <w:rPr>
          <w:b/>
          <w:lang w:eastAsia="en-US"/>
        </w:rPr>
        <w:t>та</w:t>
      </w:r>
      <w:r w:rsidRPr="00A95CEA">
        <w:rPr>
          <w:b/>
          <w:lang w:eastAsia="en-US"/>
        </w:rPr>
        <w:t xml:space="preserve"> за </w:t>
      </w:r>
      <w:proofErr w:type="spellStart"/>
      <w:r w:rsidRPr="00A95CEA">
        <w:rPr>
          <w:b/>
          <w:lang w:eastAsia="en-US"/>
        </w:rPr>
        <w:t>компостиране</w:t>
      </w:r>
      <w:proofErr w:type="spellEnd"/>
      <w:r w:rsidRPr="00A95CEA">
        <w:rPr>
          <w:lang w:eastAsia="en-US"/>
        </w:rPr>
        <w:t xml:space="preserve"> е с площ от 1</w:t>
      </w:r>
      <w:r w:rsidR="00F602E0">
        <w:rPr>
          <w:lang w:val="en-US" w:eastAsia="en-US"/>
        </w:rPr>
        <w:t xml:space="preserve"> </w:t>
      </w:r>
      <w:r w:rsidRPr="00A95CEA">
        <w:rPr>
          <w:lang w:eastAsia="en-US"/>
        </w:rPr>
        <w:t xml:space="preserve">500 </w:t>
      </w:r>
      <w:r w:rsidR="00F602E0">
        <w:rPr>
          <w:lang w:val="en-US" w:eastAsia="en-US"/>
        </w:rPr>
        <w:t>m</w:t>
      </w:r>
      <w:r w:rsidRPr="00A95CEA">
        <w:rPr>
          <w:vertAlign w:val="superscript"/>
          <w:lang w:eastAsia="en-US"/>
        </w:rPr>
        <w:t>2</w:t>
      </w:r>
      <w:r w:rsidRPr="00A95CEA">
        <w:rPr>
          <w:lang w:eastAsia="en-US"/>
        </w:rPr>
        <w:t xml:space="preserve">. Площадката се намира на юг от експлоатационния път. При настоящите условия за Община Карнобат инвестиционните и експлоатационните разходи по съоръжение за </w:t>
      </w:r>
      <w:proofErr w:type="spellStart"/>
      <w:r w:rsidRPr="00A95CEA">
        <w:rPr>
          <w:lang w:eastAsia="en-US"/>
        </w:rPr>
        <w:t>компостиране</w:t>
      </w:r>
      <w:proofErr w:type="spellEnd"/>
      <w:r w:rsidRPr="00A95CEA">
        <w:rPr>
          <w:lang w:eastAsia="en-US"/>
        </w:rPr>
        <w:t xml:space="preserve"> не са социално поносими за населението.</w:t>
      </w:r>
    </w:p>
    <w:p w:rsidR="00A95CEA" w:rsidRPr="00A95CEA" w:rsidRDefault="00A95CEA" w:rsidP="00A95CEA">
      <w:pPr>
        <w:spacing w:line="276" w:lineRule="auto"/>
        <w:ind w:firstLine="708"/>
        <w:jc w:val="both"/>
        <w:rPr>
          <w:b/>
          <w:lang w:eastAsia="en-US"/>
        </w:rPr>
      </w:pPr>
      <w:r w:rsidRPr="00A95CEA">
        <w:rPr>
          <w:b/>
          <w:lang w:eastAsia="en-US"/>
        </w:rPr>
        <w:t xml:space="preserve"> </w:t>
      </w:r>
    </w:p>
    <w:p w:rsidR="00A95CEA" w:rsidRPr="00A95CEA" w:rsidRDefault="00A95CEA" w:rsidP="00A95CEA">
      <w:pPr>
        <w:spacing w:line="276" w:lineRule="auto"/>
        <w:ind w:firstLine="708"/>
        <w:jc w:val="both"/>
        <w:rPr>
          <w:b/>
          <w:lang w:eastAsia="en-US"/>
        </w:rPr>
      </w:pPr>
      <w:r w:rsidRPr="00A95CEA">
        <w:rPr>
          <w:b/>
          <w:lang w:eastAsia="en-US"/>
        </w:rPr>
        <w:t>Машини и превозни средства на Претоварната станция:</w:t>
      </w:r>
    </w:p>
    <w:p w:rsidR="00A95CEA" w:rsidRPr="00A95CEA" w:rsidRDefault="00A95CEA" w:rsidP="00AD30B4">
      <w:pPr>
        <w:numPr>
          <w:ilvl w:val="0"/>
          <w:numId w:val="56"/>
        </w:numPr>
        <w:spacing w:after="160" w:line="276" w:lineRule="auto"/>
        <w:contextualSpacing/>
        <w:jc w:val="both"/>
        <w:rPr>
          <w:lang w:eastAsia="en-US"/>
        </w:rPr>
      </w:pPr>
      <w:r w:rsidRPr="00A95CEA">
        <w:rPr>
          <w:lang w:eastAsia="en-US"/>
        </w:rPr>
        <w:t>Сервизен лекотоварен автомобил със 7 пасажерски места – 1 бр.;</w:t>
      </w:r>
    </w:p>
    <w:p w:rsidR="00A95CEA" w:rsidRPr="00A95CEA" w:rsidRDefault="00A95CEA" w:rsidP="00AD30B4">
      <w:pPr>
        <w:numPr>
          <w:ilvl w:val="0"/>
          <w:numId w:val="56"/>
        </w:numPr>
        <w:spacing w:after="160" w:line="276" w:lineRule="auto"/>
        <w:contextualSpacing/>
        <w:jc w:val="both"/>
        <w:rPr>
          <w:lang w:eastAsia="en-US"/>
        </w:rPr>
      </w:pPr>
      <w:proofErr w:type="spellStart"/>
      <w:r w:rsidRPr="00A95CEA">
        <w:rPr>
          <w:lang w:eastAsia="en-US"/>
        </w:rPr>
        <w:t>Колесен</w:t>
      </w:r>
      <w:proofErr w:type="spellEnd"/>
      <w:r w:rsidRPr="00A95CEA">
        <w:rPr>
          <w:lang w:eastAsia="en-US"/>
        </w:rPr>
        <w:t xml:space="preserve"> челен товарач – 1 бр.;</w:t>
      </w:r>
    </w:p>
    <w:p w:rsidR="00A95CEA" w:rsidRPr="00A95CEA" w:rsidRDefault="00A95CEA" w:rsidP="00AD30B4">
      <w:pPr>
        <w:numPr>
          <w:ilvl w:val="0"/>
          <w:numId w:val="56"/>
        </w:numPr>
        <w:spacing w:after="160" w:line="276" w:lineRule="auto"/>
        <w:contextualSpacing/>
        <w:jc w:val="both"/>
        <w:rPr>
          <w:lang w:eastAsia="en-US"/>
        </w:rPr>
      </w:pPr>
      <w:r w:rsidRPr="00A95CEA">
        <w:rPr>
          <w:lang w:eastAsia="en-US"/>
        </w:rPr>
        <w:t xml:space="preserve">Мотокар с </w:t>
      </w:r>
      <w:proofErr w:type="spellStart"/>
      <w:r w:rsidRPr="00A95CEA">
        <w:rPr>
          <w:lang w:eastAsia="en-US"/>
        </w:rPr>
        <w:t>виличен</w:t>
      </w:r>
      <w:proofErr w:type="spellEnd"/>
      <w:r w:rsidRPr="00A95CEA">
        <w:rPr>
          <w:lang w:eastAsia="en-US"/>
        </w:rPr>
        <w:t xml:space="preserve"> </w:t>
      </w:r>
      <w:proofErr w:type="spellStart"/>
      <w:r w:rsidRPr="00A95CEA">
        <w:rPr>
          <w:lang w:eastAsia="en-US"/>
        </w:rPr>
        <w:t>повдигач</w:t>
      </w:r>
      <w:proofErr w:type="spellEnd"/>
      <w:r w:rsidRPr="00A95CEA">
        <w:rPr>
          <w:lang w:eastAsia="en-US"/>
        </w:rPr>
        <w:t xml:space="preserve"> – 1 бр.;</w:t>
      </w:r>
    </w:p>
    <w:p w:rsidR="00A95CEA" w:rsidRPr="00A95CEA" w:rsidRDefault="00A95CEA" w:rsidP="00AD30B4">
      <w:pPr>
        <w:numPr>
          <w:ilvl w:val="0"/>
          <w:numId w:val="56"/>
        </w:numPr>
        <w:spacing w:after="160" w:line="276" w:lineRule="auto"/>
        <w:contextualSpacing/>
        <w:jc w:val="both"/>
        <w:rPr>
          <w:lang w:eastAsia="en-US"/>
        </w:rPr>
      </w:pPr>
      <w:proofErr w:type="spellStart"/>
      <w:r w:rsidRPr="00A95CEA">
        <w:rPr>
          <w:lang w:eastAsia="en-US"/>
        </w:rPr>
        <w:t>Раздробител</w:t>
      </w:r>
      <w:proofErr w:type="spellEnd"/>
      <w:r w:rsidRPr="00A95CEA">
        <w:rPr>
          <w:lang w:eastAsia="en-US"/>
        </w:rPr>
        <w:t xml:space="preserve"> за едрогабаритни и строителни отпадъци – 1 бр.;</w:t>
      </w:r>
    </w:p>
    <w:p w:rsidR="00A95CEA" w:rsidRPr="00A95CEA" w:rsidRDefault="00A95CEA" w:rsidP="00AD30B4">
      <w:pPr>
        <w:numPr>
          <w:ilvl w:val="0"/>
          <w:numId w:val="56"/>
        </w:numPr>
        <w:spacing w:after="160" w:line="276" w:lineRule="auto"/>
        <w:contextualSpacing/>
        <w:jc w:val="both"/>
        <w:rPr>
          <w:lang w:eastAsia="en-US"/>
        </w:rPr>
      </w:pPr>
      <w:r w:rsidRPr="00A95CEA">
        <w:rPr>
          <w:lang w:eastAsia="en-US"/>
        </w:rPr>
        <w:t xml:space="preserve">Контейнери – от 0,05 </w:t>
      </w:r>
      <w:r w:rsidR="00F602E0">
        <w:rPr>
          <w:lang w:val="en-US" w:eastAsia="en-US"/>
        </w:rPr>
        <w:t>m</w:t>
      </w:r>
      <w:r w:rsidRPr="00A95CEA">
        <w:rPr>
          <w:vertAlign w:val="superscript"/>
          <w:lang w:eastAsia="en-US"/>
        </w:rPr>
        <w:t>3</w:t>
      </w:r>
      <w:r w:rsidRPr="00A95CEA">
        <w:rPr>
          <w:lang w:eastAsia="en-US"/>
        </w:rPr>
        <w:t xml:space="preserve"> до 24 </w:t>
      </w:r>
      <w:r w:rsidR="00F602E0">
        <w:rPr>
          <w:lang w:val="en-US" w:eastAsia="en-US"/>
        </w:rPr>
        <w:t>m</w:t>
      </w:r>
      <w:r w:rsidRPr="00A95CEA">
        <w:rPr>
          <w:vertAlign w:val="superscript"/>
          <w:lang w:eastAsia="en-US"/>
        </w:rPr>
        <w:t>3</w:t>
      </w:r>
      <w:r w:rsidRPr="00A95CEA">
        <w:rPr>
          <w:lang w:eastAsia="en-US"/>
        </w:rPr>
        <w:t>.</w:t>
      </w:r>
    </w:p>
    <w:p w:rsidR="00A95CEA" w:rsidRPr="00A95CEA" w:rsidRDefault="00A95CEA" w:rsidP="00A95CEA">
      <w:pPr>
        <w:spacing w:line="276" w:lineRule="auto"/>
        <w:ind w:firstLine="708"/>
        <w:jc w:val="both"/>
        <w:rPr>
          <w:lang w:eastAsia="en-US"/>
        </w:rPr>
      </w:pPr>
      <w:r w:rsidRPr="00A95CEA">
        <w:rPr>
          <w:b/>
          <w:lang w:eastAsia="en-US"/>
        </w:rPr>
        <w:t>Техниката за транспорт на битови отпадъци до регионално депо</w:t>
      </w:r>
      <w:r w:rsidRPr="00A95CEA">
        <w:rPr>
          <w:lang w:eastAsia="en-US"/>
        </w:rPr>
        <w:t>:</w:t>
      </w:r>
    </w:p>
    <w:p w:rsidR="00A95CEA" w:rsidRPr="00A95CEA" w:rsidRDefault="00A95CEA" w:rsidP="00AD30B4">
      <w:pPr>
        <w:numPr>
          <w:ilvl w:val="0"/>
          <w:numId w:val="57"/>
        </w:numPr>
        <w:spacing w:after="160" w:line="276" w:lineRule="auto"/>
        <w:contextualSpacing/>
        <w:jc w:val="both"/>
        <w:rPr>
          <w:lang w:eastAsia="en-US"/>
        </w:rPr>
      </w:pPr>
      <w:r w:rsidRPr="00A95CEA">
        <w:rPr>
          <w:lang w:eastAsia="en-US"/>
        </w:rPr>
        <w:t xml:space="preserve">Камион/влекач за </w:t>
      </w:r>
      <w:proofErr w:type="spellStart"/>
      <w:r w:rsidRPr="00A95CEA">
        <w:rPr>
          <w:lang w:eastAsia="en-US"/>
        </w:rPr>
        <w:t>автокомпозиция</w:t>
      </w:r>
      <w:proofErr w:type="spellEnd"/>
      <w:r w:rsidRPr="00A95CEA">
        <w:rPr>
          <w:lang w:eastAsia="en-US"/>
        </w:rPr>
        <w:t xml:space="preserve"> </w:t>
      </w:r>
      <w:proofErr w:type="spellStart"/>
      <w:r w:rsidRPr="00A95CEA">
        <w:rPr>
          <w:lang w:eastAsia="en-US"/>
        </w:rPr>
        <w:t>2х24</w:t>
      </w:r>
      <w:proofErr w:type="spellEnd"/>
      <w:r w:rsidRPr="00A95CEA">
        <w:rPr>
          <w:lang w:eastAsia="en-US"/>
        </w:rPr>
        <w:t xml:space="preserve"> </w:t>
      </w:r>
      <w:r w:rsidR="00F602E0">
        <w:rPr>
          <w:lang w:val="en-US" w:eastAsia="en-US"/>
        </w:rPr>
        <w:t>m</w:t>
      </w:r>
      <w:r w:rsidRPr="00A95CEA">
        <w:rPr>
          <w:vertAlign w:val="superscript"/>
          <w:lang w:eastAsia="en-US"/>
        </w:rPr>
        <w:t>3</w:t>
      </w:r>
      <w:r w:rsidRPr="00A95CEA">
        <w:rPr>
          <w:lang w:eastAsia="en-US"/>
        </w:rPr>
        <w:t xml:space="preserve"> с </w:t>
      </w:r>
      <w:proofErr w:type="spellStart"/>
      <w:r w:rsidRPr="00A95CEA">
        <w:rPr>
          <w:lang w:eastAsia="en-US"/>
        </w:rPr>
        <w:t>прицеп</w:t>
      </w:r>
      <w:proofErr w:type="spellEnd"/>
      <w:r w:rsidRPr="00A95CEA">
        <w:rPr>
          <w:lang w:eastAsia="en-US"/>
        </w:rPr>
        <w:t xml:space="preserve"> за контейнер 24 </w:t>
      </w:r>
      <w:r w:rsidR="00F602E0">
        <w:rPr>
          <w:lang w:val="en-US" w:eastAsia="en-US"/>
        </w:rPr>
        <w:t>m</w:t>
      </w:r>
      <w:r w:rsidRPr="00A95CEA">
        <w:rPr>
          <w:vertAlign w:val="superscript"/>
          <w:lang w:eastAsia="en-US"/>
        </w:rPr>
        <w:t>3</w:t>
      </w:r>
      <w:r w:rsidRPr="00A95CEA">
        <w:rPr>
          <w:lang w:eastAsia="en-US"/>
        </w:rPr>
        <w:t xml:space="preserve"> – 2 бр.;</w:t>
      </w:r>
    </w:p>
    <w:p w:rsidR="00A95CEA" w:rsidRPr="00A95CEA" w:rsidRDefault="00A95CEA" w:rsidP="00AD30B4">
      <w:pPr>
        <w:numPr>
          <w:ilvl w:val="0"/>
          <w:numId w:val="57"/>
        </w:numPr>
        <w:spacing w:after="160" w:line="276" w:lineRule="auto"/>
        <w:contextualSpacing/>
        <w:jc w:val="both"/>
        <w:rPr>
          <w:lang w:eastAsia="en-US"/>
        </w:rPr>
      </w:pPr>
      <w:r w:rsidRPr="00A95CEA">
        <w:rPr>
          <w:lang w:eastAsia="en-US"/>
        </w:rPr>
        <w:t xml:space="preserve">Ремарке за контейнер 24 </w:t>
      </w:r>
      <w:r w:rsidR="00F602E0">
        <w:rPr>
          <w:lang w:val="en-US" w:eastAsia="en-US"/>
        </w:rPr>
        <w:t>m</w:t>
      </w:r>
      <w:r w:rsidRPr="00A95CEA">
        <w:rPr>
          <w:vertAlign w:val="superscript"/>
          <w:lang w:eastAsia="en-US"/>
        </w:rPr>
        <w:t>3</w:t>
      </w:r>
      <w:r w:rsidRPr="00A95CEA">
        <w:rPr>
          <w:lang w:eastAsia="en-US"/>
        </w:rPr>
        <w:t xml:space="preserve"> – 1 бр.;</w:t>
      </w:r>
    </w:p>
    <w:p w:rsidR="00A95CEA" w:rsidRPr="00A95CEA" w:rsidRDefault="00A95CEA" w:rsidP="00AD30B4">
      <w:pPr>
        <w:numPr>
          <w:ilvl w:val="0"/>
          <w:numId w:val="57"/>
        </w:numPr>
        <w:spacing w:after="160" w:line="276" w:lineRule="auto"/>
        <w:contextualSpacing/>
        <w:jc w:val="both"/>
        <w:rPr>
          <w:lang w:eastAsia="en-US"/>
        </w:rPr>
      </w:pPr>
      <w:r w:rsidRPr="00A95CEA">
        <w:rPr>
          <w:lang w:eastAsia="en-US"/>
        </w:rPr>
        <w:t xml:space="preserve">Транспортен контейнер 24 </w:t>
      </w:r>
      <w:r w:rsidR="00F602E0">
        <w:rPr>
          <w:lang w:val="en-US" w:eastAsia="en-US"/>
        </w:rPr>
        <w:t>m</w:t>
      </w:r>
      <w:r w:rsidRPr="00A95CEA">
        <w:rPr>
          <w:vertAlign w:val="superscript"/>
          <w:lang w:eastAsia="en-US"/>
        </w:rPr>
        <w:t>3</w:t>
      </w:r>
      <w:r w:rsidRPr="00A95CEA">
        <w:rPr>
          <w:lang w:eastAsia="en-US"/>
        </w:rPr>
        <w:t xml:space="preserve"> – 1 бр.</w:t>
      </w:r>
    </w:p>
    <w:p w:rsidR="00A95CEA" w:rsidRPr="00A95CEA" w:rsidRDefault="00A95CEA" w:rsidP="00A95CEA">
      <w:pPr>
        <w:spacing w:line="276" w:lineRule="auto"/>
        <w:jc w:val="both"/>
        <w:rPr>
          <w:lang w:eastAsia="en-US"/>
        </w:rPr>
      </w:pPr>
    </w:p>
    <w:p w:rsidR="00A95CEA" w:rsidRPr="00A95CEA" w:rsidRDefault="00A95CEA" w:rsidP="00A95CEA">
      <w:pPr>
        <w:spacing w:line="276" w:lineRule="auto"/>
        <w:ind w:firstLine="708"/>
        <w:jc w:val="both"/>
        <w:rPr>
          <w:b/>
          <w:u w:val="single"/>
          <w:lang w:eastAsia="en-US"/>
        </w:rPr>
      </w:pPr>
      <w:r w:rsidRPr="00A95CEA">
        <w:rPr>
          <w:b/>
          <w:u w:val="single"/>
          <w:lang w:eastAsia="en-US"/>
        </w:rPr>
        <w:t>Претоварната станция за битови отпадъци (</w:t>
      </w:r>
      <w:proofErr w:type="spellStart"/>
      <w:r w:rsidRPr="00A95CEA">
        <w:rPr>
          <w:b/>
          <w:u w:val="single"/>
          <w:lang w:eastAsia="en-US"/>
        </w:rPr>
        <w:t>ПСО</w:t>
      </w:r>
      <w:proofErr w:type="spellEnd"/>
      <w:r w:rsidRPr="00A95CEA">
        <w:rPr>
          <w:b/>
          <w:u w:val="single"/>
          <w:lang w:eastAsia="en-US"/>
        </w:rPr>
        <w:t xml:space="preserve">) ще влезе в експлоатация август/септември 2015 г. </w:t>
      </w:r>
    </w:p>
    <w:p w:rsidR="00A95CEA" w:rsidRPr="00A95CEA" w:rsidRDefault="00A95CEA" w:rsidP="00A95CEA">
      <w:pPr>
        <w:spacing w:line="276" w:lineRule="auto"/>
        <w:ind w:firstLine="708"/>
        <w:jc w:val="both"/>
        <w:rPr>
          <w:b/>
          <w:u w:val="single"/>
          <w:lang w:eastAsia="en-US"/>
        </w:rPr>
      </w:pPr>
      <w:r w:rsidRPr="00A95CEA">
        <w:rPr>
          <w:b/>
          <w:u w:val="single"/>
          <w:lang w:eastAsia="en-US"/>
        </w:rPr>
        <w:t>Докато не заработи регионалното депо в Братово, претоварната станция в землището на гр. Карнобат също не може да работи.</w:t>
      </w:r>
    </w:p>
    <w:p w:rsidR="00A95CEA" w:rsidRPr="00A95CEA" w:rsidRDefault="00A95CEA" w:rsidP="00A95CEA">
      <w:pPr>
        <w:spacing w:line="276" w:lineRule="auto"/>
        <w:ind w:firstLine="708"/>
        <w:jc w:val="both"/>
        <w:rPr>
          <w:b/>
          <w:u w:val="single"/>
          <w:lang w:eastAsia="en-US"/>
        </w:rPr>
      </w:pPr>
      <w:r w:rsidRPr="00A95CEA">
        <w:rPr>
          <w:b/>
          <w:u w:val="single"/>
          <w:lang w:eastAsia="en-US"/>
        </w:rPr>
        <w:t xml:space="preserve">Когато </w:t>
      </w:r>
      <w:proofErr w:type="spellStart"/>
      <w:r w:rsidRPr="00A95CEA">
        <w:rPr>
          <w:b/>
          <w:u w:val="single"/>
          <w:lang w:eastAsia="en-US"/>
        </w:rPr>
        <w:t>ПСО</w:t>
      </w:r>
      <w:proofErr w:type="spellEnd"/>
      <w:r w:rsidRPr="00A95CEA">
        <w:rPr>
          <w:b/>
          <w:u w:val="single"/>
          <w:lang w:eastAsia="en-US"/>
        </w:rPr>
        <w:t xml:space="preserve"> влезе в експлоатация, община Карнобат ще предприеме необходимите действия за закриване на Общинско депо – Карнобат.</w:t>
      </w:r>
    </w:p>
    <w:p w:rsidR="00A95CEA" w:rsidRPr="00A95CEA" w:rsidRDefault="00A95CEA" w:rsidP="00A95CEA">
      <w:pPr>
        <w:spacing w:line="276" w:lineRule="auto"/>
        <w:jc w:val="both"/>
        <w:rPr>
          <w:lang w:eastAsia="en-US"/>
        </w:rPr>
      </w:pPr>
    </w:p>
    <w:p w:rsidR="00A95CEA" w:rsidRPr="00A95CEA" w:rsidRDefault="00A95CEA" w:rsidP="00BC0ED6">
      <w:pPr>
        <w:pStyle w:val="Heading3"/>
        <w:rPr>
          <w:lang w:eastAsia="en-US"/>
        </w:rPr>
      </w:pPr>
      <w:bookmarkStart w:id="67" w:name="_Toc419806844"/>
      <w:r w:rsidRPr="00A95CEA">
        <w:rPr>
          <w:lang w:eastAsia="en-US"/>
        </w:rPr>
        <w:t>Контейнери за разделно събиране на отпадъци от опаковки и на други БО от хартия и картон, метал, пластмаса и стъкло</w:t>
      </w:r>
      <w:bookmarkEnd w:id="67"/>
    </w:p>
    <w:p w:rsidR="00A95CEA" w:rsidRPr="00A95CEA" w:rsidRDefault="00A95CEA" w:rsidP="00A95CEA">
      <w:pPr>
        <w:spacing w:line="276" w:lineRule="auto"/>
        <w:jc w:val="both"/>
        <w:rPr>
          <w:b/>
          <w:lang w:eastAsia="en-US"/>
        </w:rPr>
      </w:pPr>
    </w:p>
    <w:p w:rsidR="00A95CEA" w:rsidRPr="00A95CEA" w:rsidRDefault="00A95CEA" w:rsidP="00A95CEA">
      <w:pPr>
        <w:spacing w:line="276" w:lineRule="auto"/>
        <w:ind w:firstLine="708"/>
        <w:jc w:val="both"/>
        <w:rPr>
          <w:lang w:eastAsia="en-US"/>
        </w:rPr>
      </w:pPr>
      <w:r w:rsidRPr="00A95CEA">
        <w:rPr>
          <w:lang w:eastAsia="en-US"/>
        </w:rPr>
        <w:t>Разделното събиране, рециклиране и оползотворяване на отпадъците от опаковки от домакинствата, търговските и обществените обекти и промишлеността е вече практика в Община Карнобат.</w:t>
      </w:r>
      <w:r w:rsidRPr="00A95CEA">
        <w:rPr>
          <w:rFonts w:ascii="Calibri" w:hAnsi="Calibri"/>
          <w:sz w:val="21"/>
          <w:szCs w:val="21"/>
          <w:lang w:eastAsia="en-US"/>
        </w:rPr>
        <w:t xml:space="preserve"> </w:t>
      </w:r>
      <w:r w:rsidRPr="00A95CEA">
        <w:rPr>
          <w:lang w:eastAsia="en-US"/>
        </w:rPr>
        <w:t>За извършване на дейности по разделно събиране на отпадъци от опаковки Община Карнобат има сключен договор с организация по оползотворяване на отпадъци от опаковки - „</w:t>
      </w:r>
      <w:proofErr w:type="spellStart"/>
      <w:r w:rsidRPr="00A95CEA">
        <w:rPr>
          <w:lang w:eastAsia="en-US"/>
        </w:rPr>
        <w:t>ЕКОПАК</w:t>
      </w:r>
      <w:proofErr w:type="spellEnd"/>
      <w:r w:rsidR="003E5A5E" w:rsidRPr="003E5A5E">
        <w:t xml:space="preserve"> </w:t>
      </w:r>
      <w:r w:rsidR="003E5A5E" w:rsidRPr="003E5A5E">
        <w:rPr>
          <w:lang w:eastAsia="en-US"/>
        </w:rPr>
        <w:t>БЪЛГАРИЯ</w:t>
      </w:r>
      <w:r w:rsidR="003E5A5E">
        <w:rPr>
          <w:lang w:eastAsia="en-US"/>
        </w:rPr>
        <w:t>” АД.</w:t>
      </w:r>
    </w:p>
    <w:p w:rsidR="00A95CEA" w:rsidRPr="00A95CEA" w:rsidRDefault="003E5A5E" w:rsidP="00A95CEA">
      <w:pPr>
        <w:spacing w:line="276" w:lineRule="auto"/>
        <w:ind w:firstLine="708"/>
        <w:jc w:val="both"/>
        <w:rPr>
          <w:lang w:eastAsia="en-US"/>
        </w:rPr>
      </w:pPr>
      <w:r w:rsidRPr="003E5A5E">
        <w:rPr>
          <w:lang w:eastAsia="en-US"/>
        </w:rPr>
        <w:t xml:space="preserve">Системата за разделно събиране на отпадъци ще бъде изградена със сини и жълти пластмасови контейнери тип „Ракла” и </w:t>
      </w:r>
      <w:proofErr w:type="spellStart"/>
      <w:r w:rsidRPr="003E5A5E">
        <w:rPr>
          <w:lang w:eastAsia="en-US"/>
        </w:rPr>
        <w:t>стъклопластмасови</w:t>
      </w:r>
      <w:proofErr w:type="spellEnd"/>
      <w:r w:rsidRPr="003E5A5E">
        <w:rPr>
          <w:lang w:eastAsia="en-US"/>
        </w:rPr>
        <w:t xml:space="preserve"> зелени контейнери, тип „Иглу” с общ обем на разположените контейнери в точка от 3 700 литра, както следва:</w:t>
      </w:r>
    </w:p>
    <w:p w:rsidR="003E5A5E" w:rsidRDefault="003E5A5E" w:rsidP="00AD30B4">
      <w:pPr>
        <w:numPr>
          <w:ilvl w:val="0"/>
          <w:numId w:val="58"/>
        </w:numPr>
        <w:spacing w:after="160" w:line="276" w:lineRule="auto"/>
        <w:contextualSpacing/>
        <w:jc w:val="both"/>
        <w:rPr>
          <w:lang w:eastAsia="en-US"/>
        </w:rPr>
      </w:pPr>
      <w:r>
        <w:rPr>
          <w:lang w:eastAsia="en-US"/>
        </w:rPr>
        <w:t>Сини контейнери тип „Ракла” с обем</w:t>
      </w:r>
      <w:r w:rsidR="003745B6">
        <w:rPr>
          <w:lang w:val="en-US" w:eastAsia="en-US"/>
        </w:rPr>
        <w:t xml:space="preserve">  </w:t>
      </w:r>
      <w:r>
        <w:rPr>
          <w:lang w:eastAsia="en-US"/>
        </w:rPr>
        <w:t xml:space="preserve"> </w:t>
      </w:r>
      <w:r w:rsidR="003745B6">
        <w:rPr>
          <w:lang w:val="en-US" w:eastAsia="en-US"/>
        </w:rPr>
        <w:t xml:space="preserve"> </w:t>
      </w:r>
      <w:r>
        <w:rPr>
          <w:lang w:eastAsia="en-US"/>
        </w:rPr>
        <w:t xml:space="preserve">1 100 </w:t>
      </w:r>
      <w:r w:rsidR="00F602E0">
        <w:rPr>
          <w:lang w:val="en-US" w:eastAsia="en-US"/>
        </w:rPr>
        <w:t>l</w:t>
      </w:r>
      <w:r>
        <w:rPr>
          <w:lang w:eastAsia="en-US"/>
        </w:rPr>
        <w:t>;</w:t>
      </w:r>
    </w:p>
    <w:p w:rsidR="003E5A5E" w:rsidRDefault="003E5A5E" w:rsidP="00AD30B4">
      <w:pPr>
        <w:numPr>
          <w:ilvl w:val="0"/>
          <w:numId w:val="58"/>
        </w:numPr>
        <w:spacing w:after="160" w:line="276" w:lineRule="auto"/>
        <w:contextualSpacing/>
        <w:jc w:val="both"/>
        <w:rPr>
          <w:lang w:eastAsia="en-US"/>
        </w:rPr>
      </w:pPr>
      <w:r>
        <w:rPr>
          <w:lang w:eastAsia="en-US"/>
        </w:rPr>
        <w:t xml:space="preserve">Жълти контейнери тип „Ракла” с обем 1 100 </w:t>
      </w:r>
      <w:r w:rsidR="00F602E0">
        <w:rPr>
          <w:lang w:val="en-US" w:eastAsia="en-US"/>
        </w:rPr>
        <w:t>l</w:t>
      </w:r>
      <w:r>
        <w:rPr>
          <w:lang w:eastAsia="en-US"/>
        </w:rPr>
        <w:t>;</w:t>
      </w:r>
    </w:p>
    <w:p w:rsidR="00A95CEA" w:rsidRPr="00A95CEA" w:rsidRDefault="003E5A5E" w:rsidP="00AD30B4">
      <w:pPr>
        <w:numPr>
          <w:ilvl w:val="0"/>
          <w:numId w:val="58"/>
        </w:numPr>
        <w:spacing w:after="160" w:line="276" w:lineRule="auto"/>
        <w:contextualSpacing/>
        <w:jc w:val="both"/>
        <w:rPr>
          <w:lang w:eastAsia="en-US"/>
        </w:rPr>
      </w:pPr>
      <w:r>
        <w:rPr>
          <w:lang w:eastAsia="en-US"/>
        </w:rPr>
        <w:t xml:space="preserve">Зелени контейнери тип „Иглу” с обем </w:t>
      </w:r>
      <w:r w:rsidR="003745B6">
        <w:rPr>
          <w:lang w:val="en-US" w:eastAsia="en-US"/>
        </w:rPr>
        <w:t xml:space="preserve">  </w:t>
      </w:r>
      <w:r>
        <w:rPr>
          <w:lang w:eastAsia="en-US"/>
        </w:rPr>
        <w:t xml:space="preserve">1 500 </w:t>
      </w:r>
      <w:r w:rsidR="00F602E0">
        <w:rPr>
          <w:lang w:val="en-US" w:eastAsia="en-US"/>
        </w:rPr>
        <w:t>l</w:t>
      </w:r>
      <w:r w:rsidR="00A95CEA" w:rsidRPr="00A95CEA">
        <w:rPr>
          <w:lang w:eastAsia="en-US"/>
        </w:rPr>
        <w:t>.</w:t>
      </w:r>
    </w:p>
    <w:p w:rsidR="00A95CEA" w:rsidRDefault="003E5A5E" w:rsidP="00A95CEA">
      <w:pPr>
        <w:spacing w:line="276" w:lineRule="auto"/>
        <w:ind w:firstLine="708"/>
        <w:jc w:val="both"/>
        <w:rPr>
          <w:lang w:eastAsia="en-US"/>
        </w:rPr>
      </w:pPr>
      <w:r w:rsidRPr="003E5A5E">
        <w:rPr>
          <w:lang w:eastAsia="en-US"/>
        </w:rPr>
        <w:lastRenderedPageBreak/>
        <w:t xml:space="preserve">Съгласно чл. 23 от </w:t>
      </w:r>
      <w:r w:rsidRPr="003E5A5E">
        <w:rPr>
          <w:i/>
          <w:lang w:eastAsia="en-US"/>
        </w:rPr>
        <w:t>Наредбата за опаковки и отпадъци от опаковки</w:t>
      </w:r>
      <w:r w:rsidRPr="003E5A5E">
        <w:rPr>
          <w:lang w:eastAsia="en-US"/>
        </w:rPr>
        <w:t>, на всеки 400 жители се осигурява една трицветна точка, като за посочените населени места се предвиждат 58 точки или общо 174 контейнера. Покритието на населението от една трицветна точка ще се променя с всяко изменение на условията за изграждане на системи за разделно събиране, съгласувани на национално ниво с МОСВ.</w:t>
      </w:r>
    </w:p>
    <w:p w:rsidR="003E5A5E" w:rsidRPr="003E5A5E" w:rsidRDefault="003E5A5E" w:rsidP="003E5A5E">
      <w:pPr>
        <w:spacing w:line="276" w:lineRule="auto"/>
        <w:ind w:left="142" w:firstLine="566"/>
        <w:contextualSpacing/>
        <w:jc w:val="both"/>
        <w:rPr>
          <w:lang w:eastAsia="en-US"/>
        </w:rPr>
      </w:pPr>
      <w:r w:rsidRPr="003E5A5E">
        <w:rPr>
          <w:lang w:eastAsia="en-US"/>
        </w:rPr>
        <w:t>Разпределението на контейнерите по населени места е следното:</w:t>
      </w:r>
    </w:p>
    <w:p w:rsidR="003E5A5E" w:rsidRPr="003E5A5E" w:rsidRDefault="003E5A5E" w:rsidP="00AD30B4">
      <w:pPr>
        <w:numPr>
          <w:ilvl w:val="0"/>
          <w:numId w:val="21"/>
        </w:numPr>
        <w:spacing w:after="160" w:line="276" w:lineRule="auto"/>
        <w:ind w:firstLine="304"/>
        <w:contextualSpacing/>
        <w:jc w:val="both"/>
        <w:rPr>
          <w:lang w:eastAsia="en-US"/>
        </w:rPr>
      </w:pPr>
      <w:r w:rsidRPr="003E5A5E">
        <w:rPr>
          <w:lang w:eastAsia="en-US"/>
        </w:rPr>
        <w:t>Град Карнобат – 52 точки;</w:t>
      </w:r>
    </w:p>
    <w:p w:rsidR="003E5A5E" w:rsidRPr="003E5A5E" w:rsidRDefault="003E5A5E" w:rsidP="00AD30B4">
      <w:pPr>
        <w:numPr>
          <w:ilvl w:val="0"/>
          <w:numId w:val="21"/>
        </w:numPr>
        <w:spacing w:after="160" w:line="276" w:lineRule="auto"/>
        <w:ind w:firstLine="304"/>
        <w:contextualSpacing/>
        <w:jc w:val="both"/>
        <w:rPr>
          <w:lang w:eastAsia="en-US"/>
        </w:rPr>
      </w:pPr>
      <w:r w:rsidRPr="003E5A5E">
        <w:rPr>
          <w:lang w:eastAsia="en-US"/>
        </w:rPr>
        <w:t>село Екзарх Антимово – 3 точки;</w:t>
      </w:r>
    </w:p>
    <w:p w:rsidR="003E5A5E" w:rsidRPr="003E5A5E" w:rsidRDefault="003E5A5E" w:rsidP="00AD30B4">
      <w:pPr>
        <w:numPr>
          <w:ilvl w:val="0"/>
          <w:numId w:val="21"/>
        </w:numPr>
        <w:spacing w:after="160" w:line="276" w:lineRule="auto"/>
        <w:ind w:firstLine="304"/>
        <w:contextualSpacing/>
        <w:jc w:val="both"/>
        <w:rPr>
          <w:lang w:eastAsia="en-US"/>
        </w:rPr>
      </w:pPr>
      <w:r w:rsidRPr="003E5A5E">
        <w:rPr>
          <w:lang w:eastAsia="en-US"/>
        </w:rPr>
        <w:t>село Кликач – 3 точки.</w:t>
      </w:r>
    </w:p>
    <w:p w:rsidR="003E5A5E" w:rsidRPr="003E5A5E" w:rsidRDefault="003E5A5E" w:rsidP="003E5A5E">
      <w:pPr>
        <w:spacing w:line="276" w:lineRule="auto"/>
        <w:ind w:firstLine="709"/>
        <w:contextualSpacing/>
        <w:jc w:val="both"/>
        <w:rPr>
          <w:lang w:eastAsia="en-US"/>
        </w:rPr>
      </w:pPr>
      <w:r w:rsidRPr="003E5A5E">
        <w:rPr>
          <w:lang w:eastAsia="en-US"/>
        </w:rPr>
        <w:t>Разполагането на контейнерите по адреси в община Карнобат, ще бъде осъществено през втората половина на месец юни 2015 г.</w:t>
      </w:r>
    </w:p>
    <w:p w:rsidR="003E5A5E" w:rsidRPr="00A95CEA" w:rsidRDefault="003E5A5E" w:rsidP="003E5A5E">
      <w:pPr>
        <w:spacing w:line="276" w:lineRule="auto"/>
        <w:ind w:firstLine="708"/>
        <w:jc w:val="both"/>
        <w:rPr>
          <w:lang w:eastAsia="en-US"/>
        </w:rPr>
      </w:pPr>
      <w:r w:rsidRPr="003E5A5E">
        <w:rPr>
          <w:lang w:eastAsia="en-US"/>
        </w:rPr>
        <w:t xml:space="preserve">Местата за разполагане на съдовете за разделно събиране са определени съвместно от участниците в системата – Община Карнобат, „Евро </w:t>
      </w:r>
      <w:proofErr w:type="spellStart"/>
      <w:r w:rsidRPr="003E5A5E">
        <w:rPr>
          <w:lang w:eastAsia="en-US"/>
        </w:rPr>
        <w:t>Импекс</w:t>
      </w:r>
      <w:proofErr w:type="spellEnd"/>
      <w:r w:rsidRPr="003E5A5E">
        <w:rPr>
          <w:lang w:eastAsia="en-US"/>
        </w:rPr>
        <w:t xml:space="preserve"> Бургас” ЕООД и „</w:t>
      </w:r>
      <w:proofErr w:type="spellStart"/>
      <w:r w:rsidRPr="003E5A5E">
        <w:rPr>
          <w:lang w:eastAsia="en-US"/>
        </w:rPr>
        <w:t>Екопак</w:t>
      </w:r>
      <w:proofErr w:type="spellEnd"/>
      <w:r w:rsidRPr="003E5A5E">
        <w:rPr>
          <w:lang w:eastAsia="en-US"/>
        </w:rPr>
        <w:t xml:space="preserve"> България” АД, съобразявайки се с изискванията на чл. 25 от </w:t>
      </w:r>
      <w:r w:rsidRPr="003E5A5E">
        <w:rPr>
          <w:i/>
          <w:lang w:eastAsia="en-US"/>
        </w:rPr>
        <w:t>Наредбата за опаковките и отпадъците от опаковки</w:t>
      </w:r>
      <w:r w:rsidRPr="003E5A5E">
        <w:rPr>
          <w:lang w:eastAsia="en-US"/>
        </w:rPr>
        <w:t>.</w:t>
      </w:r>
    </w:p>
    <w:p w:rsidR="00A95CEA" w:rsidRPr="00A95CEA" w:rsidRDefault="00A95CEA" w:rsidP="00A95CEA">
      <w:pPr>
        <w:spacing w:line="276" w:lineRule="auto"/>
        <w:jc w:val="both"/>
        <w:rPr>
          <w:lang w:eastAsia="en-US"/>
        </w:rPr>
      </w:pPr>
    </w:p>
    <w:p w:rsidR="00A95CEA" w:rsidRPr="00EE0F73" w:rsidRDefault="00A95CEA" w:rsidP="00BC0ED6">
      <w:pPr>
        <w:pStyle w:val="Heading3"/>
        <w:rPr>
          <w:lang w:eastAsia="en-US"/>
        </w:rPr>
      </w:pPr>
      <w:bookmarkStart w:id="68" w:name="_Toc419806845"/>
      <w:r w:rsidRPr="00EE0F73">
        <w:rPr>
          <w:lang w:eastAsia="en-US"/>
        </w:rPr>
        <w:t>Пунктове за изкупуване на БО от хартия и картон, метал, пластмаса и стъкло</w:t>
      </w:r>
      <w:bookmarkEnd w:id="68"/>
    </w:p>
    <w:p w:rsidR="00A95CEA" w:rsidRPr="00A95CEA" w:rsidRDefault="00A95CEA" w:rsidP="00A95CEA">
      <w:pPr>
        <w:spacing w:line="276" w:lineRule="auto"/>
        <w:ind w:left="360"/>
        <w:jc w:val="both"/>
        <w:rPr>
          <w:b/>
          <w:lang w:eastAsia="en-US"/>
        </w:rPr>
      </w:pPr>
    </w:p>
    <w:p w:rsidR="00A95CEA" w:rsidRPr="00A95CEA" w:rsidRDefault="00A95CEA" w:rsidP="00A95CEA">
      <w:pPr>
        <w:spacing w:line="276" w:lineRule="auto"/>
        <w:ind w:firstLine="708"/>
        <w:jc w:val="both"/>
        <w:rPr>
          <w:lang w:eastAsia="en-US"/>
        </w:rPr>
      </w:pPr>
      <w:r w:rsidRPr="00A95CEA">
        <w:rPr>
          <w:lang w:eastAsia="en-US"/>
        </w:rPr>
        <w:t>На територията на община Карнобат има три пункта за изкупуване на битови отпадъци и това са:</w:t>
      </w:r>
    </w:p>
    <w:p w:rsidR="00A95CEA" w:rsidRPr="00A95CEA" w:rsidRDefault="00A95CEA" w:rsidP="00AD30B4">
      <w:pPr>
        <w:numPr>
          <w:ilvl w:val="0"/>
          <w:numId w:val="68"/>
        </w:numPr>
        <w:spacing w:after="160" w:line="276" w:lineRule="auto"/>
        <w:contextualSpacing/>
        <w:jc w:val="both"/>
        <w:rPr>
          <w:lang w:eastAsia="en-US"/>
        </w:rPr>
      </w:pPr>
      <w:r w:rsidRPr="00A95CEA">
        <w:rPr>
          <w:lang w:eastAsia="en-US"/>
        </w:rPr>
        <w:t>„МЕТАЛ РЕСПЕКТ 1” ЕООД -</w:t>
      </w:r>
      <w:r w:rsidRPr="00A95CEA">
        <w:rPr>
          <w:rFonts w:ascii="Calibri" w:hAnsi="Calibri"/>
          <w:sz w:val="21"/>
          <w:szCs w:val="21"/>
          <w:lang w:eastAsia="en-US"/>
        </w:rPr>
        <w:t xml:space="preserve"> </w:t>
      </w:r>
      <w:r w:rsidRPr="00A95CEA">
        <w:rPr>
          <w:lang w:eastAsia="en-US"/>
        </w:rPr>
        <w:t xml:space="preserve">Извършва дейности по събиране и транспортиране на метални отпадъци, мед, цинк, олово, алуминий, стомана и др., </w:t>
      </w:r>
      <w:proofErr w:type="spellStart"/>
      <w:r w:rsidRPr="00A95CEA">
        <w:rPr>
          <w:lang w:eastAsia="en-US"/>
        </w:rPr>
        <w:t>ИУЕЕО</w:t>
      </w:r>
      <w:proofErr w:type="spellEnd"/>
      <w:r w:rsidRPr="00A95CEA">
        <w:rPr>
          <w:lang w:eastAsia="en-US"/>
        </w:rPr>
        <w:t>, батерии, акумулатори и др. ;</w:t>
      </w:r>
    </w:p>
    <w:p w:rsidR="00A95CEA" w:rsidRPr="00A95CEA" w:rsidRDefault="00A95CEA" w:rsidP="00AD30B4">
      <w:pPr>
        <w:numPr>
          <w:ilvl w:val="0"/>
          <w:numId w:val="68"/>
        </w:numPr>
        <w:spacing w:after="160" w:line="276" w:lineRule="auto"/>
        <w:contextualSpacing/>
        <w:jc w:val="both"/>
        <w:rPr>
          <w:lang w:eastAsia="en-US"/>
        </w:rPr>
      </w:pPr>
      <w:r w:rsidRPr="00A95CEA">
        <w:rPr>
          <w:lang w:eastAsia="en-US"/>
        </w:rPr>
        <w:t xml:space="preserve">ЕТ „ВЛАДИМИР </w:t>
      </w:r>
      <w:proofErr w:type="spellStart"/>
      <w:r w:rsidRPr="00A95CEA">
        <w:rPr>
          <w:lang w:eastAsia="en-US"/>
        </w:rPr>
        <w:t>КАЛПАЧИЕВ</w:t>
      </w:r>
      <w:proofErr w:type="spellEnd"/>
      <w:r w:rsidRPr="00A95CEA">
        <w:rPr>
          <w:lang w:eastAsia="en-US"/>
        </w:rPr>
        <w:t>”;</w:t>
      </w:r>
    </w:p>
    <w:p w:rsidR="00A95CEA" w:rsidRPr="00A95CEA" w:rsidRDefault="00A95CEA" w:rsidP="00AD30B4">
      <w:pPr>
        <w:numPr>
          <w:ilvl w:val="0"/>
          <w:numId w:val="68"/>
        </w:numPr>
        <w:spacing w:after="160" w:line="276" w:lineRule="auto"/>
        <w:contextualSpacing/>
        <w:jc w:val="both"/>
        <w:rPr>
          <w:lang w:eastAsia="en-US"/>
        </w:rPr>
      </w:pPr>
      <w:r w:rsidRPr="00A95CEA">
        <w:rPr>
          <w:lang w:eastAsia="en-US"/>
        </w:rPr>
        <w:t>„ФЕНИКС ГАРАНТ” ЕООД - Извършва дейности по третиране (събиране, съхранение, предварително третиране) и транспортиране на отпадъци от хартия и картон, пластмаса и отпадъци от опаковки.</w:t>
      </w:r>
    </w:p>
    <w:p w:rsidR="00A95CEA" w:rsidRPr="00A95CEA" w:rsidRDefault="00A95CEA" w:rsidP="00A95CEA">
      <w:pPr>
        <w:spacing w:line="276" w:lineRule="auto"/>
        <w:ind w:firstLine="708"/>
        <w:jc w:val="both"/>
        <w:rPr>
          <w:lang w:eastAsia="en-US"/>
        </w:rPr>
      </w:pPr>
      <w:r w:rsidRPr="00A95CEA">
        <w:rPr>
          <w:lang w:eastAsia="en-US"/>
        </w:rPr>
        <w:t>Община Карнобат няма регистър на пунктовете за изкупуване на БО и не е въвела технически и други изисквания към пунктовете, съгласно ЗУО.</w:t>
      </w:r>
    </w:p>
    <w:p w:rsidR="00A95CEA" w:rsidRPr="00A95CEA" w:rsidRDefault="00A95CEA" w:rsidP="00A95CEA">
      <w:pPr>
        <w:spacing w:line="276" w:lineRule="auto"/>
        <w:jc w:val="both"/>
        <w:rPr>
          <w:b/>
          <w:lang w:eastAsia="en-US"/>
        </w:rPr>
      </w:pPr>
    </w:p>
    <w:p w:rsidR="00A95CEA" w:rsidRPr="00A95CEA" w:rsidRDefault="00A95CEA" w:rsidP="00BC0ED6">
      <w:pPr>
        <w:pStyle w:val="Heading3"/>
        <w:rPr>
          <w:lang w:eastAsia="en-US"/>
        </w:rPr>
      </w:pPr>
      <w:bookmarkStart w:id="69" w:name="_Toc419806846"/>
      <w:r w:rsidRPr="00A95CEA">
        <w:rPr>
          <w:lang w:eastAsia="en-US"/>
        </w:rPr>
        <w:t>Инфраструктура за разделно събиране на опасни отпадъци от бита</w:t>
      </w:r>
      <w:bookmarkEnd w:id="69"/>
    </w:p>
    <w:p w:rsidR="00A95CEA" w:rsidRPr="00A95CEA" w:rsidRDefault="00A95CEA" w:rsidP="00A95CEA">
      <w:pPr>
        <w:spacing w:line="276" w:lineRule="auto"/>
        <w:jc w:val="both"/>
        <w:rPr>
          <w:b/>
          <w:lang w:eastAsia="en-US"/>
        </w:rPr>
      </w:pPr>
    </w:p>
    <w:p w:rsidR="003E5A5E" w:rsidRDefault="003E5A5E" w:rsidP="00A95CEA">
      <w:pPr>
        <w:spacing w:line="276" w:lineRule="auto"/>
        <w:ind w:firstLine="708"/>
        <w:jc w:val="both"/>
        <w:rPr>
          <w:lang w:eastAsia="en-US"/>
        </w:rPr>
      </w:pPr>
      <w:r w:rsidRPr="003E5A5E">
        <w:rPr>
          <w:lang w:eastAsia="en-US"/>
        </w:rPr>
        <w:t xml:space="preserve">Община Карнобат няма обособена площадка за безвъзмездно предаване на разделно събиране отпадъци от домакинствата,  в т.ч. едрогабаритни отпадъци, опасни отпадъци и други, съгласно чл. 19, ал. 3, т. 11 от </w:t>
      </w:r>
      <w:r w:rsidRPr="003E5A5E">
        <w:rPr>
          <w:i/>
          <w:lang w:eastAsia="en-US"/>
        </w:rPr>
        <w:t>Закона за управление на отпадъците</w:t>
      </w:r>
      <w:r w:rsidRPr="003E5A5E">
        <w:rPr>
          <w:lang w:eastAsia="en-US"/>
        </w:rPr>
        <w:t>.</w:t>
      </w:r>
    </w:p>
    <w:p w:rsidR="003E5A5E" w:rsidRDefault="003E5A5E" w:rsidP="00A95CEA">
      <w:pPr>
        <w:spacing w:line="276" w:lineRule="auto"/>
        <w:ind w:firstLine="708"/>
        <w:jc w:val="both"/>
        <w:rPr>
          <w:lang w:eastAsia="en-US"/>
        </w:rPr>
      </w:pPr>
      <w:r w:rsidRPr="003E5A5E">
        <w:rPr>
          <w:lang w:eastAsia="en-US"/>
        </w:rPr>
        <w:t>Отпадъци от хуманитарната медицина се предават за обезвреждане на лицензирана фирма</w:t>
      </w:r>
      <w:r w:rsidR="001A2046">
        <w:rPr>
          <w:lang w:eastAsia="en-US"/>
        </w:rPr>
        <w:t xml:space="preserve"> – ЕТ „Бяг – Борис Гроздев“ - Бургас</w:t>
      </w:r>
      <w:r w:rsidRPr="003E5A5E">
        <w:rPr>
          <w:lang w:eastAsia="en-US"/>
        </w:rPr>
        <w:t>.</w:t>
      </w:r>
    </w:p>
    <w:p w:rsidR="00A95CEA" w:rsidRPr="00A95CEA" w:rsidRDefault="00A95CEA" w:rsidP="00A95CEA">
      <w:pPr>
        <w:spacing w:line="276" w:lineRule="auto"/>
        <w:ind w:firstLine="708"/>
        <w:jc w:val="both"/>
        <w:rPr>
          <w:lang w:eastAsia="en-US"/>
        </w:rPr>
      </w:pPr>
      <w:r w:rsidRPr="00A95CEA">
        <w:rPr>
          <w:lang w:eastAsia="en-US"/>
        </w:rPr>
        <w:t>Община Карнобат има сключени следните договори с:</w:t>
      </w:r>
    </w:p>
    <w:p w:rsidR="00A95CEA" w:rsidRPr="00A95CEA" w:rsidRDefault="00A95CEA" w:rsidP="00AD30B4">
      <w:pPr>
        <w:numPr>
          <w:ilvl w:val="0"/>
          <w:numId w:val="59"/>
        </w:numPr>
        <w:spacing w:after="160" w:line="276" w:lineRule="auto"/>
        <w:contextualSpacing/>
        <w:jc w:val="both"/>
        <w:rPr>
          <w:lang w:eastAsia="en-US"/>
        </w:rPr>
      </w:pPr>
      <w:r w:rsidRPr="00A95CEA">
        <w:rPr>
          <w:lang w:eastAsia="en-US"/>
        </w:rPr>
        <w:lastRenderedPageBreak/>
        <w:t>„</w:t>
      </w:r>
      <w:proofErr w:type="spellStart"/>
      <w:r w:rsidRPr="00A95CEA">
        <w:rPr>
          <w:lang w:eastAsia="en-US"/>
        </w:rPr>
        <w:t>ОМНИКАР</w:t>
      </w:r>
      <w:proofErr w:type="spellEnd"/>
      <w:r w:rsidRPr="00A95CEA">
        <w:rPr>
          <w:lang w:eastAsia="en-US"/>
        </w:rPr>
        <w:t xml:space="preserve"> – БГ” ЕООД за събиране и транспортиране на отработени масла с кодове (съгласно Приложение №1 на Наредбата за класификация на отпадъците) – 12 01 07*, 12 01 09*, 12 01 10*, 13 01 10*, 13 01 11*, 13 01 13*, 13 02 05*, 13 02 06*, 13 02 08*, 13 03 07*, 12 01 12*, 16 07 08*, 13 03 10*, 13 01 12*.;</w:t>
      </w:r>
    </w:p>
    <w:p w:rsidR="00A95CEA" w:rsidRPr="00A95CEA" w:rsidRDefault="00A95CEA" w:rsidP="00AD30B4">
      <w:pPr>
        <w:numPr>
          <w:ilvl w:val="0"/>
          <w:numId w:val="59"/>
        </w:numPr>
        <w:spacing w:after="160" w:line="276" w:lineRule="auto"/>
        <w:contextualSpacing/>
        <w:jc w:val="both"/>
        <w:rPr>
          <w:lang w:eastAsia="en-US"/>
        </w:rPr>
      </w:pPr>
      <w:r w:rsidRPr="00A95CEA">
        <w:rPr>
          <w:lang w:eastAsia="en-US"/>
        </w:rPr>
        <w:t>„</w:t>
      </w:r>
      <w:proofErr w:type="spellStart"/>
      <w:r w:rsidRPr="00A95CEA">
        <w:rPr>
          <w:lang w:eastAsia="en-US"/>
        </w:rPr>
        <w:t>АВТО</w:t>
      </w:r>
      <w:proofErr w:type="spellEnd"/>
      <w:r w:rsidRPr="00A95CEA">
        <w:rPr>
          <w:lang w:eastAsia="en-US"/>
        </w:rPr>
        <w:t xml:space="preserve"> - ПАКО” ООД за събиране и транспортиране на отработени моторни масла;</w:t>
      </w:r>
    </w:p>
    <w:p w:rsidR="00A95CEA" w:rsidRPr="00A95CEA" w:rsidRDefault="00A95CEA" w:rsidP="00AD30B4">
      <w:pPr>
        <w:numPr>
          <w:ilvl w:val="0"/>
          <w:numId w:val="59"/>
        </w:numPr>
        <w:spacing w:after="160" w:line="276" w:lineRule="auto"/>
        <w:contextualSpacing/>
        <w:jc w:val="both"/>
        <w:rPr>
          <w:lang w:eastAsia="en-US"/>
        </w:rPr>
      </w:pPr>
      <w:r w:rsidRPr="00A95CEA">
        <w:rPr>
          <w:lang w:eastAsia="en-US"/>
        </w:rPr>
        <w:t>„</w:t>
      </w:r>
      <w:proofErr w:type="spellStart"/>
      <w:r w:rsidRPr="00A95CEA">
        <w:rPr>
          <w:lang w:eastAsia="en-US"/>
        </w:rPr>
        <w:t>НУБА</w:t>
      </w:r>
      <w:proofErr w:type="spellEnd"/>
      <w:r w:rsidRPr="00A95CEA">
        <w:rPr>
          <w:lang w:eastAsia="en-US"/>
        </w:rPr>
        <w:t xml:space="preserve"> Рециклиране” АД за предаване на негодни за употреба батерии и акумулатори;</w:t>
      </w:r>
    </w:p>
    <w:p w:rsidR="00A95CEA" w:rsidRPr="00A95CEA" w:rsidRDefault="00A95CEA" w:rsidP="00AD30B4">
      <w:pPr>
        <w:numPr>
          <w:ilvl w:val="0"/>
          <w:numId w:val="59"/>
        </w:numPr>
        <w:spacing w:after="160" w:line="276" w:lineRule="auto"/>
        <w:contextualSpacing/>
        <w:jc w:val="both"/>
        <w:rPr>
          <w:lang w:eastAsia="en-US"/>
        </w:rPr>
      </w:pPr>
      <w:r w:rsidRPr="00A95CEA">
        <w:rPr>
          <w:lang w:eastAsia="en-US"/>
        </w:rPr>
        <w:t xml:space="preserve">„МЕТАЛ РЕСПЕКТ – 1” ЕООД – за предаване на разделно събрани отпадъци от домакинства, в т.ч. едрогабаритни отпадъци, опасни отпадъци, </w:t>
      </w:r>
      <w:proofErr w:type="spellStart"/>
      <w:r w:rsidRPr="00A95CEA">
        <w:rPr>
          <w:lang w:eastAsia="en-US"/>
        </w:rPr>
        <w:t>ОЧЦМ</w:t>
      </w:r>
      <w:proofErr w:type="spellEnd"/>
      <w:r w:rsidRPr="00A95CEA">
        <w:rPr>
          <w:lang w:eastAsia="en-US"/>
        </w:rPr>
        <w:t xml:space="preserve"> и други опасни отпадъци.</w:t>
      </w:r>
    </w:p>
    <w:p w:rsidR="00A95CEA" w:rsidRPr="00A95CEA" w:rsidRDefault="003E5A5E" w:rsidP="003E5A5E">
      <w:pPr>
        <w:spacing w:line="276" w:lineRule="auto"/>
        <w:ind w:firstLine="708"/>
        <w:jc w:val="both"/>
        <w:rPr>
          <w:lang w:eastAsia="en-US"/>
        </w:rPr>
      </w:pPr>
      <w:r w:rsidRPr="003E5A5E">
        <w:rPr>
          <w:lang w:eastAsia="en-US"/>
        </w:rPr>
        <w:t xml:space="preserve">След влизане в експлоатация на Претоварна станция за отпадъци – Карнобат и ситуирания в нея </w:t>
      </w:r>
      <w:proofErr w:type="spellStart"/>
      <w:r w:rsidRPr="003E5A5E">
        <w:rPr>
          <w:b/>
          <w:lang w:eastAsia="en-US"/>
        </w:rPr>
        <w:t>ЕКОПАРК</w:t>
      </w:r>
      <w:proofErr w:type="spellEnd"/>
      <w:r w:rsidRPr="003E5A5E">
        <w:rPr>
          <w:lang w:eastAsia="en-US"/>
        </w:rPr>
        <w:t xml:space="preserve"> (площадка с контейнери за приемане и сортиране на битови и едрогабаритни отпадъци), Община Карнобат си осигурява площадка за безвъзмездно предаване на разделно събрани отпадъци от домакинства (съгласно чл. 19, ал. 3, т. 11 от </w:t>
      </w:r>
      <w:r w:rsidRPr="001A2046">
        <w:rPr>
          <w:i/>
          <w:lang w:eastAsia="en-US"/>
        </w:rPr>
        <w:t>Закона за управление на отпадъците</w:t>
      </w:r>
      <w:r w:rsidRPr="003E5A5E">
        <w:rPr>
          <w:lang w:eastAsia="en-US"/>
        </w:rPr>
        <w:t xml:space="preserve">), в т.ч. едрогабаритни отпадъци, опасни отпадъци и други за </w:t>
      </w:r>
      <w:r w:rsidR="001A2046">
        <w:rPr>
          <w:lang w:eastAsia="en-US"/>
        </w:rPr>
        <w:t>населени места с население по–</w:t>
      </w:r>
      <w:r w:rsidRPr="003E5A5E">
        <w:rPr>
          <w:lang w:eastAsia="en-US"/>
        </w:rPr>
        <w:t>голямо от 10 000 жители</w:t>
      </w:r>
      <w:r>
        <w:rPr>
          <w:lang w:eastAsia="en-US"/>
        </w:rPr>
        <w:t>.</w:t>
      </w:r>
    </w:p>
    <w:p w:rsidR="00A95CEA" w:rsidRDefault="00A95CEA" w:rsidP="0067653F">
      <w:pPr>
        <w:spacing w:line="276" w:lineRule="auto"/>
        <w:ind w:firstLine="708"/>
        <w:jc w:val="both"/>
        <w:rPr>
          <w:lang w:eastAsia="en-US"/>
        </w:rPr>
      </w:pPr>
      <w:r w:rsidRPr="00A95CEA">
        <w:rPr>
          <w:lang w:eastAsia="en-US"/>
        </w:rPr>
        <w:t xml:space="preserve">Относно </w:t>
      </w:r>
      <w:r w:rsidRPr="00A95CEA">
        <w:rPr>
          <w:b/>
          <w:i/>
          <w:lang w:eastAsia="en-US"/>
        </w:rPr>
        <w:t>събирането и безопасното съхраняване на залежали и негодни за употреба пестициди</w:t>
      </w:r>
      <w:r w:rsidRPr="00A95CEA">
        <w:rPr>
          <w:lang w:eastAsia="en-US"/>
        </w:rPr>
        <w:t>, Общината е изпълнила проекти през 2004 г. и 2005 г. по Програма на МОСВ съвместно с фирма “Бал-Бок Инженеринг” АД.</w:t>
      </w:r>
      <w:r w:rsidRPr="00A95CEA">
        <w:rPr>
          <w:rFonts w:ascii="Calibri" w:hAnsi="Calibri"/>
          <w:sz w:val="21"/>
          <w:szCs w:val="21"/>
          <w:lang w:eastAsia="en-US"/>
        </w:rPr>
        <w:t xml:space="preserve"> </w:t>
      </w:r>
      <w:r w:rsidRPr="00A95CEA">
        <w:rPr>
          <w:lang w:eastAsia="en-US"/>
        </w:rPr>
        <w:t>Събрани са всички съществуващи количества залежали пестициди на територията на община Карнобат в общо 27 контейнера (Б-Б куб), разположени на площадка в близост до настоящето депо и Претоварната станция. Това беше важен проблем, тъй като тези пестициди бяха безнадзорни, не се стопанисваха правилно и съществуваше опасност от натравяне на хора и животни.</w:t>
      </w:r>
    </w:p>
    <w:p w:rsidR="0067653F" w:rsidRPr="00A95CEA" w:rsidRDefault="0067653F" w:rsidP="0067653F">
      <w:pPr>
        <w:spacing w:line="276" w:lineRule="auto"/>
        <w:ind w:firstLine="708"/>
        <w:jc w:val="both"/>
        <w:rPr>
          <w:lang w:eastAsia="en-US"/>
        </w:rPr>
      </w:pPr>
    </w:p>
    <w:p w:rsidR="00A95CEA" w:rsidRPr="00A95CEA" w:rsidRDefault="00A95CEA" w:rsidP="0067653F">
      <w:pPr>
        <w:pStyle w:val="Heading2"/>
        <w:spacing w:line="276" w:lineRule="auto"/>
        <w:rPr>
          <w:lang w:eastAsia="en-US"/>
        </w:rPr>
      </w:pPr>
      <w:r w:rsidRPr="00A95CEA">
        <w:rPr>
          <w:lang w:eastAsia="en-US"/>
        </w:rPr>
        <w:t xml:space="preserve"> </w:t>
      </w:r>
      <w:bookmarkStart w:id="70" w:name="_Toc419806847"/>
      <w:r w:rsidRPr="00A95CEA">
        <w:rPr>
          <w:lang w:eastAsia="en-US"/>
        </w:rPr>
        <w:t>Инфраструктура за отпадъци от строителството и разрушаване</w:t>
      </w:r>
      <w:bookmarkEnd w:id="70"/>
    </w:p>
    <w:p w:rsidR="00A95CEA" w:rsidRPr="00A95CEA" w:rsidRDefault="00A95CEA" w:rsidP="00A95CEA">
      <w:pPr>
        <w:spacing w:line="276" w:lineRule="auto"/>
        <w:jc w:val="both"/>
        <w:rPr>
          <w:b/>
          <w:lang w:eastAsia="en-US"/>
        </w:rPr>
      </w:pPr>
    </w:p>
    <w:p w:rsidR="00A95CEA" w:rsidRPr="00A95CEA" w:rsidRDefault="00A95CEA" w:rsidP="00A95CEA">
      <w:pPr>
        <w:spacing w:line="276" w:lineRule="auto"/>
        <w:ind w:firstLine="708"/>
        <w:jc w:val="both"/>
        <w:rPr>
          <w:lang w:eastAsia="en-US"/>
        </w:rPr>
      </w:pPr>
      <w:r w:rsidRPr="00A95CEA">
        <w:rPr>
          <w:lang w:eastAsia="en-US"/>
        </w:rPr>
        <w:t xml:space="preserve">С приетия през 2012 г. </w:t>
      </w:r>
      <w:r w:rsidRPr="00A95CEA">
        <w:rPr>
          <w:i/>
          <w:lang w:eastAsia="en-US"/>
        </w:rPr>
        <w:t>Закон за управление на отпадъците</w:t>
      </w:r>
      <w:r w:rsidRPr="00A95CEA">
        <w:rPr>
          <w:lang w:eastAsia="en-US"/>
        </w:rPr>
        <w:t xml:space="preserve">, отпадна задължението на общините да осигуряват депа за строителни отпадъци. </w:t>
      </w:r>
      <w:r w:rsidRPr="00A95CEA">
        <w:rPr>
          <w:i/>
          <w:lang w:eastAsia="en-US"/>
        </w:rPr>
        <w:t>ЗУО</w:t>
      </w:r>
      <w:r w:rsidRPr="00A95CEA">
        <w:rPr>
          <w:lang w:eastAsia="en-US"/>
        </w:rPr>
        <w:t xml:space="preserve"> и </w:t>
      </w:r>
      <w:r w:rsidRPr="00A95CEA">
        <w:rPr>
          <w:i/>
          <w:lang w:eastAsia="en-US"/>
        </w:rPr>
        <w:t>Наредбата за управление на строителните отпадъци</w:t>
      </w:r>
      <w:r w:rsidRPr="00A95CEA">
        <w:rPr>
          <w:lang w:eastAsia="en-US"/>
        </w:rPr>
        <w:t>, поставят изисквания към Възложителите на обществени поръчки за строителни дейности и за разрушаване на сгради, вкл. и когато общините са възложители на строителни и разрушителни дейности на сгради:</w:t>
      </w:r>
    </w:p>
    <w:p w:rsidR="00A95CEA" w:rsidRPr="00A95CEA" w:rsidRDefault="00A95CEA" w:rsidP="00AD30B4">
      <w:pPr>
        <w:numPr>
          <w:ilvl w:val="0"/>
          <w:numId w:val="40"/>
        </w:numPr>
        <w:spacing w:after="160" w:line="276" w:lineRule="auto"/>
        <w:contextualSpacing/>
        <w:jc w:val="both"/>
        <w:rPr>
          <w:lang w:eastAsia="en-US"/>
        </w:rPr>
      </w:pPr>
      <w:r w:rsidRPr="00A95CEA">
        <w:rPr>
          <w:lang w:eastAsia="en-US"/>
        </w:rPr>
        <w:t>Строителната документация да съдържа план за управление на СО (</w:t>
      </w:r>
      <w:proofErr w:type="spellStart"/>
      <w:r w:rsidRPr="00A95CEA">
        <w:rPr>
          <w:lang w:eastAsia="en-US"/>
        </w:rPr>
        <w:t>ПУСО</w:t>
      </w:r>
      <w:proofErr w:type="spellEnd"/>
      <w:r w:rsidRPr="00A95CEA">
        <w:rPr>
          <w:lang w:eastAsia="en-US"/>
        </w:rPr>
        <w:t>);</w:t>
      </w:r>
    </w:p>
    <w:p w:rsidR="00A95CEA" w:rsidRPr="00A95CEA" w:rsidRDefault="00A95CEA" w:rsidP="00AD30B4">
      <w:pPr>
        <w:numPr>
          <w:ilvl w:val="0"/>
          <w:numId w:val="40"/>
        </w:numPr>
        <w:spacing w:after="160" w:line="276" w:lineRule="auto"/>
        <w:contextualSpacing/>
        <w:jc w:val="both"/>
        <w:rPr>
          <w:lang w:eastAsia="en-US"/>
        </w:rPr>
      </w:pPr>
      <w:r w:rsidRPr="00A95CEA">
        <w:rPr>
          <w:lang w:eastAsia="en-US"/>
        </w:rPr>
        <w:t xml:space="preserve">Да контролират практическото изпълнение на </w:t>
      </w:r>
      <w:proofErr w:type="spellStart"/>
      <w:r w:rsidRPr="00A95CEA">
        <w:rPr>
          <w:lang w:eastAsia="en-US"/>
        </w:rPr>
        <w:t>ПУСО</w:t>
      </w:r>
      <w:proofErr w:type="spellEnd"/>
      <w:r w:rsidRPr="00A95CEA">
        <w:rPr>
          <w:lang w:eastAsia="en-US"/>
        </w:rPr>
        <w:t>;</w:t>
      </w:r>
    </w:p>
    <w:p w:rsidR="00A95CEA" w:rsidRPr="00A95CEA" w:rsidRDefault="00A95CEA" w:rsidP="00AD30B4">
      <w:pPr>
        <w:numPr>
          <w:ilvl w:val="0"/>
          <w:numId w:val="40"/>
        </w:numPr>
        <w:spacing w:after="160" w:line="276" w:lineRule="auto"/>
        <w:contextualSpacing/>
        <w:jc w:val="both"/>
        <w:rPr>
          <w:lang w:eastAsia="en-US"/>
        </w:rPr>
      </w:pPr>
      <w:r w:rsidRPr="00A95CEA">
        <w:rPr>
          <w:lang w:eastAsia="en-US"/>
        </w:rPr>
        <w:t xml:space="preserve">Да контролират изпълнението на </w:t>
      </w:r>
      <w:proofErr w:type="spellStart"/>
      <w:r w:rsidRPr="00A95CEA">
        <w:rPr>
          <w:lang w:eastAsia="en-US"/>
        </w:rPr>
        <w:t>ПУСО</w:t>
      </w:r>
      <w:proofErr w:type="spellEnd"/>
      <w:r w:rsidRPr="00A95CEA">
        <w:rPr>
          <w:lang w:eastAsia="en-US"/>
        </w:rPr>
        <w:t xml:space="preserve"> при въвеждане в експлоатация на обектите;</w:t>
      </w:r>
    </w:p>
    <w:p w:rsidR="00A95CEA" w:rsidRPr="00A95CEA" w:rsidRDefault="00A95CEA" w:rsidP="00AD30B4">
      <w:pPr>
        <w:numPr>
          <w:ilvl w:val="0"/>
          <w:numId w:val="40"/>
        </w:numPr>
        <w:spacing w:after="160" w:line="276" w:lineRule="auto"/>
        <w:contextualSpacing/>
        <w:jc w:val="both"/>
        <w:rPr>
          <w:lang w:eastAsia="en-US"/>
        </w:rPr>
      </w:pPr>
      <w:r w:rsidRPr="00A95CEA">
        <w:rPr>
          <w:lang w:eastAsia="en-US"/>
        </w:rPr>
        <w:t>Да се изисква влагане на рециклирани строителни материали.</w:t>
      </w:r>
    </w:p>
    <w:p w:rsidR="00A95CEA" w:rsidRPr="00A95CEA" w:rsidRDefault="00A95CEA" w:rsidP="00A95CEA">
      <w:pPr>
        <w:spacing w:line="276" w:lineRule="auto"/>
        <w:ind w:firstLine="708"/>
        <w:jc w:val="both"/>
        <w:rPr>
          <w:lang w:eastAsia="en-US"/>
        </w:rPr>
      </w:pPr>
      <w:r w:rsidRPr="00A95CEA">
        <w:rPr>
          <w:lang w:eastAsia="en-US"/>
        </w:rPr>
        <w:lastRenderedPageBreak/>
        <w:t>Транспортирането на строителните отпадъци се извършва от генераторите на отпадъците и се депонират срещу съответното заплащане.</w:t>
      </w:r>
      <w:r w:rsidRPr="00A95CEA">
        <w:rPr>
          <w:rFonts w:ascii="Calibri" w:hAnsi="Calibri"/>
          <w:sz w:val="21"/>
          <w:szCs w:val="21"/>
          <w:lang w:eastAsia="en-US"/>
        </w:rPr>
        <w:t xml:space="preserve"> </w:t>
      </w:r>
      <w:r w:rsidRPr="00A95CEA">
        <w:rPr>
          <w:lang w:eastAsia="en-US"/>
        </w:rPr>
        <w:t>До момента на територията на община Карнобат няма изградено специализирано депо за строителни отпадъци.</w:t>
      </w:r>
      <w:r w:rsidRPr="00A95CEA">
        <w:rPr>
          <w:rFonts w:ascii="Calibri" w:hAnsi="Calibri"/>
          <w:sz w:val="21"/>
          <w:szCs w:val="21"/>
          <w:lang w:eastAsia="en-US"/>
        </w:rPr>
        <w:t xml:space="preserve"> </w:t>
      </w:r>
      <w:r w:rsidRPr="00A95CEA">
        <w:rPr>
          <w:lang w:eastAsia="en-US"/>
        </w:rPr>
        <w:t xml:space="preserve">На Претоварна станция за отпадъци гр. Карнобат е обособена площадка за третиране на строителни и едрогабаритни отпадъци. Има поставена мобилна трошачка. </w:t>
      </w:r>
      <w:proofErr w:type="spellStart"/>
      <w:r w:rsidRPr="00A95CEA">
        <w:rPr>
          <w:i/>
          <w:lang w:eastAsia="en-US"/>
        </w:rPr>
        <w:t>ПСО</w:t>
      </w:r>
      <w:proofErr w:type="spellEnd"/>
      <w:r w:rsidRPr="00A95CEA">
        <w:rPr>
          <w:i/>
          <w:lang w:eastAsia="en-US"/>
        </w:rPr>
        <w:t xml:space="preserve"> се очаква да влезе в експлоатация през август/септември 2015 г.</w:t>
      </w:r>
    </w:p>
    <w:p w:rsidR="00A95CEA" w:rsidRPr="00A95CEA" w:rsidRDefault="00A95CEA" w:rsidP="00A95CEA">
      <w:pPr>
        <w:spacing w:line="276" w:lineRule="auto"/>
        <w:jc w:val="both"/>
        <w:rPr>
          <w:lang w:eastAsia="en-US"/>
        </w:rPr>
      </w:pPr>
    </w:p>
    <w:p w:rsidR="00A95CEA" w:rsidRPr="00A95CEA" w:rsidRDefault="00A95CEA" w:rsidP="00BC0ED6">
      <w:pPr>
        <w:pStyle w:val="Heading1"/>
        <w:rPr>
          <w:lang w:eastAsia="en-US"/>
        </w:rPr>
      </w:pPr>
      <w:bookmarkStart w:id="71" w:name="_Toc419806848"/>
      <w:r w:rsidRPr="00A95CEA">
        <w:rPr>
          <w:lang w:eastAsia="en-US"/>
        </w:rPr>
        <w:t>Анализ на институционалния капацитет</w:t>
      </w:r>
      <w:bookmarkEnd w:id="71"/>
    </w:p>
    <w:p w:rsidR="00A95CEA" w:rsidRPr="00A95CEA" w:rsidRDefault="00A95CEA" w:rsidP="00A95CEA">
      <w:pPr>
        <w:spacing w:line="276" w:lineRule="auto"/>
        <w:jc w:val="both"/>
        <w:rPr>
          <w:b/>
          <w:lang w:eastAsia="en-US"/>
        </w:rPr>
      </w:pPr>
    </w:p>
    <w:p w:rsidR="00A95CEA" w:rsidRPr="00EE0F73" w:rsidRDefault="00A95CEA" w:rsidP="00BC0ED6">
      <w:pPr>
        <w:pStyle w:val="Heading2"/>
        <w:rPr>
          <w:lang w:eastAsia="en-US"/>
        </w:rPr>
      </w:pPr>
      <w:r w:rsidRPr="00BC0ED6">
        <w:rPr>
          <w:i/>
          <w:lang w:eastAsia="en-US"/>
        </w:rPr>
        <w:t xml:space="preserve"> </w:t>
      </w:r>
      <w:bookmarkStart w:id="72" w:name="_Toc419806849"/>
      <w:r w:rsidRPr="00EE0F73">
        <w:rPr>
          <w:lang w:eastAsia="en-US"/>
        </w:rPr>
        <w:t>Организационно устройство</w:t>
      </w:r>
      <w:bookmarkEnd w:id="72"/>
    </w:p>
    <w:p w:rsidR="00A95CEA" w:rsidRPr="00A95CEA" w:rsidRDefault="00A95CEA" w:rsidP="00A95CEA">
      <w:pPr>
        <w:spacing w:line="276" w:lineRule="auto"/>
        <w:ind w:left="720"/>
        <w:contextualSpacing/>
        <w:jc w:val="both"/>
        <w:rPr>
          <w:lang w:eastAsia="en-US"/>
        </w:rPr>
      </w:pPr>
    </w:p>
    <w:p w:rsidR="00A95CEA" w:rsidRPr="00A95CEA" w:rsidRDefault="00A95CEA" w:rsidP="00A95CEA">
      <w:pPr>
        <w:spacing w:line="276" w:lineRule="auto"/>
        <w:ind w:firstLine="708"/>
        <w:jc w:val="both"/>
        <w:rPr>
          <w:lang w:eastAsia="en-US"/>
        </w:rPr>
      </w:pPr>
      <w:r w:rsidRPr="00A95CEA">
        <w:rPr>
          <w:lang w:eastAsia="en-US"/>
        </w:rPr>
        <w:t xml:space="preserve">Кметът на Община Карнобат организира управлението на дейностите по отпадъците, образувани на нейна територия, съобразно изискванията на </w:t>
      </w:r>
      <w:r w:rsidRPr="00A95CEA">
        <w:rPr>
          <w:i/>
          <w:lang w:eastAsia="en-US"/>
        </w:rPr>
        <w:t>Закона за управление на отпадъците /ЗУО/</w:t>
      </w:r>
      <w:r w:rsidRPr="00A95CEA">
        <w:rPr>
          <w:lang w:eastAsia="en-US"/>
        </w:rPr>
        <w:t>.</w:t>
      </w:r>
    </w:p>
    <w:p w:rsidR="00A95CEA" w:rsidRPr="00A95CEA" w:rsidRDefault="00A95CEA" w:rsidP="00A95CEA">
      <w:pPr>
        <w:spacing w:line="276" w:lineRule="auto"/>
        <w:ind w:firstLine="708"/>
        <w:jc w:val="both"/>
        <w:rPr>
          <w:lang w:eastAsia="en-US"/>
        </w:rPr>
      </w:pPr>
      <w:r w:rsidRPr="00A95CEA">
        <w:rPr>
          <w:lang w:eastAsia="en-US"/>
        </w:rPr>
        <w:t>Кметът на Община Карнобат отговаря за:</w:t>
      </w:r>
    </w:p>
    <w:p w:rsidR="00A95CEA" w:rsidRPr="00A95CEA" w:rsidRDefault="00A95CEA" w:rsidP="00AD30B4">
      <w:pPr>
        <w:numPr>
          <w:ilvl w:val="0"/>
          <w:numId w:val="60"/>
        </w:numPr>
        <w:spacing w:after="160" w:line="276" w:lineRule="auto"/>
        <w:contextualSpacing/>
        <w:jc w:val="both"/>
        <w:rPr>
          <w:lang w:eastAsia="en-US"/>
        </w:rPr>
      </w:pPr>
      <w:r w:rsidRPr="00A95CEA">
        <w:rPr>
          <w:lang w:eastAsia="en-US"/>
        </w:rPr>
        <w:t xml:space="preserve">осигуряването на съдове за събиране на битовите отпадъци – контейнери, кофи и други; </w:t>
      </w:r>
    </w:p>
    <w:p w:rsidR="00A95CEA" w:rsidRPr="00A95CEA" w:rsidRDefault="00A95CEA" w:rsidP="00AD30B4">
      <w:pPr>
        <w:numPr>
          <w:ilvl w:val="0"/>
          <w:numId w:val="60"/>
        </w:numPr>
        <w:spacing w:after="160" w:line="276" w:lineRule="auto"/>
        <w:contextualSpacing/>
        <w:jc w:val="both"/>
        <w:rPr>
          <w:lang w:eastAsia="en-US"/>
        </w:rPr>
      </w:pPr>
      <w:r w:rsidRPr="00A95CEA">
        <w:rPr>
          <w:lang w:eastAsia="en-US"/>
        </w:rPr>
        <w:t xml:space="preserve">събирането на битовите отпадъци и транспортирането им до Депото за неопасни отпадъци; </w:t>
      </w:r>
    </w:p>
    <w:p w:rsidR="00A95CEA" w:rsidRPr="00A95CEA" w:rsidRDefault="00A95CEA" w:rsidP="00AD30B4">
      <w:pPr>
        <w:numPr>
          <w:ilvl w:val="0"/>
          <w:numId w:val="60"/>
        </w:numPr>
        <w:spacing w:after="160" w:line="276" w:lineRule="auto"/>
        <w:contextualSpacing/>
        <w:jc w:val="both"/>
        <w:rPr>
          <w:lang w:eastAsia="en-US"/>
        </w:rPr>
      </w:pPr>
      <w:r w:rsidRPr="00A95CEA">
        <w:rPr>
          <w:lang w:eastAsia="en-US"/>
        </w:rPr>
        <w:t xml:space="preserve">почистването на уличните платна, площадите, алеите, парковите и другите територии от населените места, предназначени за обществено ползване; </w:t>
      </w:r>
    </w:p>
    <w:p w:rsidR="00A95CEA" w:rsidRPr="00A95CEA" w:rsidRDefault="00A95CEA" w:rsidP="00AD30B4">
      <w:pPr>
        <w:numPr>
          <w:ilvl w:val="0"/>
          <w:numId w:val="60"/>
        </w:numPr>
        <w:spacing w:after="160" w:line="276" w:lineRule="auto"/>
        <w:contextualSpacing/>
        <w:jc w:val="both"/>
        <w:rPr>
          <w:lang w:eastAsia="en-US"/>
        </w:rPr>
      </w:pPr>
      <w:r w:rsidRPr="00A95CEA">
        <w:rPr>
          <w:lang w:eastAsia="en-US"/>
        </w:rPr>
        <w:t xml:space="preserve">избора на площадка, изграждане, експлоатация, закриване и мониторинг на депото за битови отпадъци или на други инсталации или съоръжения за оползотворяването и/или обезвреждане на битови отпадъци; </w:t>
      </w:r>
    </w:p>
    <w:p w:rsidR="00A95CEA" w:rsidRPr="00A95CEA" w:rsidRDefault="00A95CEA" w:rsidP="00AD30B4">
      <w:pPr>
        <w:numPr>
          <w:ilvl w:val="0"/>
          <w:numId w:val="60"/>
        </w:numPr>
        <w:spacing w:after="160" w:line="276" w:lineRule="auto"/>
        <w:contextualSpacing/>
        <w:jc w:val="both"/>
        <w:rPr>
          <w:lang w:eastAsia="en-US"/>
        </w:rPr>
      </w:pPr>
      <w:r w:rsidRPr="00A95CEA">
        <w:rPr>
          <w:lang w:eastAsia="en-US"/>
        </w:rPr>
        <w:t xml:space="preserve">организирането на събирането, оползотворяването и обезвреждането на строителни отпадъци от ремонтна дейност, образувани от домакинствата на територията на съответната община; </w:t>
      </w:r>
    </w:p>
    <w:p w:rsidR="00A95CEA" w:rsidRPr="00A95CEA" w:rsidRDefault="00A95CEA" w:rsidP="00AD30B4">
      <w:pPr>
        <w:numPr>
          <w:ilvl w:val="0"/>
          <w:numId w:val="60"/>
        </w:numPr>
        <w:spacing w:after="160" w:line="276" w:lineRule="auto"/>
        <w:contextualSpacing/>
        <w:jc w:val="both"/>
        <w:rPr>
          <w:lang w:eastAsia="en-US"/>
        </w:rPr>
      </w:pPr>
      <w:r w:rsidRPr="00A95CEA">
        <w:rPr>
          <w:lang w:eastAsia="en-US"/>
        </w:rPr>
        <w:t>разделното събиране на битови отпадъци на територията на общината най-малко за следните отпадъчни материали: хартия и картон, метали, пластмаси и стъкло;</w:t>
      </w:r>
    </w:p>
    <w:p w:rsidR="00A95CEA" w:rsidRPr="00A95CEA" w:rsidRDefault="00A95CEA" w:rsidP="00AD30B4">
      <w:pPr>
        <w:numPr>
          <w:ilvl w:val="0"/>
          <w:numId w:val="60"/>
        </w:numPr>
        <w:spacing w:after="160" w:line="276" w:lineRule="auto"/>
        <w:contextualSpacing/>
        <w:jc w:val="both"/>
        <w:rPr>
          <w:lang w:eastAsia="en-US"/>
        </w:rPr>
      </w:pPr>
      <w:r w:rsidRPr="00A95CEA">
        <w:rPr>
          <w:lang w:eastAsia="en-US"/>
        </w:rPr>
        <w:t xml:space="preserve">разделното събиране и съхраняването на битови </w:t>
      </w:r>
      <w:proofErr w:type="spellStart"/>
      <w:r w:rsidRPr="00A95CEA">
        <w:rPr>
          <w:lang w:eastAsia="en-US"/>
        </w:rPr>
        <w:t>биоразградими</w:t>
      </w:r>
      <w:proofErr w:type="spellEnd"/>
      <w:r w:rsidRPr="00A95CEA">
        <w:rPr>
          <w:lang w:eastAsia="en-US"/>
        </w:rPr>
        <w:t xml:space="preserve"> отпадъци, в т.ч. определя местата за разполагане на необходимите елементи на системата за разделно събиране на отпадъците и предаването им за </w:t>
      </w:r>
      <w:proofErr w:type="spellStart"/>
      <w:r w:rsidRPr="00A95CEA">
        <w:rPr>
          <w:lang w:eastAsia="en-US"/>
        </w:rPr>
        <w:t>компостиране</w:t>
      </w:r>
      <w:proofErr w:type="spellEnd"/>
      <w:r w:rsidRPr="00A95CEA">
        <w:rPr>
          <w:lang w:eastAsia="en-US"/>
        </w:rPr>
        <w:t xml:space="preserve"> или анаеробно разграждане;</w:t>
      </w:r>
    </w:p>
    <w:p w:rsidR="00A95CEA" w:rsidRPr="00A95CEA" w:rsidRDefault="00A95CEA" w:rsidP="00AD30B4">
      <w:pPr>
        <w:numPr>
          <w:ilvl w:val="0"/>
          <w:numId w:val="60"/>
        </w:numPr>
        <w:spacing w:after="160" w:line="276" w:lineRule="auto"/>
        <w:contextualSpacing/>
        <w:jc w:val="both"/>
        <w:rPr>
          <w:lang w:eastAsia="en-US"/>
        </w:rPr>
      </w:pPr>
      <w:r w:rsidRPr="00A95CEA">
        <w:rPr>
          <w:lang w:eastAsia="en-US"/>
        </w:rPr>
        <w:t xml:space="preserve">почистването от отпадъци на общинските пътища; </w:t>
      </w:r>
    </w:p>
    <w:p w:rsidR="00A95CEA" w:rsidRPr="00A95CEA" w:rsidRDefault="00A95CEA" w:rsidP="00AD30B4">
      <w:pPr>
        <w:numPr>
          <w:ilvl w:val="0"/>
          <w:numId w:val="60"/>
        </w:numPr>
        <w:spacing w:after="160" w:line="276" w:lineRule="auto"/>
        <w:contextualSpacing/>
        <w:jc w:val="both"/>
        <w:rPr>
          <w:lang w:eastAsia="en-US"/>
        </w:rPr>
      </w:pPr>
      <w:r w:rsidRPr="00A95CEA">
        <w:rPr>
          <w:lang w:eastAsia="en-US"/>
        </w:rPr>
        <w:t>предотвратяването на изхвърлянето на отпадъци на неразрешени за това места и/или създаването на незаконни сметища и организиране на почистването им.</w:t>
      </w:r>
    </w:p>
    <w:p w:rsidR="00A95CEA" w:rsidRPr="00A95CEA" w:rsidRDefault="00A95CEA" w:rsidP="00A95CEA">
      <w:pPr>
        <w:spacing w:line="276" w:lineRule="auto"/>
        <w:ind w:firstLine="708"/>
        <w:jc w:val="both"/>
        <w:rPr>
          <w:lang w:eastAsia="en-US"/>
        </w:rPr>
      </w:pPr>
    </w:p>
    <w:p w:rsidR="00A95CEA" w:rsidRPr="000910F4" w:rsidRDefault="00A95CEA" w:rsidP="00A95CEA">
      <w:pPr>
        <w:spacing w:line="276" w:lineRule="auto"/>
        <w:ind w:firstLine="708"/>
        <w:jc w:val="both"/>
        <w:rPr>
          <w:lang w:val="en-US" w:eastAsia="en-US"/>
        </w:rPr>
      </w:pPr>
      <w:r w:rsidRPr="000910F4">
        <w:rPr>
          <w:lang w:eastAsia="en-US"/>
        </w:rPr>
        <w:t xml:space="preserve">Общинският съвет - Карнобат приема Наредби, определящи реда и условията за събиране, в т.ч. разделно, превозване, претоварване, обезвреждане и оползотворяване на </w:t>
      </w:r>
      <w:r w:rsidRPr="000910F4">
        <w:rPr>
          <w:lang w:eastAsia="en-US"/>
        </w:rPr>
        <w:lastRenderedPageBreak/>
        <w:t>битови, строителни и масово разпространени отпадъци на тяхна територия, както и заплащането на съответните местни данъци и такси за предоставяне на съответните услуги</w:t>
      </w:r>
      <w:r w:rsidR="000910F4" w:rsidRPr="000910F4">
        <w:rPr>
          <w:lang w:val="en-US" w:eastAsia="en-US"/>
        </w:rPr>
        <w:t>.</w:t>
      </w:r>
    </w:p>
    <w:p w:rsidR="00A95CEA" w:rsidRPr="00A95CEA" w:rsidRDefault="00A95CEA" w:rsidP="00A95CEA">
      <w:pPr>
        <w:spacing w:line="276" w:lineRule="auto"/>
        <w:ind w:firstLine="708"/>
        <w:jc w:val="both"/>
        <w:rPr>
          <w:lang w:eastAsia="en-US"/>
        </w:rPr>
      </w:pPr>
      <w:r w:rsidRPr="00A95CEA">
        <w:rPr>
          <w:lang w:eastAsia="en-US"/>
        </w:rPr>
        <w:t>Местната нормативна уредба, имаща отношение към управлението на отпадъците включва следните програми и документи:</w:t>
      </w:r>
    </w:p>
    <w:p w:rsidR="00A95CEA" w:rsidRPr="00A95CEA" w:rsidRDefault="00A95CEA" w:rsidP="00AD30B4">
      <w:pPr>
        <w:numPr>
          <w:ilvl w:val="0"/>
          <w:numId w:val="41"/>
        </w:numPr>
        <w:spacing w:after="160" w:line="276" w:lineRule="auto"/>
        <w:contextualSpacing/>
        <w:jc w:val="both"/>
        <w:rPr>
          <w:lang w:eastAsia="en-US"/>
        </w:rPr>
      </w:pPr>
      <w:r w:rsidRPr="00A95CEA">
        <w:rPr>
          <w:i/>
          <w:lang w:eastAsia="en-US"/>
        </w:rPr>
        <w:t>Общинска програма по опазване на околната среда</w:t>
      </w:r>
      <w:r w:rsidRPr="00A95CEA">
        <w:rPr>
          <w:lang w:eastAsia="en-US"/>
        </w:rPr>
        <w:t>;</w:t>
      </w:r>
    </w:p>
    <w:p w:rsidR="00A95CEA" w:rsidRPr="00A95CEA" w:rsidRDefault="00A95CEA" w:rsidP="00AD30B4">
      <w:pPr>
        <w:numPr>
          <w:ilvl w:val="0"/>
          <w:numId w:val="41"/>
        </w:numPr>
        <w:spacing w:after="160" w:line="276" w:lineRule="auto"/>
        <w:contextualSpacing/>
        <w:jc w:val="both"/>
        <w:rPr>
          <w:lang w:eastAsia="en-US"/>
        </w:rPr>
      </w:pPr>
      <w:r w:rsidRPr="00A95CEA">
        <w:rPr>
          <w:i/>
          <w:lang w:eastAsia="en-US"/>
        </w:rPr>
        <w:t>Наредба за управление на отпадъците на територията на Община Карнобат</w:t>
      </w:r>
      <w:r w:rsidRPr="00A95CEA">
        <w:rPr>
          <w:lang w:eastAsia="en-US"/>
        </w:rPr>
        <w:t>, влязла в сила от 24.07.2014 г. с Протокол №28/24.07.2014 г. на Общински съвет – Карнобат;</w:t>
      </w:r>
    </w:p>
    <w:p w:rsidR="00A95CEA" w:rsidRPr="00A95CEA" w:rsidRDefault="00A95CEA" w:rsidP="00AD30B4">
      <w:pPr>
        <w:numPr>
          <w:ilvl w:val="0"/>
          <w:numId w:val="41"/>
        </w:numPr>
        <w:spacing w:after="160" w:line="276" w:lineRule="auto"/>
        <w:contextualSpacing/>
        <w:jc w:val="both"/>
        <w:rPr>
          <w:lang w:eastAsia="en-US"/>
        </w:rPr>
      </w:pPr>
      <w:r w:rsidRPr="00A95CEA">
        <w:rPr>
          <w:i/>
          <w:lang w:eastAsia="en-US"/>
        </w:rPr>
        <w:t>Наредба № 1 за определянето и администрирането на местни такси и цени на услуги на територията на община Карнобат</w:t>
      </w:r>
      <w:r w:rsidRPr="00A95CEA">
        <w:rPr>
          <w:lang w:eastAsia="en-US"/>
        </w:rPr>
        <w:t xml:space="preserve"> (изменена и допълнена с Решение № </w:t>
      </w:r>
      <w:proofErr w:type="spellStart"/>
      <w:r w:rsidRPr="00A95CEA">
        <w:rPr>
          <w:lang w:eastAsia="en-US"/>
        </w:rPr>
        <w:t>416.І</w:t>
      </w:r>
      <w:proofErr w:type="spellEnd"/>
      <w:r w:rsidRPr="00A95CEA">
        <w:rPr>
          <w:lang w:eastAsia="en-US"/>
        </w:rPr>
        <w:t>./24.07.2014 г. на Общински съвет-Карнобат);</w:t>
      </w:r>
    </w:p>
    <w:p w:rsidR="00A95CEA" w:rsidRPr="00A95CEA" w:rsidRDefault="00A95CEA" w:rsidP="00AD30B4">
      <w:pPr>
        <w:numPr>
          <w:ilvl w:val="0"/>
          <w:numId w:val="41"/>
        </w:numPr>
        <w:spacing w:after="160" w:line="276" w:lineRule="auto"/>
        <w:contextualSpacing/>
        <w:jc w:val="both"/>
        <w:rPr>
          <w:lang w:eastAsia="en-US"/>
        </w:rPr>
      </w:pPr>
      <w:r w:rsidRPr="00A95CEA">
        <w:rPr>
          <w:i/>
          <w:lang w:eastAsia="en-US"/>
        </w:rPr>
        <w:t>Наредба № 3 за опазване на обществения ред и чистотата на територията на община Карнобат</w:t>
      </w:r>
      <w:r w:rsidRPr="00A95CEA">
        <w:rPr>
          <w:lang w:eastAsia="en-US"/>
        </w:rPr>
        <w:t xml:space="preserve"> (Приета с Решение №51 от 27.05.2004 г. на Общински съвет-Карнобат, </w:t>
      </w:r>
      <w:proofErr w:type="spellStart"/>
      <w:r w:rsidRPr="00A95CEA">
        <w:rPr>
          <w:lang w:eastAsia="en-US"/>
        </w:rPr>
        <w:t>посл</w:t>
      </w:r>
      <w:proofErr w:type="spellEnd"/>
      <w:r w:rsidRPr="00A95CEA">
        <w:rPr>
          <w:lang w:eastAsia="en-US"/>
        </w:rPr>
        <w:t>. изм. и допълнение от 22.05.2014 г.);</w:t>
      </w:r>
    </w:p>
    <w:p w:rsidR="00A95CEA" w:rsidRPr="00A95CEA" w:rsidRDefault="00A95CEA" w:rsidP="00AD30B4">
      <w:pPr>
        <w:numPr>
          <w:ilvl w:val="0"/>
          <w:numId w:val="41"/>
        </w:numPr>
        <w:spacing w:after="160" w:line="276" w:lineRule="auto"/>
        <w:contextualSpacing/>
        <w:jc w:val="both"/>
        <w:rPr>
          <w:lang w:eastAsia="en-US"/>
        </w:rPr>
      </w:pPr>
      <w:r w:rsidRPr="00A95CEA">
        <w:rPr>
          <w:i/>
          <w:lang w:eastAsia="en-US"/>
        </w:rPr>
        <w:t>Наредба за принудителното изпълнение на заповеди за поправяне, заздравяване или премахване на строежи или части от тях на територията на Община Карнобат</w:t>
      </w:r>
      <w:r w:rsidRPr="00A95CEA">
        <w:rPr>
          <w:lang w:eastAsia="en-US"/>
        </w:rPr>
        <w:t xml:space="preserve"> (Изменена и допълнена с Решение № </w:t>
      </w:r>
      <w:proofErr w:type="spellStart"/>
      <w:r w:rsidRPr="00A95CEA">
        <w:rPr>
          <w:lang w:eastAsia="en-US"/>
        </w:rPr>
        <w:t>216.І</w:t>
      </w:r>
      <w:proofErr w:type="spellEnd"/>
      <w:r w:rsidRPr="00A95CEA">
        <w:rPr>
          <w:lang w:eastAsia="en-US"/>
        </w:rPr>
        <w:t xml:space="preserve">./29.03.2013 г. на Общински съвет – Карнобат; Изменена с Решение № </w:t>
      </w:r>
      <w:proofErr w:type="spellStart"/>
      <w:r w:rsidRPr="00A95CEA">
        <w:rPr>
          <w:lang w:eastAsia="en-US"/>
        </w:rPr>
        <w:t>365.І</w:t>
      </w:r>
      <w:proofErr w:type="spellEnd"/>
      <w:r w:rsidRPr="00A95CEA">
        <w:rPr>
          <w:lang w:eastAsia="en-US"/>
        </w:rPr>
        <w:t>. от 24.04.2014 г. на Общински съвет-Карнобат).</w:t>
      </w:r>
    </w:p>
    <w:p w:rsidR="00A95CEA" w:rsidRPr="00A95CEA" w:rsidRDefault="00A95CEA" w:rsidP="00A95CEA">
      <w:pPr>
        <w:spacing w:line="276" w:lineRule="auto"/>
        <w:jc w:val="both"/>
        <w:rPr>
          <w:lang w:eastAsia="en-US"/>
        </w:rPr>
      </w:pPr>
    </w:p>
    <w:p w:rsidR="00A95CEA" w:rsidRPr="00A95CEA" w:rsidRDefault="00A95CEA" w:rsidP="00A95CEA">
      <w:pPr>
        <w:spacing w:line="276" w:lineRule="auto"/>
        <w:ind w:firstLine="708"/>
        <w:jc w:val="both"/>
        <w:rPr>
          <w:lang w:eastAsia="en-US"/>
        </w:rPr>
      </w:pPr>
      <w:r w:rsidRPr="00A95CEA">
        <w:rPr>
          <w:lang w:eastAsia="en-US"/>
        </w:rPr>
        <w:t xml:space="preserve">Чрез </w:t>
      </w:r>
      <w:r w:rsidRPr="00A95CEA">
        <w:rPr>
          <w:i/>
          <w:lang w:eastAsia="en-US"/>
        </w:rPr>
        <w:t>Наредбата за управление на отпадъците на територията на Община Карнобат</w:t>
      </w:r>
      <w:r w:rsidRPr="00A95CEA">
        <w:rPr>
          <w:lang w:eastAsia="en-US"/>
        </w:rPr>
        <w:t xml:space="preserve"> се определят и допълнителни изисквания, които да бъдат спазвани от причинителите и притежателите на отпадъци, на територията на общината.</w:t>
      </w:r>
    </w:p>
    <w:p w:rsidR="00A95CEA" w:rsidRPr="00A95CEA" w:rsidRDefault="000F0188" w:rsidP="00A95CEA">
      <w:pPr>
        <w:spacing w:line="276" w:lineRule="auto"/>
        <w:ind w:firstLine="708"/>
        <w:jc w:val="both"/>
        <w:rPr>
          <w:lang w:eastAsia="en-US"/>
        </w:rPr>
      </w:pPr>
      <w:r>
        <w:rPr>
          <w:lang w:eastAsia="en-US"/>
        </w:rPr>
        <w:t>Кметът</w:t>
      </w:r>
      <w:r w:rsidR="00A95CEA" w:rsidRPr="00A95CEA">
        <w:rPr>
          <w:lang w:eastAsia="en-US"/>
        </w:rPr>
        <w:t xml:space="preserve"> на Община Карнобат е отговорен за разработването и изпълнението на </w:t>
      </w:r>
      <w:r w:rsidR="00A95CEA" w:rsidRPr="00A95CEA">
        <w:rPr>
          <w:i/>
          <w:lang w:eastAsia="en-US"/>
        </w:rPr>
        <w:t>Програма за управление на отпадъците</w:t>
      </w:r>
      <w:r w:rsidR="00A95CEA" w:rsidRPr="00A95CEA">
        <w:rPr>
          <w:lang w:eastAsia="en-US"/>
        </w:rPr>
        <w:t>, за територията на общината.</w:t>
      </w:r>
      <w:r w:rsidR="00A95CEA" w:rsidRPr="00A95CEA">
        <w:rPr>
          <w:rFonts w:ascii="Calibri" w:hAnsi="Calibri"/>
          <w:sz w:val="21"/>
          <w:szCs w:val="21"/>
          <w:lang w:eastAsia="en-US"/>
        </w:rPr>
        <w:t xml:space="preserve"> </w:t>
      </w:r>
      <w:r w:rsidR="00A95CEA" w:rsidRPr="00A95CEA">
        <w:rPr>
          <w:lang w:eastAsia="en-US"/>
        </w:rPr>
        <w:t xml:space="preserve">Програмата за управление на отпадъците е неразделна част от </w:t>
      </w:r>
      <w:r w:rsidR="00A95CEA" w:rsidRPr="00A95CEA">
        <w:rPr>
          <w:i/>
          <w:lang w:eastAsia="en-US"/>
        </w:rPr>
        <w:t>общинската Програма за околна среда</w:t>
      </w:r>
      <w:r w:rsidR="00A95CEA" w:rsidRPr="00A95CEA">
        <w:rPr>
          <w:lang w:eastAsia="en-US"/>
        </w:rPr>
        <w:t xml:space="preserve">, която се разработва, приема и отчита по реда на Глава пета от </w:t>
      </w:r>
      <w:r w:rsidR="00A95CEA" w:rsidRPr="00A95CEA">
        <w:rPr>
          <w:i/>
          <w:lang w:eastAsia="en-US"/>
        </w:rPr>
        <w:t>Закона за опазване на околната среда</w:t>
      </w:r>
      <w:r w:rsidR="00A95CEA" w:rsidRPr="00A95CEA">
        <w:rPr>
          <w:lang w:eastAsia="en-US"/>
        </w:rPr>
        <w:t>.</w:t>
      </w:r>
      <w:r w:rsidR="00A95CEA" w:rsidRPr="00A95CEA">
        <w:rPr>
          <w:rFonts w:ascii="Calibri" w:hAnsi="Calibri"/>
          <w:sz w:val="21"/>
          <w:szCs w:val="21"/>
          <w:lang w:eastAsia="en-US"/>
        </w:rPr>
        <w:t xml:space="preserve"> </w:t>
      </w:r>
      <w:r w:rsidR="00A95CEA" w:rsidRPr="00A95CEA">
        <w:rPr>
          <w:lang w:eastAsia="en-US"/>
        </w:rPr>
        <w:t xml:space="preserve">Програмата се разработва и приема за период, който следва да съвпада с периода на действие на </w:t>
      </w:r>
      <w:r w:rsidR="00A95CEA" w:rsidRPr="00A95CEA">
        <w:rPr>
          <w:i/>
          <w:lang w:eastAsia="en-US"/>
        </w:rPr>
        <w:t>Националния план за управление на отпадъците</w:t>
      </w:r>
      <w:r w:rsidR="00A95CEA" w:rsidRPr="00A95CEA">
        <w:rPr>
          <w:lang w:eastAsia="en-US"/>
        </w:rPr>
        <w:t xml:space="preserve"> и се актуализира при промяна във фактическите и/или нормативните условия. Програмата се разработва в съответствие със структурата, целите и предвижданията на Националния план за управление на отпадъците.</w:t>
      </w:r>
      <w:r w:rsidR="00A95CEA" w:rsidRPr="00A95CEA">
        <w:rPr>
          <w:rFonts w:ascii="Calibri" w:hAnsi="Calibri"/>
          <w:sz w:val="21"/>
          <w:szCs w:val="21"/>
          <w:lang w:eastAsia="en-US"/>
        </w:rPr>
        <w:t xml:space="preserve"> </w:t>
      </w:r>
      <w:r w:rsidR="00A95CEA" w:rsidRPr="00A95CEA">
        <w:rPr>
          <w:lang w:eastAsia="en-US"/>
        </w:rPr>
        <w:t>Програмата включва необходимите мерки за изпълнение на задълженията на кмета на Община Карнобат в съответствие с действащото екологично законодателство.</w:t>
      </w:r>
    </w:p>
    <w:p w:rsidR="00A95CEA" w:rsidRPr="00A95CEA" w:rsidRDefault="00A95CEA" w:rsidP="00A95CEA">
      <w:pPr>
        <w:spacing w:line="276" w:lineRule="auto"/>
        <w:ind w:firstLine="708"/>
        <w:jc w:val="both"/>
        <w:rPr>
          <w:lang w:eastAsia="en-US"/>
        </w:rPr>
      </w:pPr>
      <w:r w:rsidRPr="00A95CEA">
        <w:rPr>
          <w:lang w:eastAsia="en-US"/>
        </w:rPr>
        <w:t xml:space="preserve">Кметът на Община Карнобат или оправомощени от него лица контролират дейностите, свързани с образуване, събиране, включително разделното, съхраняване, транспортиране, оползотворяване и обезвреждане на битови и строителни отпадъци; дейностите по депониране на производствени и опасни отпадъци, изпълнението на </w:t>
      </w:r>
      <w:r w:rsidRPr="00A95CEA">
        <w:rPr>
          <w:lang w:eastAsia="en-US"/>
        </w:rPr>
        <w:lastRenderedPageBreak/>
        <w:t>програмите за тяхното управление, както и спазването на други изисквания, определени с общинските наредби.</w:t>
      </w:r>
    </w:p>
    <w:p w:rsidR="00A95CEA" w:rsidRPr="00A95CEA" w:rsidRDefault="00A95CEA" w:rsidP="00A95CEA">
      <w:pPr>
        <w:spacing w:line="276" w:lineRule="auto"/>
        <w:ind w:firstLine="708"/>
        <w:jc w:val="both"/>
        <w:rPr>
          <w:lang w:eastAsia="en-US"/>
        </w:rPr>
      </w:pPr>
      <w:r w:rsidRPr="00A95CEA">
        <w:rPr>
          <w:lang w:eastAsia="en-US"/>
        </w:rPr>
        <w:t>Кметът на общината организира и контролира закриването, рекултивацията на терените и последващия мониторинг на депата, намиращи се на територията на общината.</w:t>
      </w:r>
    </w:p>
    <w:p w:rsidR="00A95CEA" w:rsidRPr="00A95CEA" w:rsidRDefault="00A95CEA" w:rsidP="00A95CEA">
      <w:pPr>
        <w:spacing w:line="276" w:lineRule="auto"/>
        <w:ind w:firstLine="708"/>
        <w:jc w:val="both"/>
        <w:rPr>
          <w:lang w:eastAsia="en-US"/>
        </w:rPr>
      </w:pPr>
      <w:r w:rsidRPr="00A95CEA">
        <w:rPr>
          <w:lang w:eastAsia="en-US"/>
        </w:rPr>
        <w:t xml:space="preserve">Кметът на Община Карнобат или оправомощените от него лица, имат правото да налагат глоби и имуществени санкции на физически и юридически лица за нарушенията, посочени в </w:t>
      </w:r>
      <w:r w:rsidRPr="00A95CEA">
        <w:rPr>
          <w:i/>
          <w:lang w:eastAsia="en-US"/>
        </w:rPr>
        <w:t>Закона за управление на отпадъците</w:t>
      </w:r>
      <w:r w:rsidRPr="00A95CEA">
        <w:rPr>
          <w:lang w:eastAsia="en-US"/>
        </w:rPr>
        <w:t xml:space="preserve"> и </w:t>
      </w:r>
      <w:r w:rsidRPr="00A95CEA">
        <w:rPr>
          <w:i/>
          <w:lang w:eastAsia="en-US"/>
        </w:rPr>
        <w:t>Наредбата за управление на отпадъците на територията на територията на община Карнобат</w:t>
      </w:r>
      <w:r w:rsidRPr="00A95CEA">
        <w:rPr>
          <w:lang w:eastAsia="en-US"/>
        </w:rPr>
        <w:t xml:space="preserve">. </w:t>
      </w:r>
    </w:p>
    <w:p w:rsidR="00A95CEA" w:rsidRPr="00A95CEA" w:rsidRDefault="00A95CEA" w:rsidP="00A95CEA">
      <w:pPr>
        <w:spacing w:line="276" w:lineRule="auto"/>
        <w:ind w:firstLine="708"/>
        <w:jc w:val="both"/>
        <w:rPr>
          <w:lang w:eastAsia="en-US"/>
        </w:rPr>
      </w:pPr>
      <w:r w:rsidRPr="00A95CEA">
        <w:rPr>
          <w:lang w:eastAsia="en-US"/>
        </w:rPr>
        <w:t xml:space="preserve">За констатираните нарушения по </w:t>
      </w:r>
      <w:r w:rsidRPr="00A95CEA">
        <w:rPr>
          <w:i/>
          <w:lang w:eastAsia="en-US"/>
        </w:rPr>
        <w:t>Закона за управление на отпадъците</w:t>
      </w:r>
      <w:r w:rsidRPr="00A95CEA">
        <w:rPr>
          <w:lang w:eastAsia="en-US"/>
        </w:rPr>
        <w:t>, Наказателните постановления се издават от контролния орган, съгласно правомощията дадени в Глава пета, Раздел V от ЗУО.</w:t>
      </w:r>
    </w:p>
    <w:p w:rsidR="00A95CEA" w:rsidRPr="00A95CEA" w:rsidRDefault="00A95CEA" w:rsidP="00A95CEA">
      <w:pPr>
        <w:spacing w:line="276" w:lineRule="auto"/>
        <w:ind w:firstLine="708"/>
        <w:jc w:val="both"/>
        <w:rPr>
          <w:lang w:eastAsia="en-US"/>
        </w:rPr>
      </w:pPr>
      <w:r w:rsidRPr="00A95CEA">
        <w:rPr>
          <w:lang w:eastAsia="en-US"/>
        </w:rPr>
        <w:t>Общинското ръководство отчита обществените нагласи към начина на извършване на дейностите по събиране на битовите отпадъци и чистотата на населените места като положителни, но все още съществува незаинтересованост от страна на населението за участие в системата за разделно събиране на отпадъци от опаковки. Има известно недоволство сред жителите на общината, относно размера на таксата за БО, но когато се вижда ефекта от</w:t>
      </w:r>
      <w:r w:rsidRPr="00A95CEA">
        <w:rPr>
          <w:rFonts w:ascii="Calibri" w:hAnsi="Calibri"/>
          <w:sz w:val="21"/>
          <w:szCs w:val="21"/>
          <w:lang w:eastAsia="en-US"/>
        </w:rPr>
        <w:t xml:space="preserve"> </w:t>
      </w:r>
      <w:r w:rsidRPr="00A95CEA">
        <w:rPr>
          <w:lang w:eastAsia="en-US"/>
        </w:rPr>
        <w:t>организираното сметосъбиране и сметоизвозване, таксата се приема за нормална.</w:t>
      </w:r>
    </w:p>
    <w:p w:rsidR="00A95CEA" w:rsidRPr="00A95CEA" w:rsidRDefault="00A95CEA" w:rsidP="00A95CEA">
      <w:pPr>
        <w:spacing w:line="276" w:lineRule="auto"/>
        <w:ind w:firstLine="708"/>
        <w:jc w:val="both"/>
        <w:rPr>
          <w:lang w:eastAsia="en-US"/>
        </w:rPr>
      </w:pPr>
      <w:r w:rsidRPr="00A95CEA">
        <w:rPr>
          <w:lang w:eastAsia="en-US"/>
        </w:rPr>
        <w:t>Най-важните фактори за подобряване на контрола по управление на отпадъците в Община Карнобат са:</w:t>
      </w:r>
    </w:p>
    <w:p w:rsidR="00A95CEA" w:rsidRPr="00A95CEA" w:rsidRDefault="00A95CEA" w:rsidP="00AD30B4">
      <w:pPr>
        <w:numPr>
          <w:ilvl w:val="0"/>
          <w:numId w:val="42"/>
        </w:numPr>
        <w:spacing w:after="160" w:line="276" w:lineRule="auto"/>
        <w:contextualSpacing/>
        <w:jc w:val="both"/>
        <w:rPr>
          <w:lang w:eastAsia="en-US"/>
        </w:rPr>
      </w:pPr>
      <w:r w:rsidRPr="00A95CEA">
        <w:rPr>
          <w:lang w:eastAsia="en-US"/>
        </w:rPr>
        <w:t>Осигуряване на автомобил за контролната дейност.</w:t>
      </w:r>
    </w:p>
    <w:p w:rsidR="00A95CEA" w:rsidRPr="00A95CEA" w:rsidRDefault="00A95CEA" w:rsidP="00AD30B4">
      <w:pPr>
        <w:numPr>
          <w:ilvl w:val="0"/>
          <w:numId w:val="42"/>
        </w:numPr>
        <w:spacing w:after="160" w:line="276" w:lineRule="auto"/>
        <w:contextualSpacing/>
        <w:jc w:val="both"/>
        <w:rPr>
          <w:lang w:eastAsia="en-US"/>
        </w:rPr>
      </w:pPr>
      <w:r w:rsidRPr="00A95CEA">
        <w:rPr>
          <w:lang w:eastAsia="en-US"/>
        </w:rPr>
        <w:t xml:space="preserve">Провеждане на обучение по изискванията на </w:t>
      </w:r>
      <w:r w:rsidRPr="00A95CEA">
        <w:rPr>
          <w:i/>
          <w:lang w:eastAsia="en-US"/>
        </w:rPr>
        <w:t>Закона за управление на отпадъците</w:t>
      </w:r>
      <w:r w:rsidRPr="00A95CEA">
        <w:rPr>
          <w:lang w:eastAsia="en-US"/>
        </w:rPr>
        <w:t xml:space="preserve"> за контролната дейност на общините.</w:t>
      </w:r>
    </w:p>
    <w:p w:rsidR="00A95CEA" w:rsidRPr="00A95CEA" w:rsidRDefault="00A95CEA" w:rsidP="00AD30B4">
      <w:pPr>
        <w:numPr>
          <w:ilvl w:val="0"/>
          <w:numId w:val="42"/>
        </w:numPr>
        <w:spacing w:after="160" w:line="276" w:lineRule="auto"/>
        <w:contextualSpacing/>
        <w:jc w:val="both"/>
        <w:rPr>
          <w:lang w:eastAsia="en-US"/>
        </w:rPr>
      </w:pPr>
      <w:r w:rsidRPr="00A95CEA">
        <w:rPr>
          <w:lang w:eastAsia="en-US"/>
        </w:rPr>
        <w:t>Провеждане на обучение по изискванията за съставяне на констативни протоколи и наказателни постановления.</w:t>
      </w:r>
    </w:p>
    <w:p w:rsidR="00A95CEA" w:rsidRPr="00A95CEA" w:rsidRDefault="00A95CEA" w:rsidP="00A95CEA">
      <w:pPr>
        <w:spacing w:line="276" w:lineRule="auto"/>
        <w:jc w:val="both"/>
        <w:rPr>
          <w:lang w:eastAsia="en-US"/>
        </w:rPr>
      </w:pPr>
    </w:p>
    <w:p w:rsidR="00A95CEA" w:rsidRPr="00A95CEA" w:rsidRDefault="00A95CEA" w:rsidP="00BC0ED6">
      <w:pPr>
        <w:pStyle w:val="Heading2"/>
        <w:rPr>
          <w:lang w:eastAsia="en-US"/>
        </w:rPr>
      </w:pPr>
      <w:r w:rsidRPr="00A95CEA">
        <w:rPr>
          <w:lang w:eastAsia="en-US"/>
        </w:rPr>
        <w:t xml:space="preserve"> </w:t>
      </w:r>
      <w:bookmarkStart w:id="73" w:name="_Toc419806850"/>
      <w:r w:rsidRPr="00A95CEA">
        <w:rPr>
          <w:lang w:eastAsia="en-US"/>
        </w:rPr>
        <w:t>Финансиране на дейностите по управление на отпадъците</w:t>
      </w:r>
      <w:bookmarkEnd w:id="73"/>
    </w:p>
    <w:p w:rsidR="00A95CEA" w:rsidRPr="00A95CEA" w:rsidRDefault="00A95CEA" w:rsidP="00A95CEA">
      <w:pPr>
        <w:spacing w:line="276" w:lineRule="auto"/>
        <w:jc w:val="both"/>
        <w:rPr>
          <w:lang w:eastAsia="en-US"/>
        </w:rPr>
      </w:pPr>
    </w:p>
    <w:p w:rsidR="00A95CEA" w:rsidRPr="00A95CEA" w:rsidRDefault="00A95CEA" w:rsidP="00A95CEA">
      <w:pPr>
        <w:spacing w:line="276" w:lineRule="auto"/>
        <w:ind w:firstLine="708"/>
        <w:jc w:val="both"/>
        <w:rPr>
          <w:lang w:eastAsia="en-US"/>
        </w:rPr>
      </w:pPr>
      <w:r w:rsidRPr="00A95CEA">
        <w:rPr>
          <w:lang w:eastAsia="en-US"/>
        </w:rPr>
        <w:t xml:space="preserve">На основание чл. 66, ал. 1 от </w:t>
      </w:r>
      <w:r w:rsidRPr="00A95CEA">
        <w:rPr>
          <w:i/>
          <w:lang w:eastAsia="en-US"/>
        </w:rPr>
        <w:t>Закона за местните данъци и такси, таксата за битови отпадъци</w:t>
      </w:r>
      <w:r w:rsidRPr="00A95CEA">
        <w:rPr>
          <w:lang w:eastAsia="en-US"/>
        </w:rPr>
        <w:t xml:space="preserve"> се определя в годишен размер за всяко населено място с решение на общинския съвет въз основа на одобрена план-сметка за всяка дейност, включваща необходимите разходи за:</w:t>
      </w:r>
    </w:p>
    <w:p w:rsidR="00A95CEA" w:rsidRPr="00A95CEA" w:rsidRDefault="00A95CEA" w:rsidP="00AD30B4">
      <w:pPr>
        <w:numPr>
          <w:ilvl w:val="0"/>
          <w:numId w:val="43"/>
        </w:numPr>
        <w:spacing w:after="160" w:line="276" w:lineRule="auto"/>
        <w:contextualSpacing/>
        <w:jc w:val="both"/>
        <w:rPr>
          <w:lang w:eastAsia="en-US"/>
        </w:rPr>
      </w:pPr>
      <w:r w:rsidRPr="00A95CEA">
        <w:rPr>
          <w:lang w:eastAsia="en-US"/>
        </w:rPr>
        <w:t>Осигуряване на съдове за съхраняване на битовите отпадъци - контейнери, кофи и други;</w:t>
      </w:r>
    </w:p>
    <w:p w:rsidR="00A95CEA" w:rsidRPr="00A95CEA" w:rsidRDefault="00A95CEA" w:rsidP="00AD30B4">
      <w:pPr>
        <w:numPr>
          <w:ilvl w:val="0"/>
          <w:numId w:val="43"/>
        </w:numPr>
        <w:spacing w:after="160" w:line="276" w:lineRule="auto"/>
        <w:contextualSpacing/>
        <w:jc w:val="both"/>
        <w:rPr>
          <w:lang w:eastAsia="en-US"/>
        </w:rPr>
      </w:pPr>
      <w:r w:rsidRPr="00A95CEA">
        <w:rPr>
          <w:lang w:eastAsia="en-US"/>
        </w:rPr>
        <w:t>Събиране, включително разделно, на битовите отпадъци и транспортирането им до депата или други инсталации и съоръжения за третирането им;</w:t>
      </w:r>
    </w:p>
    <w:p w:rsidR="00A95CEA" w:rsidRPr="00A95CEA" w:rsidRDefault="00A95CEA" w:rsidP="00AD30B4">
      <w:pPr>
        <w:numPr>
          <w:ilvl w:val="0"/>
          <w:numId w:val="43"/>
        </w:numPr>
        <w:spacing w:after="160" w:line="276" w:lineRule="auto"/>
        <w:contextualSpacing/>
        <w:jc w:val="both"/>
        <w:rPr>
          <w:lang w:eastAsia="en-US"/>
        </w:rPr>
      </w:pPr>
      <w:r w:rsidRPr="00A95CEA">
        <w:rPr>
          <w:lang w:eastAsia="en-US"/>
        </w:rPr>
        <w:lastRenderedPageBreak/>
        <w:t xml:space="preserve">Проучване, проектиране, изграждане, поддържане, експлоатация, закриване и мониторинг на депата за битови отпадъци или други инсталации или съоръжения за обезвреждане, рециклиране и оползотворяване на битови отпадъци, включително отчисленията по чл. 60 и 64 от </w:t>
      </w:r>
      <w:r w:rsidRPr="00A95CEA">
        <w:rPr>
          <w:i/>
          <w:lang w:eastAsia="en-US"/>
        </w:rPr>
        <w:t>Закона за управление на отпадъците</w:t>
      </w:r>
      <w:r w:rsidRPr="00A95CEA">
        <w:rPr>
          <w:lang w:eastAsia="en-US"/>
        </w:rPr>
        <w:t>;</w:t>
      </w:r>
    </w:p>
    <w:p w:rsidR="00A95CEA" w:rsidRPr="00A95CEA" w:rsidRDefault="00A95CEA" w:rsidP="00AD30B4">
      <w:pPr>
        <w:numPr>
          <w:ilvl w:val="0"/>
          <w:numId w:val="43"/>
        </w:numPr>
        <w:spacing w:after="160" w:line="276" w:lineRule="auto"/>
        <w:contextualSpacing/>
        <w:jc w:val="both"/>
        <w:rPr>
          <w:lang w:eastAsia="en-US"/>
        </w:rPr>
      </w:pPr>
      <w:r w:rsidRPr="00A95CEA">
        <w:rPr>
          <w:lang w:eastAsia="en-US"/>
        </w:rPr>
        <w:t>Почистване на уличните платна, площадите, алеите, парковите и другите територии от населените места, предназначени за обществено ползване.</w:t>
      </w:r>
    </w:p>
    <w:p w:rsidR="00A95CEA" w:rsidRDefault="00A95CEA" w:rsidP="00A95CEA">
      <w:pPr>
        <w:spacing w:line="276" w:lineRule="auto"/>
        <w:jc w:val="both"/>
        <w:rPr>
          <w:lang w:eastAsia="en-US"/>
        </w:rPr>
      </w:pPr>
    </w:p>
    <w:p w:rsidR="006700B4" w:rsidRPr="00A95CEA" w:rsidRDefault="006700B4" w:rsidP="00A95CEA">
      <w:pPr>
        <w:spacing w:line="276" w:lineRule="auto"/>
        <w:jc w:val="both"/>
        <w:rPr>
          <w:lang w:eastAsia="en-US"/>
        </w:rPr>
      </w:pPr>
    </w:p>
    <w:p w:rsidR="00A95CEA" w:rsidRPr="00A95CEA" w:rsidRDefault="00A95CEA" w:rsidP="00A95CEA">
      <w:pPr>
        <w:spacing w:line="276" w:lineRule="auto"/>
        <w:jc w:val="both"/>
        <w:rPr>
          <w:i/>
          <w:sz w:val="20"/>
          <w:szCs w:val="20"/>
          <w:lang w:eastAsia="en-US"/>
        </w:rPr>
      </w:pPr>
      <w:r w:rsidRPr="00A95CEA">
        <w:rPr>
          <w:i/>
          <w:sz w:val="20"/>
          <w:szCs w:val="20"/>
          <w:lang w:eastAsia="en-US"/>
        </w:rPr>
        <w:t xml:space="preserve">Таблица </w:t>
      </w:r>
      <w:r w:rsidR="004A7E84">
        <w:rPr>
          <w:i/>
          <w:sz w:val="20"/>
          <w:szCs w:val="20"/>
          <w:lang w:eastAsia="en-US"/>
        </w:rPr>
        <w:t>22</w:t>
      </w:r>
      <w:r w:rsidRPr="00A95CEA">
        <w:rPr>
          <w:i/>
          <w:sz w:val="20"/>
          <w:szCs w:val="20"/>
          <w:lang w:eastAsia="en-US"/>
        </w:rPr>
        <w:t>. Приходи от такса битови отпадъци по групи потребители в община Карнобат (2009-</w:t>
      </w:r>
      <w:proofErr w:type="spellStart"/>
      <w:r w:rsidRPr="00A95CEA">
        <w:rPr>
          <w:i/>
          <w:sz w:val="20"/>
          <w:szCs w:val="20"/>
          <w:lang w:eastAsia="en-US"/>
        </w:rPr>
        <w:t>2014г</w:t>
      </w:r>
      <w:proofErr w:type="spellEnd"/>
      <w:r w:rsidRPr="00A95CEA">
        <w:rPr>
          <w:i/>
          <w:sz w:val="20"/>
          <w:szCs w:val="20"/>
          <w:lang w:eastAsia="en-US"/>
        </w:rPr>
        <w:t>.)</w:t>
      </w:r>
      <w:r w:rsidR="001A2046">
        <w:rPr>
          <w:i/>
          <w:sz w:val="20"/>
          <w:szCs w:val="20"/>
          <w:lang w:eastAsia="en-US"/>
        </w:rPr>
        <w:t>, лв.</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228"/>
        <w:gridCol w:w="1229"/>
        <w:gridCol w:w="1228"/>
        <w:gridCol w:w="1229"/>
        <w:gridCol w:w="1228"/>
        <w:gridCol w:w="1229"/>
      </w:tblGrid>
      <w:tr w:rsidR="00A95CEA" w:rsidRPr="00A95CEA" w:rsidTr="00A95CEA">
        <w:trPr>
          <w:trHeight w:val="545"/>
          <w:jc w:val="center"/>
        </w:trPr>
        <w:tc>
          <w:tcPr>
            <w:tcW w:w="1838" w:type="dxa"/>
            <w:shd w:val="clear" w:color="auto" w:fill="D9D9D9"/>
            <w:vAlign w:val="center"/>
          </w:tcPr>
          <w:p w:rsidR="00A95CEA" w:rsidRPr="00A95CEA" w:rsidRDefault="00A95CEA" w:rsidP="00A95CEA">
            <w:pPr>
              <w:autoSpaceDE w:val="0"/>
              <w:autoSpaceDN w:val="0"/>
              <w:adjustRightInd w:val="0"/>
              <w:jc w:val="center"/>
              <w:rPr>
                <w:color w:val="000000"/>
                <w:sz w:val="20"/>
                <w:szCs w:val="20"/>
                <w:lang w:eastAsia="en-US"/>
              </w:rPr>
            </w:pPr>
          </w:p>
        </w:tc>
        <w:tc>
          <w:tcPr>
            <w:tcW w:w="1228" w:type="dxa"/>
            <w:shd w:val="clear" w:color="auto" w:fill="D9D9D9"/>
            <w:vAlign w:val="center"/>
          </w:tcPr>
          <w:p w:rsidR="00A95CEA" w:rsidRPr="00A95CEA" w:rsidRDefault="00A95CEA" w:rsidP="00A95CEA">
            <w:pPr>
              <w:autoSpaceDE w:val="0"/>
              <w:autoSpaceDN w:val="0"/>
              <w:adjustRightInd w:val="0"/>
              <w:ind w:left="285"/>
              <w:jc w:val="center"/>
              <w:rPr>
                <w:color w:val="000000"/>
                <w:sz w:val="20"/>
                <w:szCs w:val="20"/>
                <w:lang w:eastAsia="en-US"/>
              </w:rPr>
            </w:pPr>
            <w:r w:rsidRPr="00A95CEA">
              <w:rPr>
                <w:b/>
                <w:bCs/>
                <w:color w:val="000000"/>
                <w:sz w:val="20"/>
                <w:szCs w:val="20"/>
                <w:lang w:eastAsia="en-US"/>
              </w:rPr>
              <w:t>2009</w:t>
            </w:r>
          </w:p>
        </w:tc>
        <w:tc>
          <w:tcPr>
            <w:tcW w:w="1229" w:type="dxa"/>
            <w:shd w:val="clear" w:color="auto" w:fill="D9D9D9"/>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b/>
                <w:bCs/>
                <w:color w:val="000000"/>
                <w:sz w:val="20"/>
                <w:szCs w:val="20"/>
                <w:lang w:eastAsia="en-US"/>
              </w:rPr>
              <w:t>2010</w:t>
            </w:r>
          </w:p>
        </w:tc>
        <w:tc>
          <w:tcPr>
            <w:tcW w:w="1228" w:type="dxa"/>
            <w:shd w:val="clear" w:color="auto" w:fill="D9D9D9"/>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b/>
                <w:bCs/>
                <w:color w:val="000000"/>
                <w:sz w:val="20"/>
                <w:szCs w:val="20"/>
                <w:lang w:eastAsia="en-US"/>
              </w:rPr>
              <w:t>2011</w:t>
            </w:r>
          </w:p>
        </w:tc>
        <w:tc>
          <w:tcPr>
            <w:tcW w:w="1229" w:type="dxa"/>
            <w:shd w:val="clear" w:color="auto" w:fill="D9D9D9"/>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b/>
                <w:bCs/>
                <w:color w:val="000000"/>
                <w:sz w:val="20"/>
                <w:szCs w:val="20"/>
                <w:lang w:eastAsia="en-US"/>
              </w:rPr>
              <w:t>2012</w:t>
            </w:r>
          </w:p>
        </w:tc>
        <w:tc>
          <w:tcPr>
            <w:tcW w:w="1228" w:type="dxa"/>
            <w:shd w:val="clear" w:color="auto" w:fill="D9D9D9"/>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b/>
                <w:bCs/>
                <w:color w:val="000000"/>
                <w:sz w:val="20"/>
                <w:szCs w:val="20"/>
                <w:lang w:eastAsia="en-US"/>
              </w:rPr>
              <w:t>2013</w:t>
            </w:r>
          </w:p>
        </w:tc>
        <w:tc>
          <w:tcPr>
            <w:tcW w:w="1229" w:type="dxa"/>
            <w:shd w:val="clear" w:color="auto" w:fill="D9D9D9"/>
            <w:vAlign w:val="center"/>
          </w:tcPr>
          <w:p w:rsidR="00A95CEA" w:rsidRPr="00A95CEA" w:rsidRDefault="00A95CEA" w:rsidP="00A95CEA">
            <w:pPr>
              <w:autoSpaceDE w:val="0"/>
              <w:autoSpaceDN w:val="0"/>
              <w:adjustRightInd w:val="0"/>
              <w:jc w:val="center"/>
              <w:rPr>
                <w:b/>
                <w:bCs/>
                <w:color w:val="000000"/>
                <w:sz w:val="20"/>
                <w:szCs w:val="20"/>
                <w:lang w:eastAsia="en-US"/>
              </w:rPr>
            </w:pPr>
            <w:r w:rsidRPr="00A95CEA">
              <w:rPr>
                <w:b/>
                <w:bCs/>
                <w:color w:val="000000"/>
                <w:sz w:val="20"/>
                <w:szCs w:val="20"/>
                <w:lang w:eastAsia="en-US"/>
              </w:rPr>
              <w:t>2014</w:t>
            </w:r>
          </w:p>
        </w:tc>
      </w:tr>
      <w:tr w:rsidR="00A95CEA" w:rsidRPr="00A95CEA" w:rsidTr="00A95CEA">
        <w:trPr>
          <w:trHeight w:val="486"/>
          <w:jc w:val="center"/>
        </w:trPr>
        <w:tc>
          <w:tcPr>
            <w:tcW w:w="1838" w:type="dxa"/>
            <w:shd w:val="clear" w:color="auto" w:fill="D9D9D9"/>
            <w:vAlign w:val="center"/>
          </w:tcPr>
          <w:p w:rsidR="00A95CEA" w:rsidRPr="00A95CEA" w:rsidRDefault="00A95CEA" w:rsidP="00A95CEA">
            <w:pPr>
              <w:autoSpaceDE w:val="0"/>
              <w:autoSpaceDN w:val="0"/>
              <w:adjustRightInd w:val="0"/>
              <w:rPr>
                <w:color w:val="000000"/>
                <w:sz w:val="20"/>
                <w:szCs w:val="20"/>
                <w:lang w:eastAsia="en-US"/>
              </w:rPr>
            </w:pPr>
            <w:r w:rsidRPr="00A95CEA">
              <w:rPr>
                <w:b/>
                <w:bCs/>
                <w:color w:val="000000"/>
                <w:sz w:val="20"/>
                <w:szCs w:val="20"/>
                <w:lang w:eastAsia="en-US"/>
              </w:rPr>
              <w:t xml:space="preserve">Общо приходи от такса битови отпадъци (лв.): </w:t>
            </w:r>
          </w:p>
        </w:tc>
        <w:tc>
          <w:tcPr>
            <w:tcW w:w="1228" w:type="dxa"/>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b/>
                <w:bCs/>
                <w:color w:val="000000"/>
                <w:sz w:val="20"/>
                <w:szCs w:val="20"/>
                <w:lang w:eastAsia="en-US"/>
              </w:rPr>
              <w:t>789 411</w:t>
            </w:r>
          </w:p>
        </w:tc>
        <w:tc>
          <w:tcPr>
            <w:tcW w:w="1229" w:type="dxa"/>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b/>
                <w:bCs/>
                <w:color w:val="000000"/>
                <w:sz w:val="20"/>
                <w:szCs w:val="20"/>
                <w:lang w:eastAsia="en-US"/>
              </w:rPr>
              <w:t>857 160</w:t>
            </w:r>
          </w:p>
        </w:tc>
        <w:tc>
          <w:tcPr>
            <w:tcW w:w="1228" w:type="dxa"/>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b/>
                <w:bCs/>
                <w:color w:val="000000"/>
                <w:sz w:val="20"/>
                <w:szCs w:val="20"/>
                <w:lang w:eastAsia="en-US"/>
              </w:rPr>
              <w:t>857 878</w:t>
            </w:r>
          </w:p>
        </w:tc>
        <w:tc>
          <w:tcPr>
            <w:tcW w:w="1229" w:type="dxa"/>
            <w:vAlign w:val="center"/>
          </w:tcPr>
          <w:p w:rsidR="00A95CEA" w:rsidRPr="00A95CEA" w:rsidRDefault="00A95CEA" w:rsidP="00A95CEA">
            <w:pPr>
              <w:autoSpaceDE w:val="0"/>
              <w:autoSpaceDN w:val="0"/>
              <w:adjustRightInd w:val="0"/>
              <w:jc w:val="center"/>
              <w:rPr>
                <w:b/>
                <w:color w:val="000000"/>
                <w:sz w:val="20"/>
                <w:szCs w:val="20"/>
                <w:lang w:eastAsia="en-US"/>
              </w:rPr>
            </w:pPr>
            <w:r w:rsidRPr="00A95CEA">
              <w:rPr>
                <w:b/>
                <w:color w:val="000000"/>
                <w:sz w:val="20"/>
                <w:szCs w:val="20"/>
                <w:lang w:eastAsia="en-US"/>
              </w:rPr>
              <w:t>968 541</w:t>
            </w:r>
          </w:p>
        </w:tc>
        <w:tc>
          <w:tcPr>
            <w:tcW w:w="1228" w:type="dxa"/>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b/>
                <w:bCs/>
                <w:color w:val="000000"/>
                <w:sz w:val="20"/>
                <w:szCs w:val="20"/>
                <w:lang w:eastAsia="en-US"/>
              </w:rPr>
              <w:t>1 095 673</w:t>
            </w:r>
          </w:p>
        </w:tc>
        <w:tc>
          <w:tcPr>
            <w:tcW w:w="1229" w:type="dxa"/>
            <w:vAlign w:val="center"/>
          </w:tcPr>
          <w:p w:rsidR="00A95CEA" w:rsidRPr="00A95CEA" w:rsidRDefault="00A95CEA" w:rsidP="00A95CEA">
            <w:pPr>
              <w:autoSpaceDE w:val="0"/>
              <w:autoSpaceDN w:val="0"/>
              <w:adjustRightInd w:val="0"/>
              <w:jc w:val="center"/>
              <w:rPr>
                <w:b/>
                <w:bCs/>
                <w:color w:val="000000"/>
                <w:sz w:val="20"/>
                <w:szCs w:val="20"/>
                <w:lang w:eastAsia="en-US"/>
              </w:rPr>
            </w:pPr>
            <w:r w:rsidRPr="00A95CEA">
              <w:rPr>
                <w:b/>
                <w:bCs/>
                <w:color w:val="000000"/>
                <w:sz w:val="20"/>
                <w:szCs w:val="20"/>
                <w:lang w:eastAsia="en-US"/>
              </w:rPr>
              <w:t>1 109 264</w:t>
            </w:r>
          </w:p>
        </w:tc>
      </w:tr>
      <w:tr w:rsidR="00A95CEA" w:rsidRPr="00A95CEA" w:rsidTr="00A95CEA">
        <w:trPr>
          <w:trHeight w:val="227"/>
          <w:jc w:val="center"/>
        </w:trPr>
        <w:tc>
          <w:tcPr>
            <w:tcW w:w="9209" w:type="dxa"/>
            <w:gridSpan w:val="7"/>
            <w:shd w:val="clear" w:color="auto" w:fill="D9D9D9"/>
            <w:vAlign w:val="center"/>
          </w:tcPr>
          <w:p w:rsidR="00A95CEA" w:rsidRPr="00A95CEA" w:rsidRDefault="00A95CEA" w:rsidP="00A95CEA">
            <w:pPr>
              <w:autoSpaceDE w:val="0"/>
              <w:autoSpaceDN w:val="0"/>
              <w:adjustRightInd w:val="0"/>
              <w:rPr>
                <w:color w:val="000000"/>
                <w:sz w:val="20"/>
                <w:szCs w:val="20"/>
                <w:lang w:eastAsia="en-US"/>
              </w:rPr>
            </w:pPr>
            <w:r w:rsidRPr="00A95CEA">
              <w:rPr>
                <w:color w:val="000000"/>
                <w:sz w:val="20"/>
                <w:szCs w:val="20"/>
                <w:lang w:eastAsia="en-US"/>
              </w:rPr>
              <w:t>В т.ч. от:</w:t>
            </w:r>
          </w:p>
        </w:tc>
      </w:tr>
      <w:tr w:rsidR="00A95CEA" w:rsidRPr="00A95CEA" w:rsidTr="00A95CEA">
        <w:trPr>
          <w:trHeight w:val="486"/>
          <w:jc w:val="center"/>
        </w:trPr>
        <w:tc>
          <w:tcPr>
            <w:tcW w:w="1838" w:type="dxa"/>
            <w:shd w:val="clear" w:color="auto" w:fill="D9D9D9"/>
            <w:vAlign w:val="center"/>
          </w:tcPr>
          <w:p w:rsidR="00A95CEA" w:rsidRPr="00A95CEA" w:rsidRDefault="00A95CEA" w:rsidP="00A95CEA">
            <w:pPr>
              <w:autoSpaceDE w:val="0"/>
              <w:autoSpaceDN w:val="0"/>
              <w:adjustRightInd w:val="0"/>
              <w:rPr>
                <w:color w:val="000000"/>
                <w:sz w:val="20"/>
                <w:szCs w:val="20"/>
                <w:lang w:eastAsia="en-US"/>
              </w:rPr>
            </w:pPr>
            <w:r w:rsidRPr="00A95CEA">
              <w:rPr>
                <w:color w:val="000000"/>
                <w:sz w:val="20"/>
                <w:szCs w:val="20"/>
                <w:lang w:eastAsia="en-US"/>
              </w:rPr>
              <w:t xml:space="preserve">Домакинствата </w:t>
            </w:r>
          </w:p>
        </w:tc>
        <w:tc>
          <w:tcPr>
            <w:tcW w:w="1228" w:type="dxa"/>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314 352</w:t>
            </w:r>
          </w:p>
        </w:tc>
        <w:tc>
          <w:tcPr>
            <w:tcW w:w="1229" w:type="dxa"/>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312 716</w:t>
            </w:r>
          </w:p>
        </w:tc>
        <w:tc>
          <w:tcPr>
            <w:tcW w:w="1228" w:type="dxa"/>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283 099</w:t>
            </w:r>
          </w:p>
        </w:tc>
        <w:tc>
          <w:tcPr>
            <w:tcW w:w="1229" w:type="dxa"/>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261 506</w:t>
            </w:r>
          </w:p>
        </w:tc>
        <w:tc>
          <w:tcPr>
            <w:tcW w:w="1228" w:type="dxa"/>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372 529</w:t>
            </w:r>
          </w:p>
        </w:tc>
        <w:tc>
          <w:tcPr>
            <w:tcW w:w="1229" w:type="dxa"/>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356 970</w:t>
            </w:r>
          </w:p>
        </w:tc>
      </w:tr>
      <w:tr w:rsidR="00A95CEA" w:rsidRPr="00A95CEA" w:rsidTr="00A95CEA">
        <w:trPr>
          <w:trHeight w:val="486"/>
          <w:jc w:val="center"/>
        </w:trPr>
        <w:tc>
          <w:tcPr>
            <w:tcW w:w="1838" w:type="dxa"/>
            <w:shd w:val="clear" w:color="auto" w:fill="D9D9D9"/>
            <w:vAlign w:val="center"/>
          </w:tcPr>
          <w:p w:rsidR="00A95CEA" w:rsidRPr="00A95CEA" w:rsidRDefault="00A95CEA" w:rsidP="00A95CEA">
            <w:pPr>
              <w:autoSpaceDE w:val="0"/>
              <w:autoSpaceDN w:val="0"/>
              <w:adjustRightInd w:val="0"/>
              <w:rPr>
                <w:color w:val="000000"/>
                <w:sz w:val="20"/>
                <w:szCs w:val="20"/>
                <w:lang w:eastAsia="en-US"/>
              </w:rPr>
            </w:pPr>
            <w:r w:rsidRPr="00A95CEA">
              <w:rPr>
                <w:color w:val="000000"/>
                <w:sz w:val="20"/>
                <w:szCs w:val="20"/>
                <w:lang w:eastAsia="en-US"/>
              </w:rPr>
              <w:t xml:space="preserve">Юридически лица </w:t>
            </w:r>
          </w:p>
        </w:tc>
        <w:tc>
          <w:tcPr>
            <w:tcW w:w="1228" w:type="dxa"/>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475 059</w:t>
            </w:r>
          </w:p>
        </w:tc>
        <w:tc>
          <w:tcPr>
            <w:tcW w:w="1229" w:type="dxa"/>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544 444</w:t>
            </w:r>
          </w:p>
        </w:tc>
        <w:tc>
          <w:tcPr>
            <w:tcW w:w="1228" w:type="dxa"/>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574 779</w:t>
            </w:r>
          </w:p>
        </w:tc>
        <w:tc>
          <w:tcPr>
            <w:tcW w:w="1229" w:type="dxa"/>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707 035</w:t>
            </w:r>
          </w:p>
        </w:tc>
        <w:tc>
          <w:tcPr>
            <w:tcW w:w="1228" w:type="dxa"/>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723 144</w:t>
            </w:r>
          </w:p>
        </w:tc>
        <w:tc>
          <w:tcPr>
            <w:tcW w:w="1229" w:type="dxa"/>
            <w:vAlign w:val="center"/>
          </w:tcPr>
          <w:p w:rsidR="00A95CEA" w:rsidRPr="00A95CEA" w:rsidRDefault="00A95CEA" w:rsidP="00A95CEA">
            <w:pPr>
              <w:autoSpaceDE w:val="0"/>
              <w:autoSpaceDN w:val="0"/>
              <w:adjustRightInd w:val="0"/>
              <w:jc w:val="center"/>
              <w:rPr>
                <w:color w:val="000000"/>
                <w:sz w:val="20"/>
                <w:szCs w:val="20"/>
                <w:lang w:eastAsia="en-US"/>
              </w:rPr>
            </w:pPr>
            <w:r w:rsidRPr="00A95CEA">
              <w:rPr>
                <w:color w:val="000000"/>
                <w:sz w:val="20"/>
                <w:szCs w:val="20"/>
                <w:lang w:eastAsia="en-US"/>
              </w:rPr>
              <w:t>752 294</w:t>
            </w:r>
          </w:p>
        </w:tc>
      </w:tr>
    </w:tbl>
    <w:p w:rsidR="00A95CEA" w:rsidRPr="00A95CEA" w:rsidRDefault="00A95CEA" w:rsidP="00A95CEA">
      <w:pPr>
        <w:spacing w:line="276" w:lineRule="auto"/>
        <w:jc w:val="both"/>
        <w:rPr>
          <w:i/>
          <w:sz w:val="20"/>
          <w:szCs w:val="20"/>
          <w:lang w:eastAsia="en-US"/>
        </w:rPr>
      </w:pPr>
      <w:r w:rsidRPr="00A95CEA">
        <w:rPr>
          <w:i/>
          <w:sz w:val="20"/>
          <w:szCs w:val="20"/>
          <w:lang w:eastAsia="en-US"/>
        </w:rPr>
        <w:t>Източник: Община Карнобат</w:t>
      </w:r>
    </w:p>
    <w:p w:rsidR="00A95CEA" w:rsidRPr="00A95CEA" w:rsidRDefault="00A95CEA" w:rsidP="00A95CEA">
      <w:pPr>
        <w:spacing w:line="276" w:lineRule="auto"/>
        <w:jc w:val="both"/>
        <w:rPr>
          <w:i/>
          <w:sz w:val="20"/>
          <w:szCs w:val="20"/>
          <w:lang w:eastAsia="en-US"/>
        </w:rPr>
      </w:pPr>
    </w:p>
    <w:p w:rsidR="00A95CEA" w:rsidRPr="00A95CEA" w:rsidRDefault="00A95CEA" w:rsidP="00A95CEA">
      <w:pPr>
        <w:spacing w:line="276" w:lineRule="auto"/>
        <w:jc w:val="center"/>
        <w:rPr>
          <w:i/>
          <w:sz w:val="20"/>
          <w:szCs w:val="20"/>
          <w:lang w:eastAsia="en-US"/>
        </w:rPr>
      </w:pPr>
      <w:r w:rsidRPr="00A95CEA">
        <w:rPr>
          <w:i/>
          <w:sz w:val="20"/>
          <w:szCs w:val="20"/>
          <w:lang w:eastAsia="en-US"/>
        </w:rPr>
        <w:t>Таблица 2</w:t>
      </w:r>
      <w:r w:rsidR="004A7E84">
        <w:rPr>
          <w:i/>
          <w:sz w:val="20"/>
          <w:szCs w:val="20"/>
          <w:lang w:eastAsia="en-US"/>
        </w:rPr>
        <w:t>3</w:t>
      </w:r>
      <w:r w:rsidRPr="00A95CEA">
        <w:rPr>
          <w:i/>
          <w:sz w:val="20"/>
          <w:szCs w:val="20"/>
          <w:lang w:eastAsia="en-US"/>
        </w:rPr>
        <w:t>. Разходи за управлението на отпадъците в община Карнобат (2009-</w:t>
      </w:r>
      <w:proofErr w:type="spellStart"/>
      <w:r w:rsidRPr="00A95CEA">
        <w:rPr>
          <w:i/>
          <w:sz w:val="20"/>
          <w:szCs w:val="20"/>
          <w:lang w:eastAsia="en-US"/>
        </w:rPr>
        <w:t>2014г</w:t>
      </w:r>
      <w:proofErr w:type="spellEnd"/>
      <w:r w:rsidRPr="00A95CEA">
        <w:rPr>
          <w:i/>
          <w:sz w:val="20"/>
          <w:szCs w:val="20"/>
          <w:lang w:eastAsia="en-US"/>
        </w:rPr>
        <w:t>.)</w:t>
      </w:r>
      <w:r w:rsidR="001A2046">
        <w:rPr>
          <w:i/>
          <w:sz w:val="20"/>
          <w:szCs w:val="20"/>
          <w:lang w:eastAsia="en-US"/>
        </w:rPr>
        <w:t>, лв.</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1102"/>
        <w:gridCol w:w="1103"/>
        <w:gridCol w:w="1102"/>
        <w:gridCol w:w="1103"/>
        <w:gridCol w:w="1102"/>
        <w:gridCol w:w="1103"/>
      </w:tblGrid>
      <w:tr w:rsidR="00A95CEA" w:rsidRPr="00A95CEA" w:rsidTr="00A95CEA">
        <w:trPr>
          <w:trHeight w:val="503"/>
          <w:jc w:val="center"/>
        </w:trPr>
        <w:tc>
          <w:tcPr>
            <w:tcW w:w="2689" w:type="dxa"/>
            <w:shd w:val="clear" w:color="auto" w:fill="D9D9D9"/>
          </w:tcPr>
          <w:p w:rsidR="00A95CEA" w:rsidRPr="00A95CEA" w:rsidRDefault="00A95CEA" w:rsidP="00A95CEA">
            <w:pPr>
              <w:autoSpaceDE w:val="0"/>
              <w:autoSpaceDN w:val="0"/>
              <w:adjustRightInd w:val="0"/>
              <w:rPr>
                <w:rFonts w:eastAsia="Calibri"/>
                <w:color w:val="000000"/>
                <w:sz w:val="20"/>
                <w:szCs w:val="20"/>
                <w:lang w:eastAsia="en-US"/>
              </w:rPr>
            </w:pPr>
          </w:p>
        </w:tc>
        <w:tc>
          <w:tcPr>
            <w:tcW w:w="1102" w:type="dxa"/>
            <w:shd w:val="clear" w:color="auto" w:fill="D9D9D9"/>
            <w:vAlign w:val="center"/>
          </w:tcPr>
          <w:p w:rsidR="00A95CEA" w:rsidRPr="00A95CEA" w:rsidRDefault="00A95CEA" w:rsidP="00A95CEA">
            <w:pPr>
              <w:autoSpaceDE w:val="0"/>
              <w:autoSpaceDN w:val="0"/>
              <w:adjustRightInd w:val="0"/>
              <w:ind w:left="294"/>
              <w:jc w:val="center"/>
              <w:rPr>
                <w:rFonts w:eastAsia="Calibri"/>
                <w:color w:val="000000"/>
                <w:sz w:val="20"/>
                <w:szCs w:val="20"/>
                <w:lang w:eastAsia="en-US"/>
              </w:rPr>
            </w:pPr>
            <w:r w:rsidRPr="00A95CEA">
              <w:rPr>
                <w:rFonts w:eastAsia="Calibri"/>
                <w:b/>
                <w:bCs/>
                <w:color w:val="000000"/>
                <w:sz w:val="20"/>
                <w:szCs w:val="20"/>
                <w:lang w:eastAsia="en-US"/>
              </w:rPr>
              <w:t>2009</w:t>
            </w:r>
          </w:p>
        </w:tc>
        <w:tc>
          <w:tcPr>
            <w:tcW w:w="1103" w:type="dxa"/>
            <w:shd w:val="clear" w:color="auto" w:fill="D9D9D9"/>
            <w:vAlign w:val="center"/>
          </w:tcPr>
          <w:p w:rsidR="00A95CEA" w:rsidRPr="00A95CEA" w:rsidRDefault="00A95CEA" w:rsidP="00A95CEA">
            <w:pPr>
              <w:autoSpaceDE w:val="0"/>
              <w:autoSpaceDN w:val="0"/>
              <w:adjustRightInd w:val="0"/>
              <w:jc w:val="center"/>
              <w:rPr>
                <w:rFonts w:eastAsia="Calibri"/>
                <w:color w:val="000000"/>
                <w:sz w:val="20"/>
                <w:szCs w:val="20"/>
                <w:lang w:eastAsia="en-US"/>
              </w:rPr>
            </w:pPr>
            <w:r w:rsidRPr="00A95CEA">
              <w:rPr>
                <w:rFonts w:eastAsia="Calibri"/>
                <w:b/>
                <w:bCs/>
                <w:color w:val="000000"/>
                <w:sz w:val="20"/>
                <w:szCs w:val="20"/>
                <w:lang w:eastAsia="en-US"/>
              </w:rPr>
              <w:t>2010</w:t>
            </w:r>
          </w:p>
        </w:tc>
        <w:tc>
          <w:tcPr>
            <w:tcW w:w="1102" w:type="dxa"/>
            <w:shd w:val="clear" w:color="auto" w:fill="D9D9D9"/>
            <w:vAlign w:val="center"/>
          </w:tcPr>
          <w:p w:rsidR="00A95CEA" w:rsidRPr="00A95CEA" w:rsidRDefault="00A95CEA" w:rsidP="00A95CEA">
            <w:pPr>
              <w:autoSpaceDE w:val="0"/>
              <w:autoSpaceDN w:val="0"/>
              <w:adjustRightInd w:val="0"/>
              <w:jc w:val="center"/>
              <w:rPr>
                <w:rFonts w:eastAsia="Calibri"/>
                <w:color w:val="000000"/>
                <w:sz w:val="20"/>
                <w:szCs w:val="20"/>
                <w:lang w:eastAsia="en-US"/>
              </w:rPr>
            </w:pPr>
            <w:r w:rsidRPr="00A95CEA">
              <w:rPr>
                <w:rFonts w:eastAsia="Calibri"/>
                <w:b/>
                <w:bCs/>
                <w:color w:val="000000"/>
                <w:sz w:val="20"/>
                <w:szCs w:val="20"/>
                <w:lang w:eastAsia="en-US"/>
              </w:rPr>
              <w:t>2011</w:t>
            </w:r>
          </w:p>
        </w:tc>
        <w:tc>
          <w:tcPr>
            <w:tcW w:w="1103" w:type="dxa"/>
            <w:shd w:val="clear" w:color="auto" w:fill="D9D9D9"/>
            <w:vAlign w:val="center"/>
          </w:tcPr>
          <w:p w:rsidR="00A95CEA" w:rsidRPr="00A95CEA" w:rsidRDefault="00A95CEA" w:rsidP="00A95CEA">
            <w:pPr>
              <w:autoSpaceDE w:val="0"/>
              <w:autoSpaceDN w:val="0"/>
              <w:adjustRightInd w:val="0"/>
              <w:jc w:val="center"/>
              <w:rPr>
                <w:rFonts w:eastAsia="Calibri"/>
                <w:color w:val="000000"/>
                <w:sz w:val="20"/>
                <w:szCs w:val="20"/>
                <w:lang w:eastAsia="en-US"/>
              </w:rPr>
            </w:pPr>
            <w:r w:rsidRPr="00A95CEA">
              <w:rPr>
                <w:rFonts w:eastAsia="Calibri"/>
                <w:b/>
                <w:bCs/>
                <w:color w:val="000000"/>
                <w:sz w:val="20"/>
                <w:szCs w:val="20"/>
                <w:lang w:eastAsia="en-US"/>
              </w:rPr>
              <w:t>2012</w:t>
            </w:r>
          </w:p>
        </w:tc>
        <w:tc>
          <w:tcPr>
            <w:tcW w:w="1102" w:type="dxa"/>
            <w:shd w:val="clear" w:color="auto" w:fill="D9D9D9"/>
            <w:vAlign w:val="center"/>
          </w:tcPr>
          <w:p w:rsidR="00A95CEA" w:rsidRPr="00A95CEA" w:rsidRDefault="00A95CEA" w:rsidP="00A95CEA">
            <w:pPr>
              <w:autoSpaceDE w:val="0"/>
              <w:autoSpaceDN w:val="0"/>
              <w:adjustRightInd w:val="0"/>
              <w:jc w:val="center"/>
              <w:rPr>
                <w:rFonts w:eastAsia="Calibri"/>
                <w:color w:val="000000"/>
                <w:sz w:val="20"/>
                <w:szCs w:val="20"/>
                <w:lang w:eastAsia="en-US"/>
              </w:rPr>
            </w:pPr>
            <w:r w:rsidRPr="00A95CEA">
              <w:rPr>
                <w:rFonts w:eastAsia="Calibri"/>
                <w:b/>
                <w:bCs/>
                <w:color w:val="000000"/>
                <w:sz w:val="20"/>
                <w:szCs w:val="20"/>
                <w:lang w:eastAsia="en-US"/>
              </w:rPr>
              <w:t>2013</w:t>
            </w:r>
          </w:p>
        </w:tc>
        <w:tc>
          <w:tcPr>
            <w:tcW w:w="1103" w:type="dxa"/>
            <w:shd w:val="clear" w:color="auto" w:fill="D9D9D9"/>
            <w:vAlign w:val="center"/>
          </w:tcPr>
          <w:p w:rsidR="00A95CEA" w:rsidRPr="00A95CEA" w:rsidRDefault="00A95CEA" w:rsidP="00A95CEA">
            <w:pPr>
              <w:autoSpaceDE w:val="0"/>
              <w:autoSpaceDN w:val="0"/>
              <w:adjustRightInd w:val="0"/>
              <w:jc w:val="center"/>
              <w:rPr>
                <w:rFonts w:eastAsia="Calibri"/>
                <w:b/>
                <w:bCs/>
                <w:color w:val="000000"/>
                <w:sz w:val="20"/>
                <w:szCs w:val="20"/>
                <w:lang w:eastAsia="en-US"/>
              </w:rPr>
            </w:pPr>
            <w:r w:rsidRPr="00A95CEA">
              <w:rPr>
                <w:rFonts w:eastAsia="Calibri"/>
                <w:b/>
                <w:bCs/>
                <w:color w:val="000000"/>
                <w:sz w:val="20"/>
                <w:szCs w:val="20"/>
                <w:lang w:eastAsia="en-US"/>
              </w:rPr>
              <w:t>2014</w:t>
            </w:r>
          </w:p>
        </w:tc>
      </w:tr>
      <w:tr w:rsidR="00A95CEA" w:rsidRPr="00A95CEA" w:rsidTr="004D2390">
        <w:trPr>
          <w:trHeight w:val="705"/>
          <w:jc w:val="center"/>
        </w:trPr>
        <w:tc>
          <w:tcPr>
            <w:tcW w:w="2689" w:type="dxa"/>
            <w:shd w:val="clear" w:color="auto" w:fill="D9D9D9"/>
          </w:tcPr>
          <w:p w:rsidR="00A95CEA" w:rsidRPr="00A95CEA" w:rsidRDefault="00A95CEA" w:rsidP="00A95CEA">
            <w:pPr>
              <w:autoSpaceDE w:val="0"/>
              <w:autoSpaceDN w:val="0"/>
              <w:adjustRightInd w:val="0"/>
              <w:rPr>
                <w:rFonts w:eastAsia="Calibri"/>
                <w:color w:val="000000"/>
                <w:sz w:val="20"/>
                <w:szCs w:val="20"/>
                <w:lang w:eastAsia="en-US"/>
              </w:rPr>
            </w:pPr>
            <w:r w:rsidRPr="00A95CEA">
              <w:rPr>
                <w:rFonts w:eastAsia="Calibri"/>
                <w:b/>
                <w:bCs/>
                <w:color w:val="000000"/>
                <w:sz w:val="20"/>
                <w:szCs w:val="20"/>
                <w:lang w:eastAsia="en-US"/>
              </w:rPr>
              <w:t xml:space="preserve">Общо разходи за управление на отпадъците (лв.) </w:t>
            </w:r>
          </w:p>
        </w:tc>
        <w:tc>
          <w:tcPr>
            <w:tcW w:w="1102" w:type="dxa"/>
            <w:vAlign w:val="center"/>
          </w:tcPr>
          <w:p w:rsidR="00A95CEA" w:rsidRPr="00A95CEA" w:rsidRDefault="00A95CEA" w:rsidP="00A95CEA">
            <w:pPr>
              <w:autoSpaceDE w:val="0"/>
              <w:autoSpaceDN w:val="0"/>
              <w:adjustRightInd w:val="0"/>
              <w:jc w:val="center"/>
              <w:rPr>
                <w:rFonts w:eastAsia="Calibri"/>
                <w:color w:val="000000"/>
                <w:sz w:val="20"/>
                <w:szCs w:val="20"/>
                <w:lang w:eastAsia="en-US"/>
              </w:rPr>
            </w:pPr>
            <w:r w:rsidRPr="00A95CEA">
              <w:rPr>
                <w:rFonts w:eastAsia="Calibri"/>
                <w:b/>
                <w:bCs/>
                <w:color w:val="000000"/>
                <w:sz w:val="20"/>
                <w:szCs w:val="20"/>
                <w:lang w:eastAsia="en-US"/>
              </w:rPr>
              <w:t>861 822</w:t>
            </w:r>
          </w:p>
        </w:tc>
        <w:tc>
          <w:tcPr>
            <w:tcW w:w="1103" w:type="dxa"/>
            <w:vAlign w:val="center"/>
          </w:tcPr>
          <w:p w:rsidR="00A95CEA" w:rsidRPr="00A95CEA" w:rsidRDefault="00A95CEA" w:rsidP="00A95CEA">
            <w:pPr>
              <w:autoSpaceDE w:val="0"/>
              <w:autoSpaceDN w:val="0"/>
              <w:adjustRightInd w:val="0"/>
              <w:jc w:val="center"/>
              <w:rPr>
                <w:rFonts w:eastAsia="Calibri"/>
                <w:color w:val="000000"/>
                <w:sz w:val="20"/>
                <w:szCs w:val="20"/>
                <w:lang w:eastAsia="en-US"/>
              </w:rPr>
            </w:pPr>
            <w:r w:rsidRPr="00A95CEA">
              <w:rPr>
                <w:rFonts w:eastAsia="Calibri"/>
                <w:b/>
                <w:bCs/>
                <w:color w:val="000000"/>
                <w:sz w:val="20"/>
                <w:szCs w:val="20"/>
                <w:lang w:eastAsia="en-US"/>
              </w:rPr>
              <w:t>598 824</w:t>
            </w:r>
          </w:p>
        </w:tc>
        <w:tc>
          <w:tcPr>
            <w:tcW w:w="1102" w:type="dxa"/>
            <w:vAlign w:val="center"/>
          </w:tcPr>
          <w:p w:rsidR="00A95CEA" w:rsidRPr="00A95CEA" w:rsidRDefault="00A95CEA" w:rsidP="00A95CEA">
            <w:pPr>
              <w:autoSpaceDE w:val="0"/>
              <w:autoSpaceDN w:val="0"/>
              <w:adjustRightInd w:val="0"/>
              <w:jc w:val="center"/>
              <w:rPr>
                <w:rFonts w:eastAsia="Calibri"/>
                <w:color w:val="000000"/>
                <w:sz w:val="20"/>
                <w:szCs w:val="20"/>
                <w:lang w:eastAsia="en-US"/>
              </w:rPr>
            </w:pPr>
            <w:r w:rsidRPr="00A95CEA">
              <w:rPr>
                <w:rFonts w:eastAsia="Calibri"/>
                <w:b/>
                <w:bCs/>
                <w:color w:val="000000"/>
                <w:sz w:val="20"/>
                <w:szCs w:val="20"/>
                <w:lang w:eastAsia="en-US"/>
              </w:rPr>
              <w:t>753 753</w:t>
            </w:r>
          </w:p>
        </w:tc>
        <w:tc>
          <w:tcPr>
            <w:tcW w:w="1103" w:type="dxa"/>
            <w:vAlign w:val="center"/>
          </w:tcPr>
          <w:p w:rsidR="00A95CEA" w:rsidRPr="00A95CEA" w:rsidRDefault="00A95CEA" w:rsidP="00A95CEA">
            <w:pPr>
              <w:autoSpaceDE w:val="0"/>
              <w:autoSpaceDN w:val="0"/>
              <w:adjustRightInd w:val="0"/>
              <w:jc w:val="center"/>
              <w:rPr>
                <w:rFonts w:eastAsia="Calibri"/>
                <w:color w:val="000000"/>
                <w:sz w:val="20"/>
                <w:szCs w:val="20"/>
                <w:lang w:eastAsia="en-US"/>
              </w:rPr>
            </w:pPr>
            <w:r w:rsidRPr="00A95CEA">
              <w:rPr>
                <w:rFonts w:eastAsia="Calibri"/>
                <w:b/>
                <w:bCs/>
                <w:color w:val="000000"/>
                <w:sz w:val="20"/>
                <w:szCs w:val="20"/>
                <w:lang w:eastAsia="en-US"/>
              </w:rPr>
              <w:t>623 335</w:t>
            </w:r>
          </w:p>
        </w:tc>
        <w:tc>
          <w:tcPr>
            <w:tcW w:w="1102" w:type="dxa"/>
            <w:vAlign w:val="center"/>
          </w:tcPr>
          <w:p w:rsidR="00A95CEA" w:rsidRPr="00A95CEA" w:rsidRDefault="00A95CEA" w:rsidP="00A95CEA">
            <w:pPr>
              <w:autoSpaceDE w:val="0"/>
              <w:autoSpaceDN w:val="0"/>
              <w:adjustRightInd w:val="0"/>
              <w:jc w:val="center"/>
              <w:rPr>
                <w:rFonts w:eastAsia="Calibri"/>
                <w:color w:val="000000"/>
                <w:sz w:val="20"/>
                <w:szCs w:val="20"/>
                <w:lang w:eastAsia="en-US"/>
              </w:rPr>
            </w:pPr>
            <w:r w:rsidRPr="00A95CEA">
              <w:rPr>
                <w:rFonts w:eastAsia="Calibri"/>
                <w:b/>
                <w:bCs/>
                <w:color w:val="000000"/>
                <w:sz w:val="20"/>
                <w:szCs w:val="20"/>
                <w:lang w:eastAsia="en-US"/>
              </w:rPr>
              <w:t>658 749</w:t>
            </w:r>
          </w:p>
        </w:tc>
        <w:tc>
          <w:tcPr>
            <w:tcW w:w="1103" w:type="dxa"/>
            <w:vAlign w:val="center"/>
          </w:tcPr>
          <w:p w:rsidR="00A95CEA" w:rsidRPr="00A95CEA" w:rsidRDefault="00A95CEA" w:rsidP="00A95CEA">
            <w:pPr>
              <w:autoSpaceDE w:val="0"/>
              <w:autoSpaceDN w:val="0"/>
              <w:adjustRightInd w:val="0"/>
              <w:jc w:val="center"/>
              <w:rPr>
                <w:rFonts w:eastAsia="Calibri"/>
                <w:b/>
                <w:bCs/>
                <w:color w:val="000000"/>
                <w:sz w:val="20"/>
                <w:szCs w:val="20"/>
                <w:lang w:eastAsia="en-US"/>
              </w:rPr>
            </w:pPr>
            <w:r w:rsidRPr="00A95CEA">
              <w:rPr>
                <w:rFonts w:eastAsia="Calibri"/>
                <w:b/>
                <w:bCs/>
                <w:color w:val="000000"/>
                <w:sz w:val="20"/>
                <w:szCs w:val="20"/>
                <w:lang w:eastAsia="en-US"/>
              </w:rPr>
              <w:t>959 143</w:t>
            </w:r>
          </w:p>
        </w:tc>
      </w:tr>
    </w:tbl>
    <w:p w:rsidR="00A95CEA" w:rsidRPr="00DF231E" w:rsidRDefault="00A95CEA" w:rsidP="00A95CEA">
      <w:pPr>
        <w:spacing w:line="276" w:lineRule="auto"/>
        <w:jc w:val="both"/>
        <w:rPr>
          <w:i/>
          <w:sz w:val="20"/>
          <w:szCs w:val="20"/>
          <w:lang w:eastAsia="en-US"/>
        </w:rPr>
      </w:pPr>
      <w:r w:rsidRPr="00A95CEA">
        <w:rPr>
          <w:i/>
          <w:sz w:val="20"/>
          <w:szCs w:val="20"/>
          <w:lang w:eastAsia="en-US"/>
        </w:rPr>
        <w:t>Източник: Община Карнобат</w:t>
      </w:r>
    </w:p>
    <w:p w:rsidR="003E5A5E" w:rsidRDefault="003E5A5E" w:rsidP="00A95CEA">
      <w:pPr>
        <w:spacing w:line="276" w:lineRule="auto"/>
        <w:ind w:firstLine="708"/>
        <w:jc w:val="both"/>
        <w:rPr>
          <w:lang w:eastAsia="en-US"/>
        </w:rPr>
      </w:pPr>
    </w:p>
    <w:p w:rsidR="00A95CEA" w:rsidRPr="00A95CEA" w:rsidRDefault="00A95CEA" w:rsidP="00A95CEA">
      <w:pPr>
        <w:spacing w:line="276" w:lineRule="auto"/>
        <w:ind w:firstLine="708"/>
        <w:jc w:val="both"/>
        <w:rPr>
          <w:lang w:eastAsia="en-US"/>
        </w:rPr>
      </w:pPr>
      <w:r w:rsidRPr="00A95CEA">
        <w:rPr>
          <w:lang w:eastAsia="en-US"/>
        </w:rPr>
        <w:t xml:space="preserve">От 2011 г. в разходите за проучване, проектиране, изграждане, поддържане, експлоатация, закриване и мониторинг на депата за БО или други инсталации или съоръжения за обезвреждане, рециклиране и оползотворяване на БО се включват и отчисленията по чл. 60 и 64 от </w:t>
      </w:r>
      <w:r w:rsidRPr="00DF231E">
        <w:rPr>
          <w:i/>
          <w:lang w:eastAsia="en-US"/>
        </w:rPr>
        <w:t>Закона за управление на отпадъците</w:t>
      </w:r>
      <w:r w:rsidRPr="00A95CEA">
        <w:rPr>
          <w:lang w:eastAsia="en-US"/>
        </w:rPr>
        <w:t>.</w:t>
      </w:r>
    </w:p>
    <w:p w:rsidR="00A95CEA" w:rsidRPr="00A95CEA" w:rsidRDefault="00A95CEA" w:rsidP="00A95CEA">
      <w:pPr>
        <w:spacing w:line="276" w:lineRule="auto"/>
        <w:ind w:firstLine="708"/>
        <w:jc w:val="both"/>
        <w:rPr>
          <w:lang w:eastAsia="en-US"/>
        </w:rPr>
      </w:pPr>
      <w:r w:rsidRPr="00A95CEA">
        <w:rPr>
          <w:lang w:eastAsia="en-US"/>
        </w:rPr>
        <w:t>Средният процент събираемост за 2009 е 69 %, за 2010 - 67 %, за 2011 – 59 %, за 2012 - 57%, за 2013 – 61% и за 2014 – 65%. Намаляващата тенденция е неблагоприятна за бъдещото управление на отпадъците в съответствие с изискванията на Европейското и национално законодателство. Основната причина е ниските доходи на населението.</w:t>
      </w:r>
    </w:p>
    <w:p w:rsidR="00A95CEA" w:rsidRPr="00A95CEA" w:rsidRDefault="00A95CEA" w:rsidP="00A95CEA">
      <w:pPr>
        <w:spacing w:line="276" w:lineRule="auto"/>
        <w:ind w:firstLine="708"/>
        <w:jc w:val="both"/>
        <w:rPr>
          <w:lang w:eastAsia="en-US"/>
        </w:rPr>
      </w:pPr>
      <w:r w:rsidRPr="00A95CEA">
        <w:rPr>
          <w:lang w:eastAsia="en-US"/>
        </w:rPr>
        <w:t>Както се вижда от таблиците по-горе събраните приходи покриват необходимите разходи за дейността по управление на отпадъците до 2014 г. През 2009 г. се наблюдава значително увеличаване на разходите и при намаляване на събираемостта средствата вече са недостатъчни за обезпечаване на дейността.</w:t>
      </w:r>
    </w:p>
    <w:p w:rsidR="00A95CEA" w:rsidRPr="00A95CEA" w:rsidRDefault="00A95CEA" w:rsidP="00A95CEA">
      <w:pPr>
        <w:spacing w:line="276" w:lineRule="auto"/>
        <w:ind w:firstLine="708"/>
        <w:jc w:val="both"/>
        <w:rPr>
          <w:lang w:eastAsia="en-US"/>
        </w:rPr>
      </w:pPr>
      <w:r w:rsidRPr="00A95CEA">
        <w:rPr>
          <w:lang w:eastAsia="en-US"/>
        </w:rPr>
        <w:lastRenderedPageBreak/>
        <w:t xml:space="preserve">За обезпечаване на план-сметката общинска администрация разработва проект за размера на таксата за битови отпадъци. Таксата за битови отпадъци в общината се определя въз основа на данъчната оценка върху недвижимите имоти съгласно чл. 63, чл. 66 и чл. 67, ал. 2 и 4 от ЗМДТ и Решение на </w:t>
      </w:r>
      <w:proofErr w:type="spellStart"/>
      <w:r w:rsidRPr="00A95CEA">
        <w:rPr>
          <w:lang w:eastAsia="en-US"/>
        </w:rPr>
        <w:t>ОбС</w:t>
      </w:r>
      <w:proofErr w:type="spellEnd"/>
      <w:r w:rsidRPr="00A95CEA">
        <w:rPr>
          <w:lang w:eastAsia="en-US"/>
        </w:rPr>
        <w:t>.</w:t>
      </w:r>
    </w:p>
    <w:p w:rsidR="00A95CEA" w:rsidRPr="00A95CEA" w:rsidRDefault="00A95CEA" w:rsidP="00A95CEA">
      <w:pPr>
        <w:spacing w:line="276" w:lineRule="auto"/>
        <w:ind w:firstLine="708"/>
        <w:jc w:val="both"/>
        <w:rPr>
          <w:lang w:eastAsia="en-US"/>
        </w:rPr>
      </w:pPr>
      <w:r w:rsidRPr="00A95CEA">
        <w:rPr>
          <w:lang w:eastAsia="en-US"/>
        </w:rPr>
        <w:t xml:space="preserve">Редът за заплащане на таксата е определен с </w:t>
      </w:r>
      <w:r w:rsidRPr="00A95CEA">
        <w:rPr>
          <w:i/>
          <w:lang w:eastAsia="en-US"/>
        </w:rPr>
        <w:t>Наредба № 1 за определянето и администрирането на местни такси и цени на услуги на територията на община Карнобат</w:t>
      </w:r>
      <w:r w:rsidRPr="00A95CEA">
        <w:rPr>
          <w:lang w:eastAsia="en-US"/>
        </w:rPr>
        <w:t xml:space="preserve"> (изменена и допълнена с Решение № </w:t>
      </w:r>
      <w:proofErr w:type="spellStart"/>
      <w:r w:rsidRPr="00A95CEA">
        <w:rPr>
          <w:lang w:eastAsia="en-US"/>
        </w:rPr>
        <w:t>416.І</w:t>
      </w:r>
      <w:proofErr w:type="spellEnd"/>
      <w:r w:rsidRPr="00A95CEA">
        <w:rPr>
          <w:lang w:eastAsia="en-US"/>
        </w:rPr>
        <w:t>./24.07.2014 г. на Общински съвет-Карнобат).</w:t>
      </w:r>
      <w:r w:rsidRPr="00A95CEA">
        <w:rPr>
          <w:rFonts w:ascii="Calibri" w:hAnsi="Calibri"/>
          <w:sz w:val="21"/>
          <w:szCs w:val="21"/>
          <w:lang w:eastAsia="en-US"/>
        </w:rPr>
        <w:t xml:space="preserve"> </w:t>
      </w:r>
      <w:r w:rsidRPr="00A95CEA">
        <w:rPr>
          <w:lang w:eastAsia="en-US"/>
        </w:rPr>
        <w:t>Таксата включва пълните разходи за посочените в закона дейности, в рамките на услугите, които общината предоставя за всяко населено място поотделно.</w:t>
      </w:r>
    </w:p>
    <w:p w:rsidR="00A95CEA" w:rsidRPr="00A95CEA" w:rsidRDefault="00A95CEA" w:rsidP="00A95CEA">
      <w:pPr>
        <w:spacing w:line="276" w:lineRule="auto"/>
        <w:jc w:val="both"/>
        <w:rPr>
          <w:lang w:eastAsia="en-US"/>
        </w:rPr>
      </w:pPr>
    </w:p>
    <w:p w:rsidR="00A95CEA" w:rsidRPr="00A95CEA" w:rsidRDefault="00A95CEA" w:rsidP="00A95CEA">
      <w:pPr>
        <w:spacing w:line="276" w:lineRule="auto"/>
        <w:jc w:val="center"/>
        <w:rPr>
          <w:i/>
          <w:sz w:val="20"/>
          <w:szCs w:val="20"/>
          <w:lang w:eastAsia="en-US"/>
        </w:rPr>
      </w:pPr>
      <w:r w:rsidRPr="00A95CEA">
        <w:rPr>
          <w:i/>
          <w:sz w:val="20"/>
          <w:szCs w:val="20"/>
          <w:lang w:eastAsia="en-US"/>
        </w:rPr>
        <w:t>Таблица 2</w:t>
      </w:r>
      <w:r w:rsidR="004A7E84">
        <w:rPr>
          <w:i/>
          <w:sz w:val="20"/>
          <w:szCs w:val="20"/>
          <w:lang w:eastAsia="en-US"/>
        </w:rPr>
        <w:t>4</w:t>
      </w:r>
      <w:r w:rsidRPr="00A95CEA">
        <w:rPr>
          <w:i/>
          <w:sz w:val="20"/>
          <w:szCs w:val="20"/>
          <w:lang w:eastAsia="en-US"/>
        </w:rPr>
        <w:t>. Такса „битови отпадъци” в община Карнобат за период 2009 – 2014 г. в промили</w:t>
      </w:r>
    </w:p>
    <w:tbl>
      <w:tblPr>
        <w:tblW w:w="9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50"/>
        <w:gridCol w:w="1674"/>
        <w:gridCol w:w="1351"/>
        <w:gridCol w:w="1351"/>
        <w:gridCol w:w="1192"/>
        <w:gridCol w:w="1571"/>
      </w:tblGrid>
      <w:tr w:rsidR="00A95CEA" w:rsidRPr="00A95CEA" w:rsidTr="00A95CEA">
        <w:trPr>
          <w:trHeight w:val="1295"/>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rsidR="00A95CEA" w:rsidRPr="00A95CEA" w:rsidRDefault="00A95CEA" w:rsidP="00A95CEA">
            <w:pPr>
              <w:suppressAutoHyphens/>
              <w:jc w:val="center"/>
              <w:rPr>
                <w:sz w:val="20"/>
                <w:szCs w:val="20"/>
                <w:lang w:eastAsia="zh-CN"/>
              </w:rPr>
            </w:pPr>
          </w:p>
        </w:tc>
        <w:tc>
          <w:tcPr>
            <w:tcW w:w="11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За жилищни сгради в гр. Карнобат</w:t>
            </w:r>
          </w:p>
        </w:tc>
        <w:tc>
          <w:tcPr>
            <w:tcW w:w="167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Населени места/села със сметоизвозване</w:t>
            </w:r>
          </w:p>
        </w:tc>
        <w:tc>
          <w:tcPr>
            <w:tcW w:w="13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Населени места/села без сметоизвозване</w:t>
            </w:r>
          </w:p>
        </w:tc>
        <w:tc>
          <w:tcPr>
            <w:tcW w:w="13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За нежилищни имоти в гр. Карнобат</w:t>
            </w:r>
          </w:p>
        </w:tc>
        <w:tc>
          <w:tcPr>
            <w:tcW w:w="11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Села със сметоизвозване</w:t>
            </w:r>
          </w:p>
        </w:tc>
        <w:tc>
          <w:tcPr>
            <w:tcW w:w="157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95CEA" w:rsidRPr="00A95CEA" w:rsidRDefault="00A95CEA" w:rsidP="00A95CEA">
            <w:pPr>
              <w:suppressAutoHyphens/>
              <w:jc w:val="center"/>
              <w:rPr>
                <w:sz w:val="20"/>
                <w:szCs w:val="20"/>
                <w:lang w:eastAsia="zh-CN"/>
              </w:rPr>
            </w:pPr>
            <w:proofErr w:type="spellStart"/>
            <w:r w:rsidRPr="00A95CEA">
              <w:rPr>
                <w:sz w:val="20"/>
                <w:szCs w:val="20"/>
                <w:lang w:eastAsia="zh-CN"/>
              </w:rPr>
              <w:t>Неж</w:t>
            </w:r>
            <w:proofErr w:type="spellEnd"/>
            <w:r w:rsidRPr="00A95CEA">
              <w:rPr>
                <w:sz w:val="20"/>
                <w:szCs w:val="20"/>
                <w:lang w:eastAsia="zh-CN"/>
              </w:rPr>
              <w:t>. имоти /села без сметоизвозване/извън регулация</w:t>
            </w:r>
          </w:p>
        </w:tc>
      </w:tr>
      <w:tr w:rsidR="00A95CEA" w:rsidRPr="00A95CEA" w:rsidTr="00A95CEA">
        <w:trPr>
          <w:trHeight w:val="514"/>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2009</w:t>
            </w:r>
          </w:p>
        </w:tc>
        <w:tc>
          <w:tcPr>
            <w:tcW w:w="1150" w:type="dxa"/>
            <w:tcBorders>
              <w:top w:val="single" w:sz="4" w:space="0" w:color="auto"/>
              <w:left w:val="single" w:sz="4" w:space="0" w:color="auto"/>
              <w:bottom w:val="single" w:sz="4" w:space="0" w:color="auto"/>
              <w:right w:val="single" w:sz="4" w:space="0" w:color="auto"/>
            </w:tcBorders>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1 ‰</w:t>
            </w:r>
          </w:p>
        </w:tc>
        <w:tc>
          <w:tcPr>
            <w:tcW w:w="1674" w:type="dxa"/>
            <w:tcBorders>
              <w:top w:val="single" w:sz="4" w:space="0" w:color="auto"/>
              <w:left w:val="single" w:sz="4" w:space="0" w:color="auto"/>
              <w:bottom w:val="single" w:sz="4" w:space="0" w:color="auto"/>
              <w:right w:val="single" w:sz="4" w:space="0" w:color="auto"/>
            </w:tcBorders>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1 ‰</w:t>
            </w:r>
          </w:p>
        </w:tc>
        <w:tc>
          <w:tcPr>
            <w:tcW w:w="1351" w:type="dxa"/>
            <w:tcBorders>
              <w:top w:val="single" w:sz="4" w:space="0" w:color="auto"/>
              <w:left w:val="single" w:sz="4" w:space="0" w:color="auto"/>
              <w:bottom w:val="single" w:sz="4" w:space="0" w:color="auto"/>
              <w:right w:val="single" w:sz="4" w:space="0" w:color="auto"/>
            </w:tcBorders>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1 ‰</w:t>
            </w:r>
          </w:p>
        </w:tc>
        <w:tc>
          <w:tcPr>
            <w:tcW w:w="1351" w:type="dxa"/>
            <w:tcBorders>
              <w:top w:val="single" w:sz="4" w:space="0" w:color="auto"/>
              <w:left w:val="single" w:sz="4" w:space="0" w:color="auto"/>
              <w:bottom w:val="single" w:sz="4" w:space="0" w:color="auto"/>
              <w:right w:val="single" w:sz="4" w:space="0" w:color="auto"/>
            </w:tcBorders>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8,3 ‰</w:t>
            </w:r>
          </w:p>
        </w:tc>
        <w:tc>
          <w:tcPr>
            <w:tcW w:w="1192" w:type="dxa"/>
            <w:tcBorders>
              <w:top w:val="single" w:sz="4" w:space="0" w:color="auto"/>
              <w:left w:val="single" w:sz="4" w:space="0" w:color="auto"/>
              <w:bottom w:val="single" w:sz="4" w:space="0" w:color="auto"/>
              <w:right w:val="single" w:sz="4" w:space="0" w:color="auto"/>
            </w:tcBorders>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8,3 ‰</w:t>
            </w:r>
          </w:p>
        </w:tc>
        <w:tc>
          <w:tcPr>
            <w:tcW w:w="1571" w:type="dxa"/>
            <w:tcBorders>
              <w:top w:val="single" w:sz="4" w:space="0" w:color="auto"/>
              <w:left w:val="single" w:sz="4" w:space="0" w:color="auto"/>
              <w:bottom w:val="single" w:sz="4" w:space="0" w:color="auto"/>
              <w:right w:val="single" w:sz="4" w:space="0" w:color="auto"/>
            </w:tcBorders>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4,7 ‰ извън регулация</w:t>
            </w:r>
          </w:p>
        </w:tc>
      </w:tr>
      <w:tr w:rsidR="00A95CEA" w:rsidRPr="00A95CEA" w:rsidTr="00A95CEA">
        <w:trPr>
          <w:trHeight w:val="514"/>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2010</w:t>
            </w:r>
          </w:p>
        </w:tc>
        <w:tc>
          <w:tcPr>
            <w:tcW w:w="1150" w:type="dxa"/>
            <w:tcBorders>
              <w:top w:val="single" w:sz="4" w:space="0" w:color="auto"/>
              <w:left w:val="single" w:sz="4" w:space="0" w:color="auto"/>
              <w:bottom w:val="single" w:sz="4" w:space="0" w:color="auto"/>
              <w:right w:val="single" w:sz="4" w:space="0" w:color="auto"/>
            </w:tcBorders>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1 ‰</w:t>
            </w:r>
          </w:p>
        </w:tc>
        <w:tc>
          <w:tcPr>
            <w:tcW w:w="1674" w:type="dxa"/>
            <w:tcBorders>
              <w:top w:val="single" w:sz="4" w:space="0" w:color="auto"/>
              <w:left w:val="single" w:sz="4" w:space="0" w:color="auto"/>
              <w:bottom w:val="single" w:sz="4" w:space="0" w:color="auto"/>
              <w:right w:val="single" w:sz="4" w:space="0" w:color="auto"/>
            </w:tcBorders>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1 ‰</w:t>
            </w:r>
          </w:p>
        </w:tc>
        <w:tc>
          <w:tcPr>
            <w:tcW w:w="1351" w:type="dxa"/>
            <w:tcBorders>
              <w:top w:val="single" w:sz="4" w:space="0" w:color="auto"/>
              <w:left w:val="single" w:sz="4" w:space="0" w:color="auto"/>
              <w:bottom w:val="single" w:sz="4" w:space="0" w:color="auto"/>
              <w:right w:val="single" w:sz="4" w:space="0" w:color="auto"/>
            </w:tcBorders>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1 ‰</w:t>
            </w:r>
          </w:p>
        </w:tc>
        <w:tc>
          <w:tcPr>
            <w:tcW w:w="1351" w:type="dxa"/>
            <w:tcBorders>
              <w:top w:val="single" w:sz="4" w:space="0" w:color="auto"/>
              <w:left w:val="single" w:sz="4" w:space="0" w:color="auto"/>
              <w:bottom w:val="single" w:sz="4" w:space="0" w:color="auto"/>
              <w:right w:val="single" w:sz="4" w:space="0" w:color="auto"/>
            </w:tcBorders>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8,3 ‰</w:t>
            </w:r>
          </w:p>
        </w:tc>
        <w:tc>
          <w:tcPr>
            <w:tcW w:w="1192" w:type="dxa"/>
            <w:tcBorders>
              <w:top w:val="single" w:sz="4" w:space="0" w:color="auto"/>
              <w:left w:val="single" w:sz="4" w:space="0" w:color="auto"/>
              <w:bottom w:val="single" w:sz="4" w:space="0" w:color="auto"/>
              <w:right w:val="single" w:sz="4" w:space="0" w:color="auto"/>
            </w:tcBorders>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8,3 ‰</w:t>
            </w:r>
          </w:p>
        </w:tc>
        <w:tc>
          <w:tcPr>
            <w:tcW w:w="1571" w:type="dxa"/>
            <w:tcBorders>
              <w:top w:val="single" w:sz="4" w:space="0" w:color="auto"/>
              <w:left w:val="single" w:sz="4" w:space="0" w:color="auto"/>
              <w:bottom w:val="single" w:sz="4" w:space="0" w:color="auto"/>
              <w:right w:val="single" w:sz="4" w:space="0" w:color="auto"/>
            </w:tcBorders>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4,7 ‰ извън регулация</w:t>
            </w:r>
          </w:p>
        </w:tc>
      </w:tr>
      <w:tr w:rsidR="00A95CEA" w:rsidRPr="00A95CEA" w:rsidTr="00A95CEA">
        <w:trPr>
          <w:trHeight w:val="514"/>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2011</w:t>
            </w:r>
          </w:p>
        </w:tc>
        <w:tc>
          <w:tcPr>
            <w:tcW w:w="1150" w:type="dxa"/>
            <w:tcBorders>
              <w:top w:val="single" w:sz="4" w:space="0" w:color="auto"/>
              <w:left w:val="single" w:sz="4" w:space="0" w:color="auto"/>
              <w:bottom w:val="single" w:sz="4" w:space="0" w:color="auto"/>
              <w:right w:val="single" w:sz="4" w:space="0" w:color="auto"/>
            </w:tcBorders>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1 ‰</w:t>
            </w:r>
          </w:p>
        </w:tc>
        <w:tc>
          <w:tcPr>
            <w:tcW w:w="1674" w:type="dxa"/>
            <w:tcBorders>
              <w:top w:val="single" w:sz="4" w:space="0" w:color="auto"/>
              <w:left w:val="single" w:sz="4" w:space="0" w:color="auto"/>
              <w:bottom w:val="single" w:sz="4" w:space="0" w:color="auto"/>
              <w:right w:val="single" w:sz="4" w:space="0" w:color="auto"/>
            </w:tcBorders>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1 ‰</w:t>
            </w:r>
          </w:p>
        </w:tc>
        <w:tc>
          <w:tcPr>
            <w:tcW w:w="1351" w:type="dxa"/>
            <w:tcBorders>
              <w:top w:val="single" w:sz="4" w:space="0" w:color="auto"/>
              <w:left w:val="single" w:sz="4" w:space="0" w:color="auto"/>
              <w:bottom w:val="single" w:sz="4" w:space="0" w:color="auto"/>
              <w:right w:val="single" w:sz="4" w:space="0" w:color="auto"/>
            </w:tcBorders>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1 ‰</w:t>
            </w:r>
          </w:p>
        </w:tc>
        <w:tc>
          <w:tcPr>
            <w:tcW w:w="1351" w:type="dxa"/>
            <w:tcBorders>
              <w:top w:val="single" w:sz="4" w:space="0" w:color="auto"/>
              <w:left w:val="single" w:sz="4" w:space="0" w:color="auto"/>
              <w:bottom w:val="single" w:sz="4" w:space="0" w:color="auto"/>
              <w:right w:val="single" w:sz="4" w:space="0" w:color="auto"/>
            </w:tcBorders>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6,8 ‰</w:t>
            </w:r>
          </w:p>
        </w:tc>
        <w:tc>
          <w:tcPr>
            <w:tcW w:w="1192" w:type="dxa"/>
            <w:tcBorders>
              <w:top w:val="single" w:sz="4" w:space="0" w:color="auto"/>
              <w:left w:val="single" w:sz="4" w:space="0" w:color="auto"/>
              <w:bottom w:val="single" w:sz="4" w:space="0" w:color="auto"/>
              <w:right w:val="single" w:sz="4" w:space="0" w:color="auto"/>
            </w:tcBorders>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6,8 ‰</w:t>
            </w:r>
          </w:p>
        </w:tc>
        <w:tc>
          <w:tcPr>
            <w:tcW w:w="1571" w:type="dxa"/>
            <w:tcBorders>
              <w:top w:val="single" w:sz="4" w:space="0" w:color="auto"/>
              <w:left w:val="single" w:sz="4" w:space="0" w:color="auto"/>
              <w:bottom w:val="single" w:sz="4" w:space="0" w:color="auto"/>
              <w:right w:val="single" w:sz="4" w:space="0" w:color="auto"/>
            </w:tcBorders>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3,4 ‰ извън регулация</w:t>
            </w:r>
          </w:p>
        </w:tc>
      </w:tr>
      <w:tr w:rsidR="00A95CEA" w:rsidRPr="00A95CEA" w:rsidTr="00A95CEA">
        <w:trPr>
          <w:trHeight w:val="532"/>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2012</w:t>
            </w:r>
          </w:p>
        </w:tc>
        <w:tc>
          <w:tcPr>
            <w:tcW w:w="1150" w:type="dxa"/>
            <w:tcBorders>
              <w:top w:val="single" w:sz="4" w:space="0" w:color="auto"/>
              <w:left w:val="single" w:sz="4" w:space="0" w:color="auto"/>
              <w:bottom w:val="single" w:sz="4" w:space="0" w:color="auto"/>
              <w:right w:val="single" w:sz="4" w:space="0" w:color="auto"/>
            </w:tcBorders>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1 ‰</w:t>
            </w:r>
          </w:p>
        </w:tc>
        <w:tc>
          <w:tcPr>
            <w:tcW w:w="1674" w:type="dxa"/>
            <w:tcBorders>
              <w:top w:val="single" w:sz="4" w:space="0" w:color="auto"/>
              <w:left w:val="single" w:sz="4" w:space="0" w:color="auto"/>
              <w:bottom w:val="single" w:sz="4" w:space="0" w:color="auto"/>
              <w:right w:val="single" w:sz="4" w:space="0" w:color="auto"/>
            </w:tcBorders>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1 ‰</w:t>
            </w:r>
          </w:p>
        </w:tc>
        <w:tc>
          <w:tcPr>
            <w:tcW w:w="1351" w:type="dxa"/>
            <w:tcBorders>
              <w:top w:val="single" w:sz="4" w:space="0" w:color="auto"/>
              <w:left w:val="single" w:sz="4" w:space="0" w:color="auto"/>
              <w:bottom w:val="single" w:sz="4" w:space="0" w:color="auto"/>
              <w:right w:val="single" w:sz="4" w:space="0" w:color="auto"/>
            </w:tcBorders>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1 ‰</w:t>
            </w:r>
          </w:p>
        </w:tc>
        <w:tc>
          <w:tcPr>
            <w:tcW w:w="1351" w:type="dxa"/>
            <w:tcBorders>
              <w:top w:val="single" w:sz="4" w:space="0" w:color="auto"/>
              <w:left w:val="single" w:sz="4" w:space="0" w:color="auto"/>
              <w:bottom w:val="single" w:sz="4" w:space="0" w:color="auto"/>
              <w:right w:val="single" w:sz="4" w:space="0" w:color="auto"/>
            </w:tcBorders>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6,8 ‰</w:t>
            </w:r>
          </w:p>
        </w:tc>
        <w:tc>
          <w:tcPr>
            <w:tcW w:w="1192" w:type="dxa"/>
            <w:tcBorders>
              <w:top w:val="single" w:sz="4" w:space="0" w:color="auto"/>
              <w:left w:val="single" w:sz="4" w:space="0" w:color="auto"/>
              <w:bottom w:val="single" w:sz="4" w:space="0" w:color="auto"/>
              <w:right w:val="single" w:sz="4" w:space="0" w:color="auto"/>
            </w:tcBorders>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6,8 ‰</w:t>
            </w:r>
          </w:p>
        </w:tc>
        <w:tc>
          <w:tcPr>
            <w:tcW w:w="1571" w:type="dxa"/>
            <w:tcBorders>
              <w:top w:val="single" w:sz="4" w:space="0" w:color="auto"/>
              <w:left w:val="single" w:sz="4" w:space="0" w:color="auto"/>
              <w:bottom w:val="single" w:sz="4" w:space="0" w:color="auto"/>
              <w:right w:val="single" w:sz="4" w:space="0" w:color="auto"/>
            </w:tcBorders>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3,4 ‰ извън регулация</w:t>
            </w:r>
          </w:p>
        </w:tc>
      </w:tr>
      <w:tr w:rsidR="00A95CEA" w:rsidRPr="00A95CEA" w:rsidTr="00A95CEA">
        <w:trPr>
          <w:trHeight w:val="514"/>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2013</w:t>
            </w:r>
          </w:p>
        </w:tc>
        <w:tc>
          <w:tcPr>
            <w:tcW w:w="1150" w:type="dxa"/>
            <w:tcBorders>
              <w:top w:val="single" w:sz="4" w:space="0" w:color="auto"/>
              <w:left w:val="single" w:sz="4" w:space="0" w:color="auto"/>
              <w:bottom w:val="single" w:sz="4" w:space="0" w:color="auto"/>
              <w:right w:val="single" w:sz="4" w:space="0" w:color="auto"/>
            </w:tcBorders>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1,3 ‰</w:t>
            </w:r>
          </w:p>
        </w:tc>
        <w:tc>
          <w:tcPr>
            <w:tcW w:w="1674" w:type="dxa"/>
            <w:tcBorders>
              <w:top w:val="single" w:sz="4" w:space="0" w:color="auto"/>
              <w:left w:val="single" w:sz="4" w:space="0" w:color="auto"/>
              <w:bottom w:val="single" w:sz="4" w:space="0" w:color="auto"/>
              <w:right w:val="single" w:sz="4" w:space="0" w:color="auto"/>
            </w:tcBorders>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1,3 ‰</w:t>
            </w:r>
          </w:p>
        </w:tc>
        <w:tc>
          <w:tcPr>
            <w:tcW w:w="1351" w:type="dxa"/>
            <w:tcBorders>
              <w:top w:val="single" w:sz="4" w:space="0" w:color="auto"/>
              <w:left w:val="single" w:sz="4" w:space="0" w:color="auto"/>
              <w:bottom w:val="single" w:sz="4" w:space="0" w:color="auto"/>
              <w:right w:val="single" w:sz="4" w:space="0" w:color="auto"/>
            </w:tcBorders>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1,3 ‰</w:t>
            </w:r>
          </w:p>
        </w:tc>
        <w:tc>
          <w:tcPr>
            <w:tcW w:w="1351" w:type="dxa"/>
            <w:tcBorders>
              <w:top w:val="single" w:sz="4" w:space="0" w:color="auto"/>
              <w:left w:val="single" w:sz="4" w:space="0" w:color="auto"/>
              <w:bottom w:val="single" w:sz="4" w:space="0" w:color="auto"/>
              <w:right w:val="single" w:sz="4" w:space="0" w:color="auto"/>
            </w:tcBorders>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6 ‰</w:t>
            </w:r>
          </w:p>
        </w:tc>
        <w:tc>
          <w:tcPr>
            <w:tcW w:w="1192" w:type="dxa"/>
            <w:tcBorders>
              <w:top w:val="single" w:sz="4" w:space="0" w:color="auto"/>
              <w:left w:val="single" w:sz="4" w:space="0" w:color="auto"/>
              <w:bottom w:val="single" w:sz="4" w:space="0" w:color="auto"/>
              <w:right w:val="single" w:sz="4" w:space="0" w:color="auto"/>
            </w:tcBorders>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6 ‰</w:t>
            </w:r>
          </w:p>
        </w:tc>
        <w:tc>
          <w:tcPr>
            <w:tcW w:w="1571" w:type="dxa"/>
            <w:tcBorders>
              <w:top w:val="single" w:sz="4" w:space="0" w:color="auto"/>
              <w:left w:val="single" w:sz="4" w:space="0" w:color="auto"/>
              <w:bottom w:val="single" w:sz="4" w:space="0" w:color="auto"/>
              <w:right w:val="single" w:sz="4" w:space="0" w:color="auto"/>
            </w:tcBorders>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3 ‰ извън регулация</w:t>
            </w:r>
          </w:p>
        </w:tc>
      </w:tr>
      <w:tr w:rsidR="00A95CEA" w:rsidRPr="00A95CEA" w:rsidTr="00A95CEA">
        <w:trPr>
          <w:trHeight w:val="497"/>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2014</w:t>
            </w:r>
          </w:p>
        </w:tc>
        <w:tc>
          <w:tcPr>
            <w:tcW w:w="1150" w:type="dxa"/>
            <w:tcBorders>
              <w:top w:val="single" w:sz="4" w:space="0" w:color="auto"/>
              <w:left w:val="single" w:sz="4" w:space="0" w:color="auto"/>
              <w:bottom w:val="single" w:sz="4" w:space="0" w:color="auto"/>
              <w:right w:val="single" w:sz="4" w:space="0" w:color="auto"/>
            </w:tcBorders>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1,3 ‰</w:t>
            </w:r>
          </w:p>
        </w:tc>
        <w:tc>
          <w:tcPr>
            <w:tcW w:w="1674" w:type="dxa"/>
            <w:tcBorders>
              <w:top w:val="single" w:sz="4" w:space="0" w:color="auto"/>
              <w:left w:val="single" w:sz="4" w:space="0" w:color="auto"/>
              <w:bottom w:val="single" w:sz="4" w:space="0" w:color="auto"/>
              <w:right w:val="single" w:sz="4" w:space="0" w:color="auto"/>
            </w:tcBorders>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1,3 ‰</w:t>
            </w:r>
          </w:p>
        </w:tc>
        <w:tc>
          <w:tcPr>
            <w:tcW w:w="1351" w:type="dxa"/>
            <w:tcBorders>
              <w:top w:val="single" w:sz="4" w:space="0" w:color="auto"/>
              <w:left w:val="single" w:sz="4" w:space="0" w:color="auto"/>
              <w:bottom w:val="single" w:sz="4" w:space="0" w:color="auto"/>
              <w:right w:val="single" w:sz="4" w:space="0" w:color="auto"/>
            </w:tcBorders>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1,3 ‰</w:t>
            </w:r>
          </w:p>
        </w:tc>
        <w:tc>
          <w:tcPr>
            <w:tcW w:w="1351" w:type="dxa"/>
            <w:tcBorders>
              <w:top w:val="single" w:sz="4" w:space="0" w:color="auto"/>
              <w:left w:val="single" w:sz="4" w:space="0" w:color="auto"/>
              <w:bottom w:val="single" w:sz="4" w:space="0" w:color="auto"/>
              <w:right w:val="single" w:sz="4" w:space="0" w:color="auto"/>
            </w:tcBorders>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6 ‰</w:t>
            </w:r>
          </w:p>
        </w:tc>
        <w:tc>
          <w:tcPr>
            <w:tcW w:w="1192" w:type="dxa"/>
            <w:tcBorders>
              <w:top w:val="single" w:sz="4" w:space="0" w:color="auto"/>
              <w:left w:val="single" w:sz="4" w:space="0" w:color="auto"/>
              <w:bottom w:val="single" w:sz="4" w:space="0" w:color="auto"/>
              <w:right w:val="single" w:sz="4" w:space="0" w:color="auto"/>
            </w:tcBorders>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6 ‰</w:t>
            </w:r>
          </w:p>
        </w:tc>
        <w:tc>
          <w:tcPr>
            <w:tcW w:w="1571" w:type="dxa"/>
            <w:tcBorders>
              <w:top w:val="single" w:sz="4" w:space="0" w:color="auto"/>
              <w:left w:val="single" w:sz="4" w:space="0" w:color="auto"/>
              <w:bottom w:val="single" w:sz="4" w:space="0" w:color="auto"/>
              <w:right w:val="single" w:sz="4" w:space="0" w:color="auto"/>
            </w:tcBorders>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3 ‰ извън регулация</w:t>
            </w:r>
          </w:p>
        </w:tc>
      </w:tr>
    </w:tbl>
    <w:p w:rsidR="00A95CEA" w:rsidRPr="00A95CEA" w:rsidRDefault="00A95CEA" w:rsidP="00A95CEA">
      <w:pPr>
        <w:spacing w:line="276" w:lineRule="auto"/>
        <w:ind w:firstLine="708"/>
        <w:jc w:val="both"/>
        <w:rPr>
          <w:i/>
          <w:sz w:val="20"/>
          <w:szCs w:val="20"/>
          <w:lang w:eastAsia="en-US"/>
        </w:rPr>
      </w:pPr>
      <w:r w:rsidRPr="00A95CEA">
        <w:rPr>
          <w:i/>
          <w:sz w:val="20"/>
          <w:szCs w:val="20"/>
          <w:lang w:eastAsia="en-US"/>
        </w:rPr>
        <w:t>Източник: Община Карнобат</w:t>
      </w:r>
    </w:p>
    <w:p w:rsidR="00A95CEA" w:rsidRPr="00A95CEA" w:rsidRDefault="00A95CEA" w:rsidP="00A95CEA">
      <w:pPr>
        <w:spacing w:line="276" w:lineRule="auto"/>
        <w:jc w:val="both"/>
        <w:rPr>
          <w:i/>
          <w:sz w:val="20"/>
          <w:szCs w:val="20"/>
          <w:lang w:eastAsia="en-US"/>
        </w:rPr>
      </w:pPr>
    </w:p>
    <w:p w:rsidR="00A95CEA" w:rsidRPr="00A95CEA" w:rsidRDefault="00A95CEA" w:rsidP="00A95CEA">
      <w:pPr>
        <w:spacing w:line="276" w:lineRule="auto"/>
        <w:ind w:firstLine="708"/>
        <w:jc w:val="both"/>
        <w:rPr>
          <w:lang w:eastAsia="en-US"/>
        </w:rPr>
      </w:pPr>
      <w:r w:rsidRPr="00A95CEA">
        <w:rPr>
          <w:lang w:eastAsia="en-US"/>
        </w:rPr>
        <w:t>Таблицата сочи, че тенденцията е на постепенно увеличаване на таксата битови отпадъци, но намаляващата събираемост означава, че по-нататъшно увеличение най-вероятно няма да доведе до събиране на значително повече средства в общинския бюджет.</w:t>
      </w:r>
    </w:p>
    <w:p w:rsidR="00A95CEA" w:rsidRPr="00A95CEA" w:rsidRDefault="00A95CEA" w:rsidP="00A95CEA">
      <w:pPr>
        <w:spacing w:line="276" w:lineRule="auto"/>
        <w:ind w:firstLine="708"/>
        <w:jc w:val="both"/>
        <w:rPr>
          <w:lang w:eastAsia="en-US"/>
        </w:rPr>
      </w:pPr>
      <w:r w:rsidRPr="00A95CEA">
        <w:rPr>
          <w:lang w:eastAsia="en-US"/>
        </w:rPr>
        <w:t xml:space="preserve">Производствените неопасни отпадъци се депонират на съществуващото депо на гр. Карнобат при заплащане на такса от 2,50 </w:t>
      </w:r>
      <w:proofErr w:type="spellStart"/>
      <w:r w:rsidRPr="00A95CEA">
        <w:rPr>
          <w:lang w:eastAsia="en-US"/>
        </w:rPr>
        <w:t>лв</w:t>
      </w:r>
      <w:proofErr w:type="spellEnd"/>
      <w:r w:rsidRPr="00A95CEA">
        <w:rPr>
          <w:lang w:eastAsia="en-US"/>
        </w:rPr>
        <w:t>/</w:t>
      </w:r>
      <w:r w:rsidR="00F602E0">
        <w:rPr>
          <w:lang w:val="en-US" w:eastAsia="en-US"/>
        </w:rPr>
        <w:t>m</w:t>
      </w:r>
      <w:r w:rsidRPr="00A95CEA">
        <w:rPr>
          <w:vertAlign w:val="superscript"/>
          <w:lang w:eastAsia="en-US"/>
        </w:rPr>
        <w:t>3</w:t>
      </w:r>
      <w:r w:rsidRPr="00A95CEA">
        <w:rPr>
          <w:lang w:eastAsia="en-US"/>
        </w:rPr>
        <w:t xml:space="preserve"> съгласно т. 60 в) от </w:t>
      </w:r>
      <w:r w:rsidRPr="00A95CEA">
        <w:rPr>
          <w:i/>
          <w:lang w:eastAsia="en-US"/>
        </w:rPr>
        <w:t>Наредба № 1 за определянето и администрирането на местни такси  и цени на услуги на община Карнобат</w:t>
      </w:r>
      <w:r w:rsidRPr="00A95CEA">
        <w:rPr>
          <w:lang w:eastAsia="en-US"/>
        </w:rPr>
        <w:t>. Таксата е приета с Решение №298/23.12.2009 г. на Общински съвет – Карнобат.</w:t>
      </w:r>
    </w:p>
    <w:p w:rsidR="00A95CEA" w:rsidRPr="00A95CEA" w:rsidRDefault="00A95CEA" w:rsidP="00A95CEA">
      <w:pPr>
        <w:spacing w:line="276" w:lineRule="auto"/>
        <w:ind w:firstLine="708"/>
        <w:jc w:val="both"/>
        <w:rPr>
          <w:lang w:eastAsia="en-US"/>
        </w:rPr>
      </w:pPr>
      <w:r w:rsidRPr="00A95CEA">
        <w:rPr>
          <w:lang w:eastAsia="en-US"/>
        </w:rPr>
        <w:t>Строителните отпадъци се депонират на съществуващото депо на гр. Карнобат при заплащане на такса от:</w:t>
      </w:r>
    </w:p>
    <w:p w:rsidR="00A95CEA" w:rsidRPr="00A95CEA" w:rsidRDefault="00A95CEA" w:rsidP="00AD30B4">
      <w:pPr>
        <w:numPr>
          <w:ilvl w:val="0"/>
          <w:numId w:val="69"/>
        </w:numPr>
        <w:spacing w:after="160" w:line="276" w:lineRule="auto"/>
        <w:contextualSpacing/>
        <w:jc w:val="both"/>
        <w:rPr>
          <w:lang w:eastAsia="en-US"/>
        </w:rPr>
      </w:pPr>
      <w:r w:rsidRPr="00A95CEA">
        <w:rPr>
          <w:lang w:eastAsia="en-US"/>
        </w:rPr>
        <w:lastRenderedPageBreak/>
        <w:t xml:space="preserve">0,60 </w:t>
      </w:r>
      <w:proofErr w:type="spellStart"/>
      <w:r w:rsidRPr="00A95CEA">
        <w:rPr>
          <w:lang w:eastAsia="en-US"/>
        </w:rPr>
        <w:t>лв</w:t>
      </w:r>
      <w:proofErr w:type="spellEnd"/>
      <w:r w:rsidRPr="00A95CEA">
        <w:rPr>
          <w:lang w:eastAsia="en-US"/>
        </w:rPr>
        <w:t>/</w:t>
      </w:r>
      <w:r w:rsidR="00F602E0">
        <w:rPr>
          <w:lang w:val="en-US" w:eastAsia="en-US"/>
        </w:rPr>
        <w:t>m</w:t>
      </w:r>
      <w:r w:rsidRPr="00A95CEA">
        <w:rPr>
          <w:vertAlign w:val="superscript"/>
          <w:lang w:eastAsia="en-US"/>
        </w:rPr>
        <w:t>3</w:t>
      </w:r>
      <w:r w:rsidRPr="00A95CEA">
        <w:rPr>
          <w:lang w:eastAsia="en-US"/>
        </w:rPr>
        <w:t xml:space="preserve"> за Разрешение за изхвърляне на строителни отпадъци и пръст от строителни обекти, съгласно </w:t>
      </w:r>
      <w:proofErr w:type="spellStart"/>
      <w:r w:rsidRPr="00A95CEA">
        <w:rPr>
          <w:lang w:eastAsia="en-US"/>
        </w:rPr>
        <w:t>т.60</w:t>
      </w:r>
      <w:proofErr w:type="spellEnd"/>
      <w:r w:rsidRPr="00A95CEA">
        <w:rPr>
          <w:lang w:eastAsia="en-US"/>
        </w:rPr>
        <w:t xml:space="preserve"> от </w:t>
      </w:r>
      <w:r w:rsidRPr="00A95CEA">
        <w:rPr>
          <w:i/>
          <w:lang w:eastAsia="en-US"/>
        </w:rPr>
        <w:t>Наредба № 1 за определянето и администрирането на местни такси  и цени на услуги на община Карнобат.</w:t>
      </w:r>
      <w:r w:rsidRPr="00A95CEA">
        <w:rPr>
          <w:lang w:eastAsia="en-US"/>
        </w:rPr>
        <w:t xml:space="preserve"> Таксата е приета с Решение № </w:t>
      </w:r>
      <w:proofErr w:type="spellStart"/>
      <w:r w:rsidRPr="00A95CEA">
        <w:rPr>
          <w:lang w:eastAsia="en-US"/>
        </w:rPr>
        <w:t>421.І</w:t>
      </w:r>
      <w:proofErr w:type="spellEnd"/>
      <w:r w:rsidRPr="00A95CEA">
        <w:rPr>
          <w:lang w:eastAsia="en-US"/>
        </w:rPr>
        <w:t>. на Общински съвет – Карнобат;</w:t>
      </w:r>
    </w:p>
    <w:p w:rsidR="00A95CEA" w:rsidRPr="00A95CEA" w:rsidRDefault="00A95CEA" w:rsidP="00AD30B4">
      <w:pPr>
        <w:numPr>
          <w:ilvl w:val="0"/>
          <w:numId w:val="69"/>
        </w:numPr>
        <w:spacing w:after="160" w:line="276" w:lineRule="auto"/>
        <w:contextualSpacing/>
        <w:jc w:val="both"/>
        <w:rPr>
          <w:lang w:eastAsia="en-US"/>
        </w:rPr>
      </w:pPr>
      <w:r w:rsidRPr="00A95CEA">
        <w:rPr>
          <w:lang w:eastAsia="en-US"/>
        </w:rPr>
        <w:t xml:space="preserve">0,60 </w:t>
      </w:r>
      <w:proofErr w:type="spellStart"/>
      <w:r w:rsidRPr="00A95CEA">
        <w:rPr>
          <w:lang w:eastAsia="en-US"/>
        </w:rPr>
        <w:t>лв</w:t>
      </w:r>
      <w:proofErr w:type="spellEnd"/>
      <w:r w:rsidRPr="00A95CEA">
        <w:rPr>
          <w:lang w:eastAsia="en-US"/>
        </w:rPr>
        <w:t>/</w:t>
      </w:r>
      <w:r w:rsidR="00F602E0">
        <w:rPr>
          <w:lang w:val="en-US" w:eastAsia="en-US"/>
        </w:rPr>
        <w:t>m</w:t>
      </w:r>
      <w:r w:rsidRPr="00A95CEA">
        <w:rPr>
          <w:vertAlign w:val="superscript"/>
          <w:lang w:eastAsia="en-US"/>
        </w:rPr>
        <w:t>3</w:t>
      </w:r>
      <w:r w:rsidRPr="00A95CEA">
        <w:rPr>
          <w:lang w:eastAsia="en-US"/>
        </w:rPr>
        <w:t xml:space="preserve"> за Земни маси от жилищно строителство, изкопи за подземни комуникации и пътно строителство, съгласно т. 60 а) от </w:t>
      </w:r>
      <w:r w:rsidRPr="00A95CEA">
        <w:rPr>
          <w:i/>
          <w:lang w:eastAsia="en-US"/>
        </w:rPr>
        <w:t>Наредба № 1 за определянето и администрирането на местни такси  и цени на услуги на община Карнобат.</w:t>
      </w:r>
      <w:r w:rsidRPr="00A95CEA">
        <w:rPr>
          <w:lang w:eastAsia="en-US"/>
        </w:rPr>
        <w:t xml:space="preserve"> Таксата е приета с Решение №298/23.12.2009 г. на Общински съвет – Карнобат;</w:t>
      </w:r>
    </w:p>
    <w:p w:rsidR="00A95CEA" w:rsidRPr="00A95CEA" w:rsidRDefault="00A95CEA" w:rsidP="00AD30B4">
      <w:pPr>
        <w:numPr>
          <w:ilvl w:val="0"/>
          <w:numId w:val="69"/>
        </w:numPr>
        <w:spacing w:after="160" w:line="276" w:lineRule="auto"/>
        <w:contextualSpacing/>
        <w:jc w:val="both"/>
        <w:rPr>
          <w:lang w:eastAsia="en-US"/>
        </w:rPr>
      </w:pPr>
      <w:r w:rsidRPr="00A95CEA">
        <w:rPr>
          <w:lang w:eastAsia="en-US"/>
        </w:rPr>
        <w:t xml:space="preserve">1,20 </w:t>
      </w:r>
      <w:proofErr w:type="spellStart"/>
      <w:r w:rsidRPr="00A95CEA">
        <w:rPr>
          <w:lang w:eastAsia="en-US"/>
        </w:rPr>
        <w:t>лв</w:t>
      </w:r>
      <w:proofErr w:type="spellEnd"/>
      <w:r w:rsidRPr="00A95CEA">
        <w:rPr>
          <w:lang w:eastAsia="en-US"/>
        </w:rPr>
        <w:t>/</w:t>
      </w:r>
      <w:r w:rsidR="00F602E0">
        <w:rPr>
          <w:lang w:val="en-US" w:eastAsia="en-US"/>
        </w:rPr>
        <w:t>m</w:t>
      </w:r>
      <w:r w:rsidRPr="00A95CEA">
        <w:rPr>
          <w:vertAlign w:val="superscript"/>
          <w:lang w:eastAsia="en-US"/>
        </w:rPr>
        <w:t>3</w:t>
      </w:r>
      <w:r w:rsidRPr="00A95CEA">
        <w:rPr>
          <w:lang w:eastAsia="en-US"/>
        </w:rPr>
        <w:t xml:space="preserve"> за Строителни отпадъци, съгласно </w:t>
      </w:r>
      <w:proofErr w:type="spellStart"/>
      <w:r w:rsidRPr="00A95CEA">
        <w:rPr>
          <w:lang w:eastAsia="en-US"/>
        </w:rPr>
        <w:t>т.60</w:t>
      </w:r>
      <w:proofErr w:type="spellEnd"/>
      <w:r w:rsidRPr="00A95CEA">
        <w:rPr>
          <w:lang w:eastAsia="en-US"/>
        </w:rPr>
        <w:t xml:space="preserve"> б) от </w:t>
      </w:r>
      <w:r w:rsidRPr="00A95CEA">
        <w:rPr>
          <w:i/>
          <w:lang w:eastAsia="en-US"/>
        </w:rPr>
        <w:t>Наредба № 1 за определянето и администрирането на местни такси  и цени на услуги на община Карнобат</w:t>
      </w:r>
      <w:r w:rsidRPr="00A95CEA">
        <w:rPr>
          <w:lang w:eastAsia="en-US"/>
        </w:rPr>
        <w:t>. Таксата е приета с Решение №298/23.12.2009 г. на Общински съвет – Карнобат</w:t>
      </w:r>
    </w:p>
    <w:p w:rsidR="00A95CEA" w:rsidRDefault="00A95CEA" w:rsidP="00A95CEA">
      <w:pPr>
        <w:spacing w:line="276" w:lineRule="auto"/>
        <w:ind w:firstLine="708"/>
        <w:jc w:val="both"/>
        <w:rPr>
          <w:lang w:eastAsia="en-US"/>
        </w:rPr>
      </w:pPr>
      <w:r w:rsidRPr="00A95CEA">
        <w:rPr>
          <w:lang w:eastAsia="en-US"/>
        </w:rPr>
        <w:t>За да се постигнат изискванията на законосъобразното третиране и обезвреждане е необходимо приходите от ТБО да нарастват за да покриват както оперативните и  инвестиционните разходи.</w:t>
      </w:r>
    </w:p>
    <w:p w:rsidR="003E5A5E" w:rsidRDefault="003E5A5E" w:rsidP="00A95CEA">
      <w:pPr>
        <w:spacing w:line="276" w:lineRule="auto"/>
        <w:ind w:firstLine="708"/>
        <w:jc w:val="both"/>
        <w:rPr>
          <w:lang w:eastAsia="en-US"/>
        </w:rPr>
      </w:pPr>
      <w:r w:rsidRPr="003E5A5E">
        <w:rPr>
          <w:lang w:eastAsia="en-US"/>
        </w:rPr>
        <w:t>Във връзка с реализиране на проект изграждане</w:t>
      </w:r>
      <w:r>
        <w:rPr>
          <w:lang w:eastAsia="en-US"/>
        </w:rPr>
        <w:t xml:space="preserve"> на регионално Депо „Братово – З</w:t>
      </w:r>
      <w:r w:rsidRPr="003E5A5E">
        <w:rPr>
          <w:lang w:eastAsia="en-US"/>
        </w:rPr>
        <w:t xml:space="preserve">апад” и пускане в експлоатация на Претоварна станция за отпадъци – Карнобат, се налага актуализация на </w:t>
      </w:r>
      <w:r w:rsidRPr="003E5A5E">
        <w:rPr>
          <w:i/>
          <w:lang w:eastAsia="en-US"/>
        </w:rPr>
        <w:t>Наредбата за определяне и администрирането на местните такси и цени на услуги на територията на община Карнобат</w:t>
      </w:r>
      <w:r w:rsidRPr="003E5A5E">
        <w:rPr>
          <w:lang w:eastAsia="en-US"/>
        </w:rPr>
        <w:t>, с цел въвеждане на цени на услуги, предоставени от Община Карнобат. Очак</w:t>
      </w:r>
      <w:r>
        <w:rPr>
          <w:lang w:eastAsia="en-US"/>
        </w:rPr>
        <w:t>ва се депо „Братово–</w:t>
      </w:r>
      <w:r w:rsidRPr="003E5A5E">
        <w:rPr>
          <w:lang w:eastAsia="en-US"/>
        </w:rPr>
        <w:t>Запад” и Претоварна станция за отпадъци – Карнобат да заработ</w:t>
      </w:r>
      <w:r w:rsidR="001A2046">
        <w:rPr>
          <w:lang w:eastAsia="en-US"/>
        </w:rPr>
        <w:t xml:space="preserve">ят в началото на месец юни </w:t>
      </w:r>
      <w:proofErr w:type="spellStart"/>
      <w:r w:rsidR="001A2046">
        <w:rPr>
          <w:lang w:eastAsia="en-US"/>
        </w:rPr>
        <w:t>2015</w:t>
      </w:r>
      <w:r w:rsidRPr="003E5A5E">
        <w:rPr>
          <w:lang w:eastAsia="en-US"/>
        </w:rPr>
        <w:t>г</w:t>
      </w:r>
      <w:proofErr w:type="spellEnd"/>
      <w:r w:rsidRPr="003E5A5E">
        <w:rPr>
          <w:lang w:eastAsia="en-US"/>
        </w:rPr>
        <w:t>., поради което се налага своевременно да се определят стойностите на бъдещите услуги, които ще бъдат предоставяни на Претоварна станция за отпадъци – Карнобат</w:t>
      </w:r>
      <w:r>
        <w:rPr>
          <w:lang w:eastAsia="en-US"/>
        </w:rPr>
        <w:t>.</w:t>
      </w:r>
    </w:p>
    <w:p w:rsidR="003E5A5E" w:rsidRDefault="003E5A5E" w:rsidP="00A95CEA">
      <w:pPr>
        <w:spacing w:line="276" w:lineRule="auto"/>
        <w:ind w:firstLine="708"/>
        <w:jc w:val="both"/>
        <w:rPr>
          <w:lang w:eastAsia="en-US"/>
        </w:rPr>
      </w:pPr>
      <w:r w:rsidRPr="003E5A5E">
        <w:rPr>
          <w:lang w:eastAsia="en-US"/>
        </w:rPr>
        <w:t xml:space="preserve">Услугите, които ще се извършват на </w:t>
      </w:r>
      <w:proofErr w:type="spellStart"/>
      <w:r w:rsidRPr="003E5A5E">
        <w:rPr>
          <w:lang w:eastAsia="en-US"/>
        </w:rPr>
        <w:t>ПСО</w:t>
      </w:r>
      <w:proofErr w:type="spellEnd"/>
      <w:r w:rsidRPr="003E5A5E">
        <w:rPr>
          <w:lang w:eastAsia="en-US"/>
        </w:rPr>
        <w:t xml:space="preserve"> – Карнобат ще са следните:</w:t>
      </w:r>
    </w:p>
    <w:p w:rsidR="003E5A5E" w:rsidRPr="003E5A5E" w:rsidRDefault="003E5A5E" w:rsidP="00AD30B4">
      <w:pPr>
        <w:numPr>
          <w:ilvl w:val="0"/>
          <w:numId w:val="21"/>
        </w:numPr>
        <w:spacing w:after="160" w:line="276" w:lineRule="auto"/>
        <w:ind w:firstLine="21"/>
        <w:contextualSpacing/>
        <w:jc w:val="both"/>
        <w:rPr>
          <w:lang w:eastAsia="en-US"/>
        </w:rPr>
      </w:pPr>
      <w:r w:rsidRPr="003E5A5E">
        <w:rPr>
          <w:lang w:eastAsia="en-US"/>
        </w:rPr>
        <w:t>Претоварване и транспорт до „Регионално депо Братово-Запад”;</w:t>
      </w:r>
    </w:p>
    <w:p w:rsidR="003E5A5E" w:rsidRDefault="003E5A5E" w:rsidP="00AD30B4">
      <w:pPr>
        <w:numPr>
          <w:ilvl w:val="0"/>
          <w:numId w:val="21"/>
        </w:numPr>
        <w:spacing w:after="160" w:line="276" w:lineRule="auto"/>
        <w:ind w:firstLine="21"/>
        <w:contextualSpacing/>
        <w:jc w:val="both"/>
        <w:rPr>
          <w:lang w:eastAsia="en-US"/>
        </w:rPr>
      </w:pPr>
      <w:r w:rsidRPr="003E5A5E">
        <w:rPr>
          <w:lang w:eastAsia="en-US"/>
        </w:rPr>
        <w:t xml:space="preserve">„Третиране на строителни отпадъци от бита в </w:t>
      </w:r>
      <w:proofErr w:type="spellStart"/>
      <w:r w:rsidRPr="003E5A5E">
        <w:rPr>
          <w:lang w:eastAsia="en-US"/>
        </w:rPr>
        <w:t>ПСО</w:t>
      </w:r>
      <w:proofErr w:type="spellEnd"/>
      <w:r w:rsidRPr="003E5A5E">
        <w:rPr>
          <w:lang w:eastAsia="en-US"/>
        </w:rPr>
        <w:t xml:space="preserve"> – Карнобат”;</w:t>
      </w:r>
    </w:p>
    <w:p w:rsidR="003E5A5E" w:rsidRPr="00A95CEA" w:rsidRDefault="003E5A5E" w:rsidP="00AD30B4">
      <w:pPr>
        <w:numPr>
          <w:ilvl w:val="0"/>
          <w:numId w:val="21"/>
        </w:numPr>
        <w:spacing w:after="160" w:line="276" w:lineRule="auto"/>
        <w:ind w:firstLine="21"/>
        <w:contextualSpacing/>
        <w:jc w:val="both"/>
        <w:rPr>
          <w:lang w:eastAsia="en-US"/>
        </w:rPr>
      </w:pPr>
      <w:r w:rsidRPr="003E5A5E">
        <w:rPr>
          <w:lang w:eastAsia="en-US"/>
        </w:rPr>
        <w:t>„Временно съхранение на опасни отпадъци от бита</w:t>
      </w:r>
      <w:r w:rsidR="001D499F">
        <w:rPr>
          <w:lang w:eastAsia="en-US"/>
        </w:rPr>
        <w:t xml:space="preserve"> в „</w:t>
      </w:r>
      <w:proofErr w:type="spellStart"/>
      <w:r w:rsidR="001D499F">
        <w:rPr>
          <w:lang w:eastAsia="en-US"/>
        </w:rPr>
        <w:t>Екопарк</w:t>
      </w:r>
      <w:proofErr w:type="spellEnd"/>
      <w:r w:rsidR="001D499F">
        <w:rPr>
          <w:lang w:eastAsia="en-US"/>
        </w:rPr>
        <w:t>” на „</w:t>
      </w:r>
      <w:proofErr w:type="spellStart"/>
      <w:r w:rsidR="001D499F">
        <w:rPr>
          <w:lang w:eastAsia="en-US"/>
        </w:rPr>
        <w:t>ПСО</w:t>
      </w:r>
      <w:proofErr w:type="spellEnd"/>
      <w:r w:rsidR="001D499F">
        <w:rPr>
          <w:lang w:eastAsia="en-US"/>
        </w:rPr>
        <w:t>-</w:t>
      </w:r>
      <w:r w:rsidRPr="003E5A5E">
        <w:rPr>
          <w:lang w:eastAsia="en-US"/>
        </w:rPr>
        <w:t>Карнобат”</w:t>
      </w:r>
      <w:r w:rsidR="001D499F">
        <w:rPr>
          <w:lang w:eastAsia="en-US"/>
        </w:rPr>
        <w:t>.</w:t>
      </w:r>
    </w:p>
    <w:p w:rsidR="00A95CEA" w:rsidRPr="00A95CEA" w:rsidRDefault="00A95CEA" w:rsidP="00A95CEA">
      <w:pPr>
        <w:spacing w:line="276" w:lineRule="auto"/>
        <w:jc w:val="both"/>
        <w:rPr>
          <w:lang w:eastAsia="en-US"/>
        </w:rPr>
      </w:pPr>
    </w:p>
    <w:p w:rsidR="00A95CEA" w:rsidRPr="00A95CEA" w:rsidRDefault="00A95CEA" w:rsidP="00BC0ED6">
      <w:pPr>
        <w:pStyle w:val="Heading1"/>
        <w:rPr>
          <w:lang w:eastAsia="en-US"/>
        </w:rPr>
      </w:pPr>
      <w:bookmarkStart w:id="74" w:name="_Toc419806851"/>
      <w:r w:rsidRPr="00A95CEA">
        <w:rPr>
          <w:lang w:eastAsia="en-US"/>
        </w:rPr>
        <w:t>Изготвяне на прогнози за образуваните отпадъци</w:t>
      </w:r>
      <w:bookmarkEnd w:id="74"/>
    </w:p>
    <w:p w:rsidR="00A95CEA" w:rsidRPr="00A95CEA" w:rsidRDefault="00A95CEA" w:rsidP="00A95CEA">
      <w:pPr>
        <w:spacing w:line="276" w:lineRule="auto"/>
        <w:jc w:val="both"/>
        <w:rPr>
          <w:lang w:eastAsia="en-US"/>
        </w:rPr>
      </w:pPr>
    </w:p>
    <w:p w:rsidR="00A95CEA" w:rsidRPr="00A95CEA" w:rsidRDefault="00A95CEA" w:rsidP="00A95CEA">
      <w:pPr>
        <w:spacing w:line="276" w:lineRule="auto"/>
        <w:ind w:firstLine="708"/>
        <w:jc w:val="both"/>
        <w:rPr>
          <w:lang w:eastAsia="en-US"/>
        </w:rPr>
      </w:pPr>
      <w:r w:rsidRPr="00A95CEA">
        <w:rPr>
          <w:lang w:eastAsia="en-US"/>
        </w:rPr>
        <w:t>За оразмеряване на системите е възприето да се работи с данните от националната статистика за броя на населението и от Националната програма за управление на дейностите по отпадъците за нормата на натрупване и състава.</w:t>
      </w:r>
    </w:p>
    <w:p w:rsidR="00A95CEA" w:rsidRPr="00A95CEA" w:rsidRDefault="00A95CEA" w:rsidP="00A95CEA">
      <w:pPr>
        <w:spacing w:line="276" w:lineRule="auto"/>
        <w:ind w:firstLine="708"/>
        <w:jc w:val="both"/>
        <w:rPr>
          <w:lang w:eastAsia="en-US"/>
        </w:rPr>
      </w:pPr>
      <w:r w:rsidRPr="00A95CEA">
        <w:rPr>
          <w:lang w:eastAsia="en-US"/>
        </w:rPr>
        <w:t>Прогнозата за броя на населението на общината за периода от 2005 г. до 2025 г. е направена през 2005 г. на база на промяната на населението на общината в периода от преброяването през 2001 г. до 2004 г. За сравнение населението на общината по данни на НСИ към 31.12.2005 г. е било 28130.</w:t>
      </w:r>
    </w:p>
    <w:p w:rsidR="001D499F" w:rsidRDefault="001D499F" w:rsidP="00A95CEA">
      <w:pPr>
        <w:spacing w:line="276" w:lineRule="auto"/>
        <w:ind w:left="993"/>
        <w:jc w:val="both"/>
        <w:rPr>
          <w:lang w:eastAsia="en-US"/>
        </w:rPr>
      </w:pPr>
    </w:p>
    <w:p w:rsidR="00A95CEA" w:rsidRPr="00A95CEA" w:rsidRDefault="00A95CEA" w:rsidP="00A95CEA">
      <w:pPr>
        <w:spacing w:line="276" w:lineRule="auto"/>
        <w:ind w:left="993"/>
        <w:jc w:val="both"/>
        <w:rPr>
          <w:lang w:eastAsia="en-US"/>
        </w:rPr>
      </w:pPr>
      <w:r w:rsidRPr="00A95CEA">
        <w:rPr>
          <w:lang w:eastAsia="en-US"/>
        </w:rPr>
        <w:t>2005 г.</w:t>
      </w:r>
      <w:r w:rsidRPr="00A95CEA">
        <w:rPr>
          <w:lang w:eastAsia="en-US"/>
        </w:rPr>
        <w:tab/>
        <w:t>-</w:t>
      </w:r>
      <w:r w:rsidRPr="00A95CEA">
        <w:rPr>
          <w:lang w:eastAsia="en-US"/>
        </w:rPr>
        <w:tab/>
        <w:t xml:space="preserve">28 447 </w:t>
      </w:r>
      <w:proofErr w:type="spellStart"/>
      <w:r w:rsidRPr="00A95CEA">
        <w:rPr>
          <w:lang w:eastAsia="en-US"/>
        </w:rPr>
        <w:t>жит</w:t>
      </w:r>
      <w:proofErr w:type="spellEnd"/>
      <w:r w:rsidRPr="00A95CEA">
        <w:rPr>
          <w:lang w:eastAsia="en-US"/>
        </w:rPr>
        <w:t>.</w:t>
      </w:r>
    </w:p>
    <w:p w:rsidR="00A95CEA" w:rsidRPr="00A95CEA" w:rsidRDefault="00A95CEA" w:rsidP="00A95CEA">
      <w:pPr>
        <w:spacing w:line="276" w:lineRule="auto"/>
        <w:ind w:left="993"/>
        <w:jc w:val="both"/>
        <w:rPr>
          <w:lang w:eastAsia="en-US"/>
        </w:rPr>
      </w:pPr>
      <w:r w:rsidRPr="00A95CEA">
        <w:rPr>
          <w:lang w:eastAsia="en-US"/>
        </w:rPr>
        <w:t>2010 г.</w:t>
      </w:r>
      <w:r w:rsidRPr="00A95CEA">
        <w:rPr>
          <w:lang w:eastAsia="en-US"/>
        </w:rPr>
        <w:tab/>
        <w:t xml:space="preserve">- </w:t>
      </w:r>
      <w:r w:rsidRPr="00A95CEA">
        <w:rPr>
          <w:lang w:eastAsia="en-US"/>
        </w:rPr>
        <w:tab/>
        <w:t xml:space="preserve">28 047  </w:t>
      </w:r>
      <w:proofErr w:type="spellStart"/>
      <w:r w:rsidRPr="00A95CEA">
        <w:rPr>
          <w:lang w:eastAsia="en-US"/>
        </w:rPr>
        <w:t>жит</w:t>
      </w:r>
      <w:proofErr w:type="spellEnd"/>
      <w:r w:rsidRPr="00A95CEA">
        <w:rPr>
          <w:lang w:eastAsia="en-US"/>
        </w:rPr>
        <w:t>.</w:t>
      </w:r>
    </w:p>
    <w:p w:rsidR="00A95CEA" w:rsidRPr="00A95CEA" w:rsidRDefault="00A95CEA" w:rsidP="00A95CEA">
      <w:pPr>
        <w:spacing w:line="276" w:lineRule="auto"/>
        <w:ind w:left="993"/>
        <w:jc w:val="both"/>
        <w:rPr>
          <w:lang w:eastAsia="en-US"/>
        </w:rPr>
      </w:pPr>
      <w:r w:rsidRPr="00A95CEA">
        <w:rPr>
          <w:lang w:eastAsia="en-US"/>
        </w:rPr>
        <w:t>2014 г.</w:t>
      </w:r>
      <w:r w:rsidRPr="00A95CEA">
        <w:rPr>
          <w:lang w:eastAsia="en-US"/>
        </w:rPr>
        <w:tab/>
        <w:t>-</w:t>
      </w:r>
      <w:r w:rsidRPr="00A95CEA">
        <w:rPr>
          <w:lang w:eastAsia="en-US"/>
        </w:rPr>
        <w:tab/>
        <w:t xml:space="preserve">27 730 </w:t>
      </w:r>
      <w:proofErr w:type="spellStart"/>
      <w:r w:rsidRPr="00A95CEA">
        <w:rPr>
          <w:lang w:eastAsia="en-US"/>
        </w:rPr>
        <w:t>жит</w:t>
      </w:r>
      <w:proofErr w:type="spellEnd"/>
      <w:r w:rsidRPr="00A95CEA">
        <w:rPr>
          <w:lang w:eastAsia="en-US"/>
        </w:rPr>
        <w:t>.</w:t>
      </w:r>
    </w:p>
    <w:p w:rsidR="00A95CEA" w:rsidRPr="00A95CEA" w:rsidRDefault="00A95CEA" w:rsidP="00A95CEA">
      <w:pPr>
        <w:spacing w:line="276" w:lineRule="auto"/>
        <w:ind w:left="993"/>
        <w:jc w:val="both"/>
        <w:rPr>
          <w:lang w:eastAsia="en-US"/>
        </w:rPr>
      </w:pPr>
      <w:r w:rsidRPr="00A95CEA">
        <w:rPr>
          <w:lang w:eastAsia="en-US"/>
        </w:rPr>
        <w:t>2025 г.</w:t>
      </w:r>
      <w:r w:rsidRPr="00A95CEA">
        <w:rPr>
          <w:lang w:eastAsia="en-US"/>
        </w:rPr>
        <w:tab/>
        <w:t>-</w:t>
      </w:r>
      <w:r w:rsidRPr="00A95CEA">
        <w:rPr>
          <w:lang w:eastAsia="en-US"/>
        </w:rPr>
        <w:tab/>
        <w:t xml:space="preserve">26 879 </w:t>
      </w:r>
      <w:proofErr w:type="spellStart"/>
      <w:r w:rsidRPr="00A95CEA">
        <w:rPr>
          <w:lang w:eastAsia="en-US"/>
        </w:rPr>
        <w:t>жит</w:t>
      </w:r>
      <w:proofErr w:type="spellEnd"/>
      <w:r w:rsidRPr="00A95CEA">
        <w:rPr>
          <w:lang w:eastAsia="en-US"/>
        </w:rPr>
        <w:t>.</w:t>
      </w:r>
    </w:p>
    <w:p w:rsidR="00A95CEA" w:rsidRPr="00A95CEA" w:rsidRDefault="00A95CEA" w:rsidP="00A95CEA">
      <w:pPr>
        <w:spacing w:line="276" w:lineRule="auto"/>
        <w:jc w:val="both"/>
        <w:rPr>
          <w:lang w:eastAsia="en-US"/>
        </w:rPr>
      </w:pPr>
    </w:p>
    <w:p w:rsidR="001D499F" w:rsidRDefault="001D499F" w:rsidP="00A95CEA">
      <w:pPr>
        <w:spacing w:line="276" w:lineRule="auto"/>
        <w:jc w:val="both"/>
        <w:rPr>
          <w:i/>
          <w:sz w:val="20"/>
          <w:szCs w:val="20"/>
          <w:lang w:eastAsia="en-US"/>
        </w:rPr>
      </w:pPr>
    </w:p>
    <w:p w:rsidR="00A95CEA" w:rsidRPr="00A95CEA" w:rsidRDefault="00A95CEA" w:rsidP="00A95CEA">
      <w:pPr>
        <w:spacing w:line="276" w:lineRule="auto"/>
        <w:jc w:val="both"/>
        <w:rPr>
          <w:i/>
          <w:sz w:val="20"/>
          <w:szCs w:val="20"/>
          <w:lang w:eastAsia="en-US"/>
        </w:rPr>
      </w:pPr>
      <w:r w:rsidRPr="00A95CEA">
        <w:rPr>
          <w:i/>
          <w:sz w:val="20"/>
          <w:szCs w:val="20"/>
          <w:lang w:eastAsia="en-US"/>
        </w:rPr>
        <w:t>Подробно по години:</w:t>
      </w:r>
    </w:p>
    <w:tbl>
      <w:tblPr>
        <w:tblW w:w="9294" w:type="dxa"/>
        <w:tblLayout w:type="fixed"/>
        <w:tblCellMar>
          <w:left w:w="30" w:type="dxa"/>
          <w:right w:w="30" w:type="dxa"/>
        </w:tblCellMar>
        <w:tblLook w:val="0000" w:firstRow="0" w:lastRow="0" w:firstColumn="0" w:lastColumn="0" w:noHBand="0" w:noVBand="0"/>
      </w:tblPr>
      <w:tblGrid>
        <w:gridCol w:w="1126"/>
        <w:gridCol w:w="816"/>
        <w:gridCol w:w="817"/>
        <w:gridCol w:w="817"/>
        <w:gridCol w:w="817"/>
        <w:gridCol w:w="817"/>
        <w:gridCol w:w="816"/>
        <w:gridCol w:w="817"/>
        <w:gridCol w:w="817"/>
        <w:gridCol w:w="817"/>
        <w:gridCol w:w="817"/>
      </w:tblGrid>
      <w:tr w:rsidR="00A95CEA" w:rsidRPr="00A95CEA" w:rsidTr="00A95CEA">
        <w:trPr>
          <w:trHeight w:val="454"/>
        </w:trPr>
        <w:tc>
          <w:tcPr>
            <w:tcW w:w="1126" w:type="dxa"/>
            <w:tcBorders>
              <w:top w:val="single" w:sz="6" w:space="0" w:color="auto"/>
              <w:left w:val="single" w:sz="6" w:space="0" w:color="auto"/>
              <w:bottom w:val="single" w:sz="6" w:space="0" w:color="auto"/>
              <w:right w:val="single" w:sz="6" w:space="0" w:color="auto"/>
            </w:tcBorders>
            <w:shd w:val="clear" w:color="auto" w:fill="D9D9D9"/>
            <w:vAlign w:val="center"/>
          </w:tcPr>
          <w:p w:rsidR="00A95CEA" w:rsidRPr="00A95CEA" w:rsidRDefault="00A95CEA" w:rsidP="00A95CEA">
            <w:pPr>
              <w:rPr>
                <w:snapToGrid w:val="0"/>
                <w:sz w:val="22"/>
                <w:lang w:val="en-GB" w:eastAsia="en-US"/>
              </w:rPr>
            </w:pPr>
            <w:proofErr w:type="spellStart"/>
            <w:r w:rsidRPr="00A95CEA">
              <w:rPr>
                <w:snapToGrid w:val="0"/>
                <w:sz w:val="22"/>
                <w:lang w:val="en-GB" w:eastAsia="en-US"/>
              </w:rPr>
              <w:t>години</w:t>
            </w:r>
            <w:proofErr w:type="spellEnd"/>
          </w:p>
        </w:tc>
        <w:tc>
          <w:tcPr>
            <w:tcW w:w="816" w:type="dxa"/>
            <w:tcBorders>
              <w:top w:val="single" w:sz="6" w:space="0" w:color="auto"/>
              <w:left w:val="single" w:sz="6" w:space="0" w:color="auto"/>
              <w:bottom w:val="single" w:sz="6" w:space="0" w:color="auto"/>
              <w:right w:val="single" w:sz="6" w:space="0" w:color="auto"/>
            </w:tcBorders>
            <w:shd w:val="clear" w:color="auto" w:fill="D9D9D9"/>
            <w:vAlign w:val="center"/>
          </w:tcPr>
          <w:p w:rsidR="00A95CEA" w:rsidRPr="00A95CEA" w:rsidRDefault="00A95CEA" w:rsidP="00A95CEA">
            <w:pPr>
              <w:jc w:val="center"/>
              <w:rPr>
                <w:b/>
                <w:snapToGrid w:val="0"/>
                <w:color w:val="000000"/>
                <w:sz w:val="22"/>
                <w:lang w:val="en-GB" w:eastAsia="en-US"/>
              </w:rPr>
            </w:pPr>
            <w:r w:rsidRPr="00A95CEA">
              <w:rPr>
                <w:b/>
                <w:snapToGrid w:val="0"/>
                <w:color w:val="000000"/>
                <w:sz w:val="22"/>
                <w:lang w:val="en-GB" w:eastAsia="en-US"/>
              </w:rPr>
              <w:t>2005</w:t>
            </w:r>
          </w:p>
        </w:tc>
        <w:tc>
          <w:tcPr>
            <w:tcW w:w="817" w:type="dxa"/>
            <w:tcBorders>
              <w:top w:val="single" w:sz="6" w:space="0" w:color="auto"/>
              <w:left w:val="single" w:sz="6" w:space="0" w:color="auto"/>
              <w:bottom w:val="single" w:sz="6" w:space="0" w:color="auto"/>
              <w:right w:val="single" w:sz="6" w:space="0" w:color="auto"/>
            </w:tcBorders>
            <w:shd w:val="clear" w:color="auto" w:fill="D9D9D9"/>
            <w:vAlign w:val="center"/>
          </w:tcPr>
          <w:p w:rsidR="00A95CEA" w:rsidRPr="00A95CEA" w:rsidRDefault="00A95CEA" w:rsidP="00A95CEA">
            <w:pPr>
              <w:jc w:val="center"/>
              <w:rPr>
                <w:b/>
                <w:snapToGrid w:val="0"/>
                <w:color w:val="000000"/>
                <w:sz w:val="22"/>
                <w:lang w:val="en-GB" w:eastAsia="en-US"/>
              </w:rPr>
            </w:pPr>
            <w:r w:rsidRPr="00A95CEA">
              <w:rPr>
                <w:b/>
                <w:snapToGrid w:val="0"/>
                <w:color w:val="000000"/>
                <w:sz w:val="22"/>
                <w:lang w:val="en-GB" w:eastAsia="en-US"/>
              </w:rPr>
              <w:t>2006</w:t>
            </w:r>
          </w:p>
        </w:tc>
        <w:tc>
          <w:tcPr>
            <w:tcW w:w="817" w:type="dxa"/>
            <w:tcBorders>
              <w:top w:val="single" w:sz="6" w:space="0" w:color="auto"/>
              <w:left w:val="single" w:sz="6" w:space="0" w:color="auto"/>
              <w:bottom w:val="single" w:sz="6" w:space="0" w:color="auto"/>
              <w:right w:val="single" w:sz="6" w:space="0" w:color="auto"/>
            </w:tcBorders>
            <w:shd w:val="clear" w:color="auto" w:fill="D9D9D9"/>
            <w:vAlign w:val="center"/>
          </w:tcPr>
          <w:p w:rsidR="00A95CEA" w:rsidRPr="00A95CEA" w:rsidRDefault="00A95CEA" w:rsidP="00A95CEA">
            <w:pPr>
              <w:jc w:val="center"/>
              <w:rPr>
                <w:b/>
                <w:snapToGrid w:val="0"/>
                <w:color w:val="000000"/>
                <w:sz w:val="22"/>
                <w:lang w:val="en-GB" w:eastAsia="en-US"/>
              </w:rPr>
            </w:pPr>
            <w:r w:rsidRPr="00A95CEA">
              <w:rPr>
                <w:b/>
                <w:snapToGrid w:val="0"/>
                <w:color w:val="000000"/>
                <w:sz w:val="22"/>
                <w:lang w:val="en-GB" w:eastAsia="en-US"/>
              </w:rPr>
              <w:t>2007</w:t>
            </w:r>
          </w:p>
        </w:tc>
        <w:tc>
          <w:tcPr>
            <w:tcW w:w="817" w:type="dxa"/>
            <w:tcBorders>
              <w:top w:val="single" w:sz="6" w:space="0" w:color="auto"/>
              <w:left w:val="single" w:sz="6" w:space="0" w:color="auto"/>
              <w:bottom w:val="single" w:sz="6" w:space="0" w:color="auto"/>
              <w:right w:val="single" w:sz="6" w:space="0" w:color="auto"/>
            </w:tcBorders>
            <w:shd w:val="clear" w:color="auto" w:fill="D9D9D9"/>
            <w:vAlign w:val="center"/>
          </w:tcPr>
          <w:p w:rsidR="00A95CEA" w:rsidRPr="00A95CEA" w:rsidRDefault="00A95CEA" w:rsidP="00A95CEA">
            <w:pPr>
              <w:jc w:val="center"/>
              <w:rPr>
                <w:b/>
                <w:snapToGrid w:val="0"/>
                <w:color w:val="000000"/>
                <w:sz w:val="22"/>
                <w:lang w:val="en-GB" w:eastAsia="en-US"/>
              </w:rPr>
            </w:pPr>
            <w:r w:rsidRPr="00A95CEA">
              <w:rPr>
                <w:b/>
                <w:snapToGrid w:val="0"/>
                <w:color w:val="000000"/>
                <w:sz w:val="22"/>
                <w:lang w:val="en-GB" w:eastAsia="en-US"/>
              </w:rPr>
              <w:t>2008</w:t>
            </w:r>
          </w:p>
        </w:tc>
        <w:tc>
          <w:tcPr>
            <w:tcW w:w="817" w:type="dxa"/>
            <w:tcBorders>
              <w:top w:val="single" w:sz="6" w:space="0" w:color="auto"/>
              <w:left w:val="single" w:sz="6" w:space="0" w:color="auto"/>
              <w:bottom w:val="single" w:sz="6" w:space="0" w:color="auto"/>
              <w:right w:val="single" w:sz="6" w:space="0" w:color="auto"/>
            </w:tcBorders>
            <w:shd w:val="clear" w:color="auto" w:fill="D9D9D9"/>
            <w:vAlign w:val="center"/>
          </w:tcPr>
          <w:p w:rsidR="00A95CEA" w:rsidRPr="00A95CEA" w:rsidRDefault="00A95CEA" w:rsidP="00A95CEA">
            <w:pPr>
              <w:jc w:val="center"/>
              <w:rPr>
                <w:b/>
                <w:snapToGrid w:val="0"/>
                <w:color w:val="000000"/>
                <w:sz w:val="22"/>
                <w:lang w:val="en-GB" w:eastAsia="en-US"/>
              </w:rPr>
            </w:pPr>
            <w:r w:rsidRPr="00A95CEA">
              <w:rPr>
                <w:b/>
                <w:snapToGrid w:val="0"/>
                <w:color w:val="000000"/>
                <w:sz w:val="22"/>
                <w:lang w:val="en-GB" w:eastAsia="en-US"/>
              </w:rPr>
              <w:t>2009</w:t>
            </w:r>
          </w:p>
        </w:tc>
        <w:tc>
          <w:tcPr>
            <w:tcW w:w="816" w:type="dxa"/>
            <w:tcBorders>
              <w:top w:val="single" w:sz="6" w:space="0" w:color="auto"/>
              <w:left w:val="single" w:sz="6" w:space="0" w:color="auto"/>
              <w:bottom w:val="single" w:sz="6" w:space="0" w:color="auto"/>
              <w:right w:val="single" w:sz="6" w:space="0" w:color="auto"/>
            </w:tcBorders>
            <w:shd w:val="clear" w:color="auto" w:fill="D9D9D9"/>
            <w:vAlign w:val="center"/>
          </w:tcPr>
          <w:p w:rsidR="00A95CEA" w:rsidRPr="00A95CEA" w:rsidRDefault="00A95CEA" w:rsidP="00A95CEA">
            <w:pPr>
              <w:jc w:val="center"/>
              <w:rPr>
                <w:b/>
                <w:snapToGrid w:val="0"/>
                <w:color w:val="000000"/>
                <w:sz w:val="22"/>
                <w:lang w:val="en-GB" w:eastAsia="en-US"/>
              </w:rPr>
            </w:pPr>
            <w:r w:rsidRPr="00A95CEA">
              <w:rPr>
                <w:b/>
                <w:snapToGrid w:val="0"/>
                <w:color w:val="000000"/>
                <w:sz w:val="22"/>
                <w:lang w:val="en-GB" w:eastAsia="en-US"/>
              </w:rPr>
              <w:t>2010</w:t>
            </w:r>
          </w:p>
        </w:tc>
        <w:tc>
          <w:tcPr>
            <w:tcW w:w="817" w:type="dxa"/>
            <w:tcBorders>
              <w:top w:val="single" w:sz="6" w:space="0" w:color="auto"/>
              <w:left w:val="single" w:sz="6" w:space="0" w:color="auto"/>
              <w:bottom w:val="single" w:sz="6" w:space="0" w:color="auto"/>
              <w:right w:val="single" w:sz="6" w:space="0" w:color="auto"/>
            </w:tcBorders>
            <w:shd w:val="clear" w:color="auto" w:fill="D9D9D9"/>
            <w:vAlign w:val="center"/>
          </w:tcPr>
          <w:p w:rsidR="00A95CEA" w:rsidRPr="00A95CEA" w:rsidRDefault="00A95CEA" w:rsidP="00A95CEA">
            <w:pPr>
              <w:jc w:val="center"/>
              <w:rPr>
                <w:b/>
                <w:snapToGrid w:val="0"/>
                <w:color w:val="000000"/>
                <w:sz w:val="22"/>
                <w:lang w:val="en-GB" w:eastAsia="en-US"/>
              </w:rPr>
            </w:pPr>
            <w:r w:rsidRPr="00A95CEA">
              <w:rPr>
                <w:b/>
                <w:snapToGrid w:val="0"/>
                <w:color w:val="000000"/>
                <w:sz w:val="22"/>
                <w:lang w:val="en-GB" w:eastAsia="en-US"/>
              </w:rPr>
              <w:t>2011</w:t>
            </w:r>
          </w:p>
        </w:tc>
        <w:tc>
          <w:tcPr>
            <w:tcW w:w="817" w:type="dxa"/>
            <w:tcBorders>
              <w:top w:val="single" w:sz="6" w:space="0" w:color="auto"/>
              <w:left w:val="single" w:sz="6" w:space="0" w:color="auto"/>
              <w:bottom w:val="single" w:sz="6" w:space="0" w:color="auto"/>
              <w:right w:val="single" w:sz="6" w:space="0" w:color="auto"/>
            </w:tcBorders>
            <w:shd w:val="clear" w:color="auto" w:fill="D9D9D9"/>
            <w:vAlign w:val="center"/>
          </w:tcPr>
          <w:p w:rsidR="00A95CEA" w:rsidRPr="00A95CEA" w:rsidRDefault="00A95CEA" w:rsidP="00A95CEA">
            <w:pPr>
              <w:jc w:val="center"/>
              <w:rPr>
                <w:b/>
                <w:snapToGrid w:val="0"/>
                <w:color w:val="000000"/>
                <w:sz w:val="22"/>
                <w:lang w:val="en-GB" w:eastAsia="en-US"/>
              </w:rPr>
            </w:pPr>
            <w:r w:rsidRPr="00A95CEA">
              <w:rPr>
                <w:b/>
                <w:snapToGrid w:val="0"/>
                <w:color w:val="000000"/>
                <w:sz w:val="22"/>
                <w:lang w:val="en-GB" w:eastAsia="en-US"/>
              </w:rPr>
              <w:t>2012</w:t>
            </w:r>
          </w:p>
        </w:tc>
        <w:tc>
          <w:tcPr>
            <w:tcW w:w="817" w:type="dxa"/>
            <w:tcBorders>
              <w:top w:val="single" w:sz="6" w:space="0" w:color="auto"/>
              <w:left w:val="single" w:sz="6" w:space="0" w:color="auto"/>
              <w:bottom w:val="single" w:sz="6" w:space="0" w:color="auto"/>
              <w:right w:val="single" w:sz="6" w:space="0" w:color="auto"/>
            </w:tcBorders>
            <w:shd w:val="clear" w:color="auto" w:fill="D9D9D9"/>
            <w:vAlign w:val="center"/>
          </w:tcPr>
          <w:p w:rsidR="00A95CEA" w:rsidRPr="00A95CEA" w:rsidRDefault="00A95CEA" w:rsidP="00A95CEA">
            <w:pPr>
              <w:jc w:val="center"/>
              <w:rPr>
                <w:b/>
                <w:snapToGrid w:val="0"/>
                <w:color w:val="000000"/>
                <w:sz w:val="22"/>
                <w:lang w:val="en-GB" w:eastAsia="en-US"/>
              </w:rPr>
            </w:pPr>
            <w:r w:rsidRPr="00A95CEA">
              <w:rPr>
                <w:b/>
                <w:snapToGrid w:val="0"/>
                <w:color w:val="000000"/>
                <w:sz w:val="22"/>
                <w:lang w:val="en-GB" w:eastAsia="en-US"/>
              </w:rPr>
              <w:t>2013</w:t>
            </w:r>
          </w:p>
        </w:tc>
        <w:tc>
          <w:tcPr>
            <w:tcW w:w="817" w:type="dxa"/>
            <w:tcBorders>
              <w:top w:val="single" w:sz="6" w:space="0" w:color="auto"/>
              <w:left w:val="single" w:sz="6" w:space="0" w:color="auto"/>
              <w:bottom w:val="single" w:sz="6" w:space="0" w:color="auto"/>
              <w:right w:val="single" w:sz="6" w:space="0" w:color="auto"/>
            </w:tcBorders>
            <w:shd w:val="clear" w:color="auto" w:fill="D9D9D9"/>
            <w:vAlign w:val="center"/>
          </w:tcPr>
          <w:p w:rsidR="00A95CEA" w:rsidRPr="00A95CEA" w:rsidRDefault="00A95CEA" w:rsidP="00A95CEA">
            <w:pPr>
              <w:jc w:val="center"/>
              <w:rPr>
                <w:b/>
                <w:snapToGrid w:val="0"/>
                <w:color w:val="000000"/>
                <w:sz w:val="22"/>
                <w:lang w:val="en-GB" w:eastAsia="en-US"/>
              </w:rPr>
            </w:pPr>
            <w:r w:rsidRPr="00A95CEA">
              <w:rPr>
                <w:b/>
                <w:snapToGrid w:val="0"/>
                <w:color w:val="000000"/>
                <w:sz w:val="22"/>
                <w:lang w:val="en-GB" w:eastAsia="en-US"/>
              </w:rPr>
              <w:t>2014</w:t>
            </w:r>
          </w:p>
        </w:tc>
      </w:tr>
      <w:tr w:rsidR="00A95CEA" w:rsidRPr="00A95CEA" w:rsidTr="00A95CEA">
        <w:trPr>
          <w:trHeight w:val="454"/>
        </w:trPr>
        <w:tc>
          <w:tcPr>
            <w:tcW w:w="1126" w:type="dxa"/>
            <w:tcBorders>
              <w:top w:val="single" w:sz="6" w:space="0" w:color="auto"/>
              <w:left w:val="single" w:sz="6" w:space="0" w:color="auto"/>
              <w:bottom w:val="single" w:sz="6" w:space="0" w:color="auto"/>
              <w:right w:val="single" w:sz="6" w:space="0" w:color="auto"/>
            </w:tcBorders>
            <w:shd w:val="clear" w:color="auto" w:fill="B8CCE4"/>
            <w:vAlign w:val="center"/>
          </w:tcPr>
          <w:p w:rsidR="00A95CEA" w:rsidRPr="00A95CEA" w:rsidRDefault="00A95CEA" w:rsidP="00A95CEA">
            <w:pPr>
              <w:rPr>
                <w:snapToGrid w:val="0"/>
                <w:sz w:val="22"/>
                <w:lang w:val="en-GB" w:eastAsia="en-US"/>
              </w:rPr>
            </w:pPr>
            <w:proofErr w:type="spellStart"/>
            <w:r w:rsidRPr="00A95CEA">
              <w:rPr>
                <w:snapToGrid w:val="0"/>
                <w:sz w:val="22"/>
                <w:lang w:val="en-GB" w:eastAsia="en-US"/>
              </w:rPr>
              <w:t>население</w:t>
            </w:r>
            <w:proofErr w:type="spellEnd"/>
          </w:p>
        </w:tc>
        <w:tc>
          <w:tcPr>
            <w:tcW w:w="816" w:type="dxa"/>
            <w:tcBorders>
              <w:top w:val="single" w:sz="6" w:space="0" w:color="auto"/>
              <w:left w:val="single" w:sz="6" w:space="0" w:color="auto"/>
              <w:bottom w:val="single" w:sz="6" w:space="0" w:color="auto"/>
              <w:right w:val="single" w:sz="6" w:space="0" w:color="auto"/>
            </w:tcBorders>
            <w:shd w:val="clear" w:color="auto" w:fill="B8CCE4"/>
            <w:vAlign w:val="center"/>
          </w:tcPr>
          <w:p w:rsidR="00A95CEA" w:rsidRPr="00A95CEA" w:rsidRDefault="00A95CEA" w:rsidP="00A95CEA">
            <w:pPr>
              <w:jc w:val="center"/>
              <w:rPr>
                <w:snapToGrid w:val="0"/>
                <w:color w:val="000000"/>
                <w:sz w:val="22"/>
                <w:lang w:val="en-GB" w:eastAsia="en-US"/>
              </w:rPr>
            </w:pPr>
            <w:r w:rsidRPr="00A95CEA">
              <w:rPr>
                <w:snapToGrid w:val="0"/>
                <w:color w:val="000000"/>
                <w:sz w:val="22"/>
                <w:lang w:val="en-GB" w:eastAsia="en-US"/>
              </w:rPr>
              <w:t>28447</w:t>
            </w:r>
          </w:p>
        </w:tc>
        <w:tc>
          <w:tcPr>
            <w:tcW w:w="817" w:type="dxa"/>
            <w:tcBorders>
              <w:top w:val="single" w:sz="6" w:space="0" w:color="auto"/>
              <w:left w:val="single" w:sz="6" w:space="0" w:color="auto"/>
              <w:bottom w:val="single" w:sz="6" w:space="0" w:color="auto"/>
              <w:right w:val="single" w:sz="6" w:space="0" w:color="auto"/>
            </w:tcBorders>
            <w:shd w:val="clear" w:color="auto" w:fill="B8CCE4"/>
            <w:vAlign w:val="center"/>
          </w:tcPr>
          <w:p w:rsidR="00A95CEA" w:rsidRPr="00A95CEA" w:rsidRDefault="00A95CEA" w:rsidP="00A95CEA">
            <w:pPr>
              <w:jc w:val="center"/>
              <w:rPr>
                <w:snapToGrid w:val="0"/>
                <w:color w:val="000000"/>
                <w:sz w:val="22"/>
                <w:lang w:val="en-GB" w:eastAsia="en-US"/>
              </w:rPr>
            </w:pPr>
            <w:r w:rsidRPr="00A95CEA">
              <w:rPr>
                <w:snapToGrid w:val="0"/>
                <w:color w:val="000000"/>
                <w:sz w:val="22"/>
                <w:lang w:val="en-GB" w:eastAsia="en-US"/>
              </w:rPr>
              <w:t>28367</w:t>
            </w:r>
          </w:p>
        </w:tc>
        <w:tc>
          <w:tcPr>
            <w:tcW w:w="817" w:type="dxa"/>
            <w:tcBorders>
              <w:top w:val="single" w:sz="6" w:space="0" w:color="auto"/>
              <w:left w:val="single" w:sz="6" w:space="0" w:color="auto"/>
              <w:bottom w:val="single" w:sz="6" w:space="0" w:color="auto"/>
              <w:right w:val="single" w:sz="6" w:space="0" w:color="auto"/>
            </w:tcBorders>
            <w:shd w:val="clear" w:color="auto" w:fill="B8CCE4"/>
            <w:vAlign w:val="center"/>
          </w:tcPr>
          <w:p w:rsidR="00A95CEA" w:rsidRPr="00A95CEA" w:rsidRDefault="00A95CEA" w:rsidP="00A95CEA">
            <w:pPr>
              <w:jc w:val="center"/>
              <w:rPr>
                <w:snapToGrid w:val="0"/>
                <w:color w:val="000000"/>
                <w:sz w:val="22"/>
                <w:lang w:val="en-GB" w:eastAsia="en-US"/>
              </w:rPr>
            </w:pPr>
            <w:r w:rsidRPr="00A95CEA">
              <w:rPr>
                <w:snapToGrid w:val="0"/>
                <w:color w:val="000000"/>
                <w:sz w:val="22"/>
                <w:lang w:val="en-GB" w:eastAsia="en-US"/>
              </w:rPr>
              <w:t>28286</w:t>
            </w:r>
          </w:p>
        </w:tc>
        <w:tc>
          <w:tcPr>
            <w:tcW w:w="817" w:type="dxa"/>
            <w:tcBorders>
              <w:top w:val="single" w:sz="6" w:space="0" w:color="auto"/>
              <w:left w:val="single" w:sz="6" w:space="0" w:color="auto"/>
              <w:bottom w:val="single" w:sz="6" w:space="0" w:color="auto"/>
              <w:right w:val="single" w:sz="6" w:space="0" w:color="auto"/>
            </w:tcBorders>
            <w:shd w:val="clear" w:color="auto" w:fill="B8CCE4"/>
            <w:vAlign w:val="center"/>
          </w:tcPr>
          <w:p w:rsidR="00A95CEA" w:rsidRPr="00A95CEA" w:rsidRDefault="00A95CEA" w:rsidP="00A95CEA">
            <w:pPr>
              <w:jc w:val="center"/>
              <w:rPr>
                <w:snapToGrid w:val="0"/>
                <w:color w:val="000000"/>
                <w:sz w:val="22"/>
                <w:lang w:val="en-GB" w:eastAsia="en-US"/>
              </w:rPr>
            </w:pPr>
            <w:r w:rsidRPr="00A95CEA">
              <w:rPr>
                <w:snapToGrid w:val="0"/>
                <w:color w:val="000000"/>
                <w:sz w:val="22"/>
                <w:lang w:val="en-GB" w:eastAsia="en-US"/>
              </w:rPr>
              <w:t>28206</w:t>
            </w:r>
          </w:p>
        </w:tc>
        <w:tc>
          <w:tcPr>
            <w:tcW w:w="817" w:type="dxa"/>
            <w:tcBorders>
              <w:top w:val="single" w:sz="6" w:space="0" w:color="auto"/>
              <w:left w:val="single" w:sz="6" w:space="0" w:color="auto"/>
              <w:bottom w:val="single" w:sz="6" w:space="0" w:color="auto"/>
              <w:right w:val="single" w:sz="6" w:space="0" w:color="auto"/>
            </w:tcBorders>
            <w:shd w:val="clear" w:color="auto" w:fill="B8CCE4"/>
            <w:vAlign w:val="center"/>
          </w:tcPr>
          <w:p w:rsidR="00A95CEA" w:rsidRPr="00A95CEA" w:rsidRDefault="00A95CEA" w:rsidP="00A95CEA">
            <w:pPr>
              <w:jc w:val="center"/>
              <w:rPr>
                <w:snapToGrid w:val="0"/>
                <w:color w:val="000000"/>
                <w:sz w:val="22"/>
                <w:lang w:val="en-GB" w:eastAsia="en-US"/>
              </w:rPr>
            </w:pPr>
            <w:r w:rsidRPr="00A95CEA">
              <w:rPr>
                <w:snapToGrid w:val="0"/>
                <w:color w:val="000000"/>
                <w:sz w:val="22"/>
                <w:lang w:val="en-GB" w:eastAsia="en-US"/>
              </w:rPr>
              <w:t>28126</w:t>
            </w:r>
          </w:p>
        </w:tc>
        <w:tc>
          <w:tcPr>
            <w:tcW w:w="816" w:type="dxa"/>
            <w:tcBorders>
              <w:top w:val="single" w:sz="6" w:space="0" w:color="auto"/>
              <w:left w:val="single" w:sz="6" w:space="0" w:color="auto"/>
              <w:bottom w:val="single" w:sz="6" w:space="0" w:color="auto"/>
              <w:right w:val="single" w:sz="6" w:space="0" w:color="auto"/>
            </w:tcBorders>
            <w:shd w:val="clear" w:color="auto" w:fill="B8CCE4"/>
            <w:vAlign w:val="center"/>
          </w:tcPr>
          <w:p w:rsidR="00A95CEA" w:rsidRPr="00A95CEA" w:rsidRDefault="00A95CEA" w:rsidP="00A95CEA">
            <w:pPr>
              <w:jc w:val="center"/>
              <w:rPr>
                <w:snapToGrid w:val="0"/>
                <w:color w:val="000000"/>
                <w:sz w:val="22"/>
                <w:lang w:val="en-GB" w:eastAsia="en-US"/>
              </w:rPr>
            </w:pPr>
            <w:r w:rsidRPr="00A95CEA">
              <w:rPr>
                <w:snapToGrid w:val="0"/>
                <w:color w:val="000000"/>
                <w:sz w:val="22"/>
                <w:lang w:val="en-GB" w:eastAsia="en-US"/>
              </w:rPr>
              <w:t>28047</w:t>
            </w:r>
          </w:p>
        </w:tc>
        <w:tc>
          <w:tcPr>
            <w:tcW w:w="817" w:type="dxa"/>
            <w:tcBorders>
              <w:top w:val="single" w:sz="6" w:space="0" w:color="auto"/>
              <w:left w:val="single" w:sz="6" w:space="0" w:color="auto"/>
              <w:bottom w:val="single" w:sz="6" w:space="0" w:color="auto"/>
              <w:right w:val="single" w:sz="6" w:space="0" w:color="auto"/>
            </w:tcBorders>
            <w:shd w:val="clear" w:color="auto" w:fill="B8CCE4"/>
            <w:vAlign w:val="center"/>
          </w:tcPr>
          <w:p w:rsidR="00A95CEA" w:rsidRPr="00A95CEA" w:rsidRDefault="00A95CEA" w:rsidP="00A95CEA">
            <w:pPr>
              <w:jc w:val="center"/>
              <w:rPr>
                <w:snapToGrid w:val="0"/>
                <w:color w:val="000000"/>
                <w:sz w:val="22"/>
                <w:lang w:val="en-GB" w:eastAsia="en-US"/>
              </w:rPr>
            </w:pPr>
            <w:r w:rsidRPr="00A95CEA">
              <w:rPr>
                <w:snapToGrid w:val="0"/>
                <w:color w:val="000000"/>
                <w:sz w:val="22"/>
                <w:lang w:val="en-GB" w:eastAsia="en-US"/>
              </w:rPr>
              <w:t>27967</w:t>
            </w:r>
          </w:p>
        </w:tc>
        <w:tc>
          <w:tcPr>
            <w:tcW w:w="817" w:type="dxa"/>
            <w:tcBorders>
              <w:top w:val="single" w:sz="6" w:space="0" w:color="auto"/>
              <w:left w:val="single" w:sz="6" w:space="0" w:color="auto"/>
              <w:bottom w:val="single" w:sz="6" w:space="0" w:color="auto"/>
              <w:right w:val="single" w:sz="6" w:space="0" w:color="auto"/>
            </w:tcBorders>
            <w:shd w:val="clear" w:color="auto" w:fill="B8CCE4"/>
            <w:vAlign w:val="center"/>
          </w:tcPr>
          <w:p w:rsidR="00A95CEA" w:rsidRPr="00A95CEA" w:rsidRDefault="00A95CEA" w:rsidP="00A95CEA">
            <w:pPr>
              <w:jc w:val="center"/>
              <w:rPr>
                <w:snapToGrid w:val="0"/>
                <w:color w:val="000000"/>
                <w:sz w:val="22"/>
                <w:lang w:val="en-GB" w:eastAsia="en-US"/>
              </w:rPr>
            </w:pPr>
            <w:r w:rsidRPr="00A95CEA">
              <w:rPr>
                <w:snapToGrid w:val="0"/>
                <w:color w:val="000000"/>
                <w:sz w:val="22"/>
                <w:lang w:val="en-GB" w:eastAsia="en-US"/>
              </w:rPr>
              <w:t>27888</w:t>
            </w:r>
          </w:p>
        </w:tc>
        <w:tc>
          <w:tcPr>
            <w:tcW w:w="817" w:type="dxa"/>
            <w:tcBorders>
              <w:top w:val="single" w:sz="6" w:space="0" w:color="auto"/>
              <w:left w:val="single" w:sz="6" w:space="0" w:color="auto"/>
              <w:bottom w:val="single" w:sz="6" w:space="0" w:color="auto"/>
              <w:right w:val="single" w:sz="6" w:space="0" w:color="auto"/>
            </w:tcBorders>
            <w:shd w:val="clear" w:color="auto" w:fill="B8CCE4"/>
            <w:vAlign w:val="center"/>
          </w:tcPr>
          <w:p w:rsidR="00A95CEA" w:rsidRPr="00A95CEA" w:rsidRDefault="00A95CEA" w:rsidP="00A95CEA">
            <w:pPr>
              <w:jc w:val="center"/>
              <w:rPr>
                <w:snapToGrid w:val="0"/>
                <w:color w:val="000000"/>
                <w:sz w:val="22"/>
                <w:lang w:val="en-GB" w:eastAsia="en-US"/>
              </w:rPr>
            </w:pPr>
            <w:r w:rsidRPr="00A95CEA">
              <w:rPr>
                <w:snapToGrid w:val="0"/>
                <w:color w:val="000000"/>
                <w:sz w:val="22"/>
                <w:lang w:val="en-GB" w:eastAsia="en-US"/>
              </w:rPr>
              <w:t>27809</w:t>
            </w:r>
          </w:p>
        </w:tc>
        <w:tc>
          <w:tcPr>
            <w:tcW w:w="817" w:type="dxa"/>
            <w:tcBorders>
              <w:top w:val="single" w:sz="6" w:space="0" w:color="auto"/>
              <w:left w:val="single" w:sz="6" w:space="0" w:color="auto"/>
              <w:bottom w:val="single" w:sz="6" w:space="0" w:color="auto"/>
              <w:right w:val="single" w:sz="6" w:space="0" w:color="auto"/>
            </w:tcBorders>
            <w:shd w:val="clear" w:color="auto" w:fill="B8CCE4"/>
            <w:vAlign w:val="center"/>
          </w:tcPr>
          <w:p w:rsidR="00A95CEA" w:rsidRPr="00A95CEA" w:rsidRDefault="00A95CEA" w:rsidP="00A95CEA">
            <w:pPr>
              <w:jc w:val="center"/>
              <w:rPr>
                <w:snapToGrid w:val="0"/>
                <w:color w:val="000000"/>
                <w:sz w:val="22"/>
                <w:lang w:val="en-GB" w:eastAsia="en-US"/>
              </w:rPr>
            </w:pPr>
            <w:r w:rsidRPr="00A95CEA">
              <w:rPr>
                <w:snapToGrid w:val="0"/>
                <w:color w:val="000000"/>
                <w:sz w:val="22"/>
                <w:lang w:val="en-GB" w:eastAsia="en-US"/>
              </w:rPr>
              <w:t>27730</w:t>
            </w:r>
          </w:p>
        </w:tc>
      </w:tr>
    </w:tbl>
    <w:p w:rsidR="00A95CEA" w:rsidRPr="00A95CEA" w:rsidRDefault="00A95CEA" w:rsidP="00A95CEA">
      <w:pPr>
        <w:spacing w:line="276" w:lineRule="auto"/>
        <w:jc w:val="both"/>
        <w:rPr>
          <w:lang w:eastAsia="en-US"/>
        </w:rPr>
      </w:pPr>
    </w:p>
    <w:tbl>
      <w:tblPr>
        <w:tblW w:w="9350" w:type="dxa"/>
        <w:tblLayout w:type="fixed"/>
        <w:tblCellMar>
          <w:left w:w="30" w:type="dxa"/>
          <w:right w:w="30" w:type="dxa"/>
        </w:tblCellMar>
        <w:tblLook w:val="0000" w:firstRow="0" w:lastRow="0" w:firstColumn="0" w:lastColumn="0" w:noHBand="0" w:noVBand="0"/>
      </w:tblPr>
      <w:tblGrid>
        <w:gridCol w:w="850"/>
        <w:gridCol w:w="850"/>
        <w:gridCol w:w="850"/>
        <w:gridCol w:w="850"/>
        <w:gridCol w:w="850"/>
        <w:gridCol w:w="850"/>
        <w:gridCol w:w="850"/>
        <w:gridCol w:w="850"/>
        <w:gridCol w:w="850"/>
        <w:gridCol w:w="850"/>
        <w:gridCol w:w="850"/>
      </w:tblGrid>
      <w:tr w:rsidR="00A95CEA" w:rsidRPr="00A95CEA" w:rsidTr="00A95CEA">
        <w:trPr>
          <w:trHeight w:val="454"/>
        </w:trPr>
        <w:tc>
          <w:tcPr>
            <w:tcW w:w="850" w:type="dxa"/>
            <w:tcBorders>
              <w:top w:val="single" w:sz="6" w:space="0" w:color="auto"/>
              <w:left w:val="single" w:sz="6" w:space="0" w:color="auto"/>
              <w:bottom w:val="single" w:sz="6" w:space="0" w:color="auto"/>
              <w:right w:val="single" w:sz="6" w:space="0" w:color="auto"/>
            </w:tcBorders>
            <w:shd w:val="clear" w:color="auto" w:fill="BFBFBF"/>
            <w:vAlign w:val="center"/>
          </w:tcPr>
          <w:p w:rsidR="00A95CEA" w:rsidRPr="00A95CEA" w:rsidRDefault="00A95CEA" w:rsidP="00A95CEA">
            <w:pPr>
              <w:jc w:val="center"/>
              <w:rPr>
                <w:b/>
                <w:snapToGrid w:val="0"/>
                <w:color w:val="000000"/>
                <w:sz w:val="22"/>
                <w:lang w:val="en-GB" w:eastAsia="en-US"/>
              </w:rPr>
            </w:pPr>
            <w:r w:rsidRPr="00A95CEA">
              <w:rPr>
                <w:b/>
                <w:snapToGrid w:val="0"/>
                <w:color w:val="000000"/>
                <w:sz w:val="22"/>
                <w:lang w:val="en-GB" w:eastAsia="en-US"/>
              </w:rPr>
              <w:t>2015</w:t>
            </w:r>
          </w:p>
        </w:tc>
        <w:tc>
          <w:tcPr>
            <w:tcW w:w="850" w:type="dxa"/>
            <w:tcBorders>
              <w:top w:val="single" w:sz="6" w:space="0" w:color="auto"/>
              <w:left w:val="single" w:sz="6" w:space="0" w:color="auto"/>
              <w:bottom w:val="single" w:sz="6" w:space="0" w:color="auto"/>
              <w:right w:val="single" w:sz="6" w:space="0" w:color="auto"/>
            </w:tcBorders>
            <w:shd w:val="clear" w:color="auto" w:fill="BFBFBF"/>
            <w:vAlign w:val="center"/>
          </w:tcPr>
          <w:p w:rsidR="00A95CEA" w:rsidRPr="00A95CEA" w:rsidRDefault="00A95CEA" w:rsidP="00A95CEA">
            <w:pPr>
              <w:jc w:val="center"/>
              <w:rPr>
                <w:b/>
                <w:snapToGrid w:val="0"/>
                <w:color w:val="000000"/>
                <w:sz w:val="22"/>
                <w:lang w:val="en-GB" w:eastAsia="en-US"/>
              </w:rPr>
            </w:pPr>
            <w:r w:rsidRPr="00A95CEA">
              <w:rPr>
                <w:b/>
                <w:snapToGrid w:val="0"/>
                <w:color w:val="000000"/>
                <w:sz w:val="22"/>
                <w:lang w:val="en-GB" w:eastAsia="en-US"/>
              </w:rPr>
              <w:t>2016</w:t>
            </w:r>
          </w:p>
        </w:tc>
        <w:tc>
          <w:tcPr>
            <w:tcW w:w="850" w:type="dxa"/>
            <w:tcBorders>
              <w:top w:val="single" w:sz="6" w:space="0" w:color="auto"/>
              <w:left w:val="single" w:sz="6" w:space="0" w:color="auto"/>
              <w:bottom w:val="single" w:sz="6" w:space="0" w:color="auto"/>
              <w:right w:val="single" w:sz="6" w:space="0" w:color="auto"/>
            </w:tcBorders>
            <w:shd w:val="clear" w:color="auto" w:fill="BFBFBF"/>
            <w:vAlign w:val="center"/>
          </w:tcPr>
          <w:p w:rsidR="00A95CEA" w:rsidRPr="00A95CEA" w:rsidRDefault="00A95CEA" w:rsidP="00A95CEA">
            <w:pPr>
              <w:jc w:val="center"/>
              <w:rPr>
                <w:b/>
                <w:snapToGrid w:val="0"/>
                <w:color w:val="000000"/>
                <w:sz w:val="22"/>
                <w:lang w:val="en-GB" w:eastAsia="en-US"/>
              </w:rPr>
            </w:pPr>
            <w:r w:rsidRPr="00A95CEA">
              <w:rPr>
                <w:b/>
                <w:snapToGrid w:val="0"/>
                <w:color w:val="000000"/>
                <w:sz w:val="22"/>
                <w:lang w:val="en-GB" w:eastAsia="en-US"/>
              </w:rPr>
              <w:t>2017</w:t>
            </w:r>
          </w:p>
        </w:tc>
        <w:tc>
          <w:tcPr>
            <w:tcW w:w="850" w:type="dxa"/>
            <w:tcBorders>
              <w:top w:val="single" w:sz="6" w:space="0" w:color="auto"/>
              <w:left w:val="single" w:sz="6" w:space="0" w:color="auto"/>
              <w:bottom w:val="single" w:sz="6" w:space="0" w:color="auto"/>
              <w:right w:val="single" w:sz="6" w:space="0" w:color="auto"/>
            </w:tcBorders>
            <w:shd w:val="clear" w:color="auto" w:fill="BFBFBF"/>
            <w:vAlign w:val="center"/>
          </w:tcPr>
          <w:p w:rsidR="00A95CEA" w:rsidRPr="00A95CEA" w:rsidRDefault="00A95CEA" w:rsidP="00A95CEA">
            <w:pPr>
              <w:jc w:val="center"/>
              <w:rPr>
                <w:b/>
                <w:snapToGrid w:val="0"/>
                <w:color w:val="000000"/>
                <w:sz w:val="22"/>
                <w:lang w:val="en-GB" w:eastAsia="en-US"/>
              </w:rPr>
            </w:pPr>
            <w:r w:rsidRPr="00A95CEA">
              <w:rPr>
                <w:b/>
                <w:snapToGrid w:val="0"/>
                <w:color w:val="000000"/>
                <w:sz w:val="22"/>
                <w:lang w:val="en-GB" w:eastAsia="en-US"/>
              </w:rPr>
              <w:t>2018</w:t>
            </w:r>
          </w:p>
        </w:tc>
        <w:tc>
          <w:tcPr>
            <w:tcW w:w="850" w:type="dxa"/>
            <w:tcBorders>
              <w:top w:val="single" w:sz="6" w:space="0" w:color="auto"/>
              <w:left w:val="single" w:sz="6" w:space="0" w:color="auto"/>
              <w:bottom w:val="single" w:sz="6" w:space="0" w:color="auto"/>
              <w:right w:val="single" w:sz="6" w:space="0" w:color="auto"/>
            </w:tcBorders>
            <w:shd w:val="clear" w:color="auto" w:fill="BFBFBF"/>
            <w:vAlign w:val="center"/>
          </w:tcPr>
          <w:p w:rsidR="00A95CEA" w:rsidRPr="00A95CEA" w:rsidRDefault="00A95CEA" w:rsidP="00A95CEA">
            <w:pPr>
              <w:jc w:val="center"/>
              <w:rPr>
                <w:b/>
                <w:snapToGrid w:val="0"/>
                <w:color w:val="000000"/>
                <w:sz w:val="22"/>
                <w:lang w:val="en-GB" w:eastAsia="en-US"/>
              </w:rPr>
            </w:pPr>
            <w:r w:rsidRPr="00A95CEA">
              <w:rPr>
                <w:b/>
                <w:snapToGrid w:val="0"/>
                <w:color w:val="000000"/>
                <w:sz w:val="22"/>
                <w:lang w:val="en-GB" w:eastAsia="en-US"/>
              </w:rPr>
              <w:t>2019</w:t>
            </w:r>
          </w:p>
        </w:tc>
        <w:tc>
          <w:tcPr>
            <w:tcW w:w="850" w:type="dxa"/>
            <w:tcBorders>
              <w:top w:val="single" w:sz="6" w:space="0" w:color="auto"/>
              <w:left w:val="single" w:sz="6" w:space="0" w:color="auto"/>
              <w:bottom w:val="single" w:sz="6" w:space="0" w:color="auto"/>
              <w:right w:val="single" w:sz="6" w:space="0" w:color="auto"/>
            </w:tcBorders>
            <w:shd w:val="clear" w:color="auto" w:fill="BFBFBF"/>
            <w:vAlign w:val="center"/>
          </w:tcPr>
          <w:p w:rsidR="00A95CEA" w:rsidRPr="00A95CEA" w:rsidRDefault="00A95CEA" w:rsidP="00A95CEA">
            <w:pPr>
              <w:jc w:val="center"/>
              <w:rPr>
                <w:b/>
                <w:snapToGrid w:val="0"/>
                <w:color w:val="000000"/>
                <w:sz w:val="22"/>
                <w:lang w:val="en-GB" w:eastAsia="en-US"/>
              </w:rPr>
            </w:pPr>
            <w:r w:rsidRPr="00A95CEA">
              <w:rPr>
                <w:b/>
                <w:snapToGrid w:val="0"/>
                <w:color w:val="000000"/>
                <w:sz w:val="22"/>
                <w:lang w:val="en-GB" w:eastAsia="en-US"/>
              </w:rPr>
              <w:t>2020</w:t>
            </w:r>
          </w:p>
        </w:tc>
        <w:tc>
          <w:tcPr>
            <w:tcW w:w="850" w:type="dxa"/>
            <w:tcBorders>
              <w:top w:val="single" w:sz="6" w:space="0" w:color="auto"/>
              <w:left w:val="single" w:sz="6" w:space="0" w:color="auto"/>
              <w:bottom w:val="single" w:sz="6" w:space="0" w:color="auto"/>
              <w:right w:val="single" w:sz="6" w:space="0" w:color="auto"/>
            </w:tcBorders>
            <w:shd w:val="clear" w:color="auto" w:fill="BFBFBF"/>
            <w:vAlign w:val="center"/>
          </w:tcPr>
          <w:p w:rsidR="00A95CEA" w:rsidRPr="00A95CEA" w:rsidRDefault="00A95CEA" w:rsidP="00A95CEA">
            <w:pPr>
              <w:jc w:val="center"/>
              <w:rPr>
                <w:b/>
                <w:snapToGrid w:val="0"/>
                <w:color w:val="000000"/>
                <w:sz w:val="22"/>
                <w:lang w:val="en-GB" w:eastAsia="en-US"/>
              </w:rPr>
            </w:pPr>
            <w:r w:rsidRPr="00A95CEA">
              <w:rPr>
                <w:b/>
                <w:snapToGrid w:val="0"/>
                <w:color w:val="000000"/>
                <w:sz w:val="22"/>
                <w:lang w:val="en-GB" w:eastAsia="en-US"/>
              </w:rPr>
              <w:t>2021</w:t>
            </w:r>
          </w:p>
        </w:tc>
        <w:tc>
          <w:tcPr>
            <w:tcW w:w="850" w:type="dxa"/>
            <w:tcBorders>
              <w:top w:val="single" w:sz="6" w:space="0" w:color="auto"/>
              <w:left w:val="single" w:sz="6" w:space="0" w:color="auto"/>
              <w:bottom w:val="single" w:sz="6" w:space="0" w:color="auto"/>
              <w:right w:val="single" w:sz="6" w:space="0" w:color="auto"/>
            </w:tcBorders>
            <w:shd w:val="clear" w:color="auto" w:fill="BFBFBF"/>
            <w:vAlign w:val="center"/>
          </w:tcPr>
          <w:p w:rsidR="00A95CEA" w:rsidRPr="00A95CEA" w:rsidRDefault="00A95CEA" w:rsidP="00A95CEA">
            <w:pPr>
              <w:jc w:val="center"/>
              <w:rPr>
                <w:b/>
                <w:snapToGrid w:val="0"/>
                <w:color w:val="000000"/>
                <w:sz w:val="22"/>
                <w:lang w:val="en-GB" w:eastAsia="en-US"/>
              </w:rPr>
            </w:pPr>
            <w:r w:rsidRPr="00A95CEA">
              <w:rPr>
                <w:b/>
                <w:snapToGrid w:val="0"/>
                <w:color w:val="000000"/>
                <w:sz w:val="22"/>
                <w:lang w:val="en-GB" w:eastAsia="en-US"/>
              </w:rPr>
              <w:t>2022</w:t>
            </w:r>
          </w:p>
        </w:tc>
        <w:tc>
          <w:tcPr>
            <w:tcW w:w="850" w:type="dxa"/>
            <w:tcBorders>
              <w:top w:val="single" w:sz="6" w:space="0" w:color="auto"/>
              <w:left w:val="single" w:sz="6" w:space="0" w:color="auto"/>
              <w:bottom w:val="single" w:sz="6" w:space="0" w:color="auto"/>
              <w:right w:val="single" w:sz="6" w:space="0" w:color="auto"/>
            </w:tcBorders>
            <w:shd w:val="clear" w:color="auto" w:fill="BFBFBF"/>
            <w:vAlign w:val="center"/>
          </w:tcPr>
          <w:p w:rsidR="00A95CEA" w:rsidRPr="00A95CEA" w:rsidRDefault="00A95CEA" w:rsidP="00A95CEA">
            <w:pPr>
              <w:jc w:val="center"/>
              <w:rPr>
                <w:b/>
                <w:snapToGrid w:val="0"/>
                <w:color w:val="000000"/>
                <w:sz w:val="22"/>
                <w:lang w:val="en-GB" w:eastAsia="en-US"/>
              </w:rPr>
            </w:pPr>
            <w:r w:rsidRPr="00A95CEA">
              <w:rPr>
                <w:b/>
                <w:snapToGrid w:val="0"/>
                <w:color w:val="000000"/>
                <w:sz w:val="22"/>
                <w:lang w:val="en-GB" w:eastAsia="en-US"/>
              </w:rPr>
              <w:t>2023</w:t>
            </w:r>
          </w:p>
        </w:tc>
        <w:tc>
          <w:tcPr>
            <w:tcW w:w="850" w:type="dxa"/>
            <w:tcBorders>
              <w:top w:val="single" w:sz="6" w:space="0" w:color="auto"/>
              <w:left w:val="single" w:sz="6" w:space="0" w:color="auto"/>
              <w:bottom w:val="single" w:sz="6" w:space="0" w:color="auto"/>
              <w:right w:val="single" w:sz="6" w:space="0" w:color="auto"/>
            </w:tcBorders>
            <w:shd w:val="clear" w:color="auto" w:fill="BFBFBF"/>
            <w:vAlign w:val="center"/>
          </w:tcPr>
          <w:p w:rsidR="00A95CEA" w:rsidRPr="00A95CEA" w:rsidRDefault="00A95CEA" w:rsidP="00A95CEA">
            <w:pPr>
              <w:jc w:val="center"/>
              <w:rPr>
                <w:b/>
                <w:snapToGrid w:val="0"/>
                <w:color w:val="000000"/>
                <w:sz w:val="22"/>
                <w:lang w:val="en-GB" w:eastAsia="en-US"/>
              </w:rPr>
            </w:pPr>
            <w:r w:rsidRPr="00A95CEA">
              <w:rPr>
                <w:b/>
                <w:snapToGrid w:val="0"/>
                <w:color w:val="000000"/>
                <w:sz w:val="22"/>
                <w:lang w:val="en-GB" w:eastAsia="en-US"/>
              </w:rPr>
              <w:t>2024</w:t>
            </w:r>
          </w:p>
        </w:tc>
        <w:tc>
          <w:tcPr>
            <w:tcW w:w="850" w:type="dxa"/>
            <w:tcBorders>
              <w:top w:val="single" w:sz="6" w:space="0" w:color="auto"/>
              <w:left w:val="single" w:sz="6" w:space="0" w:color="auto"/>
              <w:bottom w:val="single" w:sz="6" w:space="0" w:color="auto"/>
              <w:right w:val="single" w:sz="6" w:space="0" w:color="auto"/>
            </w:tcBorders>
            <w:shd w:val="clear" w:color="auto" w:fill="BFBFBF"/>
            <w:vAlign w:val="center"/>
          </w:tcPr>
          <w:p w:rsidR="00A95CEA" w:rsidRPr="00A95CEA" w:rsidRDefault="00A95CEA" w:rsidP="00A95CEA">
            <w:pPr>
              <w:jc w:val="center"/>
              <w:rPr>
                <w:b/>
                <w:snapToGrid w:val="0"/>
                <w:color w:val="000000"/>
                <w:sz w:val="22"/>
                <w:lang w:val="en-GB" w:eastAsia="en-US"/>
              </w:rPr>
            </w:pPr>
            <w:r w:rsidRPr="00A95CEA">
              <w:rPr>
                <w:b/>
                <w:snapToGrid w:val="0"/>
                <w:color w:val="000000"/>
                <w:sz w:val="22"/>
                <w:lang w:val="en-GB" w:eastAsia="en-US"/>
              </w:rPr>
              <w:t>2025</w:t>
            </w:r>
          </w:p>
        </w:tc>
      </w:tr>
      <w:tr w:rsidR="00A95CEA" w:rsidRPr="00A95CEA" w:rsidTr="00A95CEA">
        <w:trPr>
          <w:trHeight w:val="454"/>
        </w:trPr>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rsidR="00A95CEA" w:rsidRPr="00A95CEA" w:rsidRDefault="00A95CEA" w:rsidP="00A95CEA">
            <w:pPr>
              <w:jc w:val="center"/>
              <w:rPr>
                <w:snapToGrid w:val="0"/>
                <w:color w:val="000000"/>
                <w:sz w:val="22"/>
                <w:lang w:val="en-GB" w:eastAsia="en-US"/>
              </w:rPr>
            </w:pPr>
            <w:r w:rsidRPr="00A95CEA">
              <w:rPr>
                <w:snapToGrid w:val="0"/>
                <w:color w:val="000000"/>
                <w:sz w:val="22"/>
                <w:lang w:val="en-GB" w:eastAsia="en-US"/>
              </w:rPr>
              <w:t>27652</w:t>
            </w:r>
          </w:p>
        </w:tc>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rsidR="00A95CEA" w:rsidRPr="00A95CEA" w:rsidRDefault="00A95CEA" w:rsidP="00A95CEA">
            <w:pPr>
              <w:jc w:val="center"/>
              <w:rPr>
                <w:snapToGrid w:val="0"/>
                <w:color w:val="000000"/>
                <w:sz w:val="22"/>
                <w:lang w:val="en-GB" w:eastAsia="en-US"/>
              </w:rPr>
            </w:pPr>
            <w:r w:rsidRPr="00A95CEA">
              <w:rPr>
                <w:snapToGrid w:val="0"/>
                <w:color w:val="000000"/>
                <w:sz w:val="22"/>
                <w:lang w:val="en-GB" w:eastAsia="en-US"/>
              </w:rPr>
              <w:t>27574</w:t>
            </w:r>
          </w:p>
        </w:tc>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rsidR="00A95CEA" w:rsidRPr="00A95CEA" w:rsidRDefault="00A95CEA" w:rsidP="00A95CEA">
            <w:pPr>
              <w:jc w:val="center"/>
              <w:rPr>
                <w:snapToGrid w:val="0"/>
                <w:color w:val="000000"/>
                <w:sz w:val="22"/>
                <w:lang w:val="en-GB" w:eastAsia="en-US"/>
              </w:rPr>
            </w:pPr>
            <w:r w:rsidRPr="00A95CEA">
              <w:rPr>
                <w:snapToGrid w:val="0"/>
                <w:color w:val="000000"/>
                <w:sz w:val="22"/>
                <w:lang w:val="en-GB" w:eastAsia="en-US"/>
              </w:rPr>
              <w:t>27495</w:t>
            </w:r>
          </w:p>
        </w:tc>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rsidR="00A95CEA" w:rsidRPr="00A95CEA" w:rsidRDefault="00A95CEA" w:rsidP="00A95CEA">
            <w:pPr>
              <w:jc w:val="center"/>
              <w:rPr>
                <w:snapToGrid w:val="0"/>
                <w:color w:val="000000"/>
                <w:sz w:val="22"/>
                <w:lang w:val="en-GB" w:eastAsia="en-US"/>
              </w:rPr>
            </w:pPr>
            <w:r w:rsidRPr="00A95CEA">
              <w:rPr>
                <w:snapToGrid w:val="0"/>
                <w:color w:val="000000"/>
                <w:sz w:val="22"/>
                <w:lang w:val="en-GB" w:eastAsia="en-US"/>
              </w:rPr>
              <w:t>27418</w:t>
            </w:r>
          </w:p>
        </w:tc>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rsidR="00A95CEA" w:rsidRPr="00A95CEA" w:rsidRDefault="00A95CEA" w:rsidP="00A95CEA">
            <w:pPr>
              <w:jc w:val="center"/>
              <w:rPr>
                <w:snapToGrid w:val="0"/>
                <w:color w:val="000000"/>
                <w:sz w:val="22"/>
                <w:lang w:val="en-GB" w:eastAsia="en-US"/>
              </w:rPr>
            </w:pPr>
            <w:r w:rsidRPr="00A95CEA">
              <w:rPr>
                <w:snapToGrid w:val="0"/>
                <w:color w:val="000000"/>
                <w:sz w:val="22"/>
                <w:lang w:val="en-GB" w:eastAsia="en-US"/>
              </w:rPr>
              <w:t>27340</w:t>
            </w:r>
          </w:p>
        </w:tc>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rsidR="00A95CEA" w:rsidRPr="00A95CEA" w:rsidRDefault="00A95CEA" w:rsidP="00A95CEA">
            <w:pPr>
              <w:jc w:val="center"/>
              <w:rPr>
                <w:snapToGrid w:val="0"/>
                <w:color w:val="000000"/>
                <w:sz w:val="22"/>
                <w:lang w:val="en-GB" w:eastAsia="en-US"/>
              </w:rPr>
            </w:pPr>
            <w:r w:rsidRPr="00A95CEA">
              <w:rPr>
                <w:snapToGrid w:val="0"/>
                <w:color w:val="000000"/>
                <w:sz w:val="22"/>
                <w:lang w:val="en-GB" w:eastAsia="en-US"/>
              </w:rPr>
              <w:t>27263</w:t>
            </w:r>
          </w:p>
        </w:tc>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rsidR="00A95CEA" w:rsidRPr="00A95CEA" w:rsidRDefault="00A95CEA" w:rsidP="00A95CEA">
            <w:pPr>
              <w:jc w:val="center"/>
              <w:rPr>
                <w:snapToGrid w:val="0"/>
                <w:color w:val="000000"/>
                <w:sz w:val="22"/>
                <w:lang w:val="en-GB" w:eastAsia="en-US"/>
              </w:rPr>
            </w:pPr>
            <w:r w:rsidRPr="00A95CEA">
              <w:rPr>
                <w:snapToGrid w:val="0"/>
                <w:color w:val="000000"/>
                <w:sz w:val="22"/>
                <w:lang w:val="en-GB" w:eastAsia="en-US"/>
              </w:rPr>
              <w:t>27185</w:t>
            </w:r>
          </w:p>
        </w:tc>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rsidR="00A95CEA" w:rsidRPr="00A95CEA" w:rsidRDefault="00A95CEA" w:rsidP="00A95CEA">
            <w:pPr>
              <w:jc w:val="center"/>
              <w:rPr>
                <w:snapToGrid w:val="0"/>
                <w:color w:val="000000"/>
                <w:sz w:val="22"/>
                <w:lang w:val="en-GB" w:eastAsia="en-US"/>
              </w:rPr>
            </w:pPr>
            <w:r w:rsidRPr="00A95CEA">
              <w:rPr>
                <w:snapToGrid w:val="0"/>
                <w:color w:val="000000"/>
                <w:sz w:val="22"/>
                <w:lang w:val="en-GB" w:eastAsia="en-US"/>
              </w:rPr>
              <w:t>27108</w:t>
            </w:r>
          </w:p>
        </w:tc>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rsidR="00A95CEA" w:rsidRPr="00A95CEA" w:rsidRDefault="00A95CEA" w:rsidP="00A95CEA">
            <w:pPr>
              <w:jc w:val="center"/>
              <w:rPr>
                <w:snapToGrid w:val="0"/>
                <w:color w:val="000000"/>
                <w:sz w:val="22"/>
                <w:lang w:val="en-GB" w:eastAsia="en-US"/>
              </w:rPr>
            </w:pPr>
            <w:r w:rsidRPr="00A95CEA">
              <w:rPr>
                <w:snapToGrid w:val="0"/>
                <w:color w:val="000000"/>
                <w:sz w:val="22"/>
                <w:lang w:val="en-GB" w:eastAsia="en-US"/>
              </w:rPr>
              <w:t>27032</w:t>
            </w:r>
          </w:p>
        </w:tc>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rsidR="00A95CEA" w:rsidRPr="00A95CEA" w:rsidRDefault="00A95CEA" w:rsidP="00A95CEA">
            <w:pPr>
              <w:jc w:val="center"/>
              <w:rPr>
                <w:snapToGrid w:val="0"/>
                <w:color w:val="000000"/>
                <w:sz w:val="22"/>
                <w:lang w:val="en-GB" w:eastAsia="en-US"/>
              </w:rPr>
            </w:pPr>
            <w:r w:rsidRPr="00A95CEA">
              <w:rPr>
                <w:snapToGrid w:val="0"/>
                <w:color w:val="000000"/>
                <w:sz w:val="22"/>
                <w:lang w:val="en-GB" w:eastAsia="en-US"/>
              </w:rPr>
              <w:t>26955</w:t>
            </w:r>
          </w:p>
        </w:tc>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rsidR="00A95CEA" w:rsidRPr="00A95CEA" w:rsidRDefault="00A95CEA" w:rsidP="00A95CEA">
            <w:pPr>
              <w:jc w:val="center"/>
              <w:rPr>
                <w:snapToGrid w:val="0"/>
                <w:color w:val="000000"/>
                <w:sz w:val="22"/>
                <w:lang w:val="en-GB" w:eastAsia="en-US"/>
              </w:rPr>
            </w:pPr>
            <w:r w:rsidRPr="00A95CEA">
              <w:rPr>
                <w:snapToGrid w:val="0"/>
                <w:color w:val="000000"/>
                <w:sz w:val="22"/>
                <w:lang w:val="en-GB" w:eastAsia="en-US"/>
              </w:rPr>
              <w:t>26879</w:t>
            </w:r>
          </w:p>
        </w:tc>
      </w:tr>
    </w:tbl>
    <w:p w:rsidR="00A95CEA" w:rsidRPr="00A95CEA" w:rsidRDefault="00A95CEA" w:rsidP="00A95CEA">
      <w:pPr>
        <w:spacing w:line="276" w:lineRule="auto"/>
        <w:jc w:val="both"/>
        <w:rPr>
          <w:lang w:eastAsia="en-US"/>
        </w:rPr>
      </w:pPr>
    </w:p>
    <w:p w:rsidR="00A95CEA" w:rsidRPr="00A95CEA" w:rsidRDefault="00A95CEA" w:rsidP="00A95CEA">
      <w:pPr>
        <w:spacing w:line="276" w:lineRule="auto"/>
        <w:ind w:firstLine="708"/>
        <w:jc w:val="both"/>
        <w:rPr>
          <w:lang w:eastAsia="en-US"/>
        </w:rPr>
      </w:pPr>
      <w:r w:rsidRPr="00A95CEA">
        <w:rPr>
          <w:lang w:eastAsia="en-US"/>
        </w:rPr>
        <w:t>Прогнозата за броя на населението в община Карнобат е за постепенно и слабо намаляване на населението.</w:t>
      </w:r>
    </w:p>
    <w:p w:rsidR="00A95CEA" w:rsidRPr="00A95CEA" w:rsidRDefault="00A95CEA" w:rsidP="00A95CEA">
      <w:pPr>
        <w:spacing w:line="276" w:lineRule="auto"/>
        <w:ind w:firstLine="708"/>
        <w:jc w:val="both"/>
        <w:rPr>
          <w:lang w:eastAsia="en-US"/>
        </w:rPr>
      </w:pPr>
      <w:r w:rsidRPr="00A95CEA">
        <w:rPr>
          <w:lang w:eastAsia="en-US"/>
        </w:rPr>
        <w:t>И съответно Прогноза за общото количество генерирани отпадъци на територията на Общината (тона/година):</w:t>
      </w:r>
    </w:p>
    <w:p w:rsidR="00A95CEA" w:rsidRPr="00A95CEA" w:rsidRDefault="00A95CEA" w:rsidP="00A95CEA">
      <w:pPr>
        <w:spacing w:line="276" w:lineRule="auto"/>
        <w:ind w:left="426"/>
        <w:jc w:val="both"/>
        <w:rPr>
          <w:lang w:eastAsia="en-US"/>
        </w:rPr>
      </w:pPr>
      <w:r w:rsidRPr="00A95CEA">
        <w:rPr>
          <w:lang w:eastAsia="en-US"/>
        </w:rPr>
        <w:t>2005 г.</w:t>
      </w:r>
      <w:r w:rsidRPr="00A95CEA">
        <w:rPr>
          <w:lang w:eastAsia="en-US"/>
        </w:rPr>
        <w:tab/>
        <w:t>-</w:t>
      </w:r>
      <w:r w:rsidRPr="00A95CEA">
        <w:rPr>
          <w:lang w:eastAsia="en-US"/>
        </w:rPr>
        <w:tab/>
        <w:t xml:space="preserve">8 135 </w:t>
      </w:r>
      <w:r w:rsidR="00A5031B">
        <w:rPr>
          <w:lang w:val="en-US" w:eastAsia="en-US"/>
        </w:rPr>
        <w:t>t</w:t>
      </w:r>
      <w:r w:rsidRPr="00A95CEA">
        <w:rPr>
          <w:lang w:eastAsia="en-US"/>
        </w:rPr>
        <w:t>.</w:t>
      </w:r>
    </w:p>
    <w:p w:rsidR="00A95CEA" w:rsidRPr="00A95CEA" w:rsidRDefault="00A95CEA" w:rsidP="00A95CEA">
      <w:pPr>
        <w:spacing w:line="276" w:lineRule="auto"/>
        <w:ind w:left="426"/>
        <w:jc w:val="both"/>
        <w:rPr>
          <w:lang w:eastAsia="en-US"/>
        </w:rPr>
      </w:pPr>
      <w:r w:rsidRPr="00A95CEA">
        <w:rPr>
          <w:lang w:eastAsia="en-US"/>
        </w:rPr>
        <w:t>2010 г.</w:t>
      </w:r>
      <w:r w:rsidRPr="00A95CEA">
        <w:rPr>
          <w:lang w:eastAsia="en-US"/>
        </w:rPr>
        <w:tab/>
        <w:t>-</w:t>
      </w:r>
      <w:r w:rsidRPr="00A95CEA">
        <w:rPr>
          <w:lang w:eastAsia="en-US"/>
        </w:rPr>
        <w:tab/>
        <w:t xml:space="preserve">8 021 </w:t>
      </w:r>
      <w:r w:rsidR="00A5031B">
        <w:rPr>
          <w:lang w:val="en-US" w:eastAsia="en-US"/>
        </w:rPr>
        <w:t>t</w:t>
      </w:r>
      <w:r w:rsidRPr="00A95CEA">
        <w:rPr>
          <w:lang w:eastAsia="en-US"/>
        </w:rPr>
        <w:t>.</w:t>
      </w:r>
    </w:p>
    <w:p w:rsidR="00A95CEA" w:rsidRPr="00A95CEA" w:rsidRDefault="00A95CEA" w:rsidP="00A95CEA">
      <w:pPr>
        <w:spacing w:line="276" w:lineRule="auto"/>
        <w:ind w:left="426"/>
        <w:jc w:val="both"/>
        <w:rPr>
          <w:lang w:eastAsia="en-US"/>
        </w:rPr>
      </w:pPr>
      <w:r w:rsidRPr="00A95CEA">
        <w:rPr>
          <w:lang w:eastAsia="en-US"/>
        </w:rPr>
        <w:t>2014 г.</w:t>
      </w:r>
      <w:r w:rsidRPr="00A95CEA">
        <w:rPr>
          <w:lang w:eastAsia="en-US"/>
        </w:rPr>
        <w:tab/>
        <w:t>-</w:t>
      </w:r>
      <w:r w:rsidRPr="00A95CEA">
        <w:rPr>
          <w:lang w:eastAsia="en-US"/>
        </w:rPr>
        <w:tab/>
        <w:t xml:space="preserve">7 930 </w:t>
      </w:r>
      <w:r w:rsidR="00A5031B">
        <w:rPr>
          <w:lang w:val="en-US" w:eastAsia="en-US"/>
        </w:rPr>
        <w:t>t</w:t>
      </w:r>
      <w:r w:rsidRPr="00A95CEA">
        <w:rPr>
          <w:lang w:eastAsia="en-US"/>
        </w:rPr>
        <w:t>.</w:t>
      </w:r>
    </w:p>
    <w:p w:rsidR="00A95CEA" w:rsidRPr="00A95CEA" w:rsidRDefault="00A95CEA" w:rsidP="00A95CEA">
      <w:pPr>
        <w:spacing w:line="276" w:lineRule="auto"/>
        <w:ind w:left="426"/>
        <w:jc w:val="both"/>
        <w:rPr>
          <w:lang w:eastAsia="en-US"/>
        </w:rPr>
      </w:pPr>
      <w:r w:rsidRPr="00A95CEA">
        <w:rPr>
          <w:lang w:eastAsia="en-US"/>
        </w:rPr>
        <w:t>2025 г.</w:t>
      </w:r>
      <w:r w:rsidRPr="00A95CEA">
        <w:rPr>
          <w:lang w:eastAsia="en-US"/>
        </w:rPr>
        <w:tab/>
        <w:t>-</w:t>
      </w:r>
      <w:r w:rsidRPr="00A95CEA">
        <w:rPr>
          <w:lang w:eastAsia="en-US"/>
        </w:rPr>
        <w:tab/>
        <w:t xml:space="preserve">7 687 </w:t>
      </w:r>
      <w:r w:rsidR="00A5031B">
        <w:rPr>
          <w:lang w:val="en-US" w:eastAsia="en-US"/>
        </w:rPr>
        <w:t>t</w:t>
      </w:r>
      <w:r w:rsidRPr="00A95CEA">
        <w:rPr>
          <w:lang w:eastAsia="en-US"/>
        </w:rPr>
        <w:t>.</w:t>
      </w:r>
    </w:p>
    <w:p w:rsidR="00A95CEA" w:rsidRPr="00A95CEA" w:rsidRDefault="00A95CEA" w:rsidP="00A95CEA">
      <w:pPr>
        <w:spacing w:line="276" w:lineRule="auto"/>
        <w:jc w:val="both"/>
        <w:rPr>
          <w:lang w:eastAsia="en-US"/>
        </w:rPr>
      </w:pPr>
    </w:p>
    <w:p w:rsidR="00A95CEA" w:rsidRPr="00A95CEA" w:rsidRDefault="00A95CEA" w:rsidP="00A95CEA">
      <w:pPr>
        <w:spacing w:line="276" w:lineRule="auto"/>
        <w:jc w:val="both"/>
        <w:rPr>
          <w:lang w:eastAsia="en-US"/>
        </w:rPr>
      </w:pPr>
      <w:r w:rsidRPr="00A95CEA">
        <w:rPr>
          <w:lang w:eastAsia="en-US"/>
        </w:rPr>
        <w:t>По години:</w:t>
      </w:r>
    </w:p>
    <w:tbl>
      <w:tblPr>
        <w:tblW w:w="9286" w:type="dxa"/>
        <w:tblLayout w:type="fixed"/>
        <w:tblCellMar>
          <w:left w:w="30" w:type="dxa"/>
          <w:right w:w="30" w:type="dxa"/>
        </w:tblCellMar>
        <w:tblLook w:val="0000" w:firstRow="0" w:lastRow="0" w:firstColumn="0" w:lastColumn="0" w:noHBand="0" w:noVBand="0"/>
      </w:tblPr>
      <w:tblGrid>
        <w:gridCol w:w="1126"/>
        <w:gridCol w:w="816"/>
        <w:gridCol w:w="816"/>
        <w:gridCol w:w="816"/>
        <w:gridCol w:w="816"/>
        <w:gridCol w:w="816"/>
        <w:gridCol w:w="816"/>
        <w:gridCol w:w="816"/>
        <w:gridCol w:w="816"/>
        <w:gridCol w:w="816"/>
        <w:gridCol w:w="816"/>
      </w:tblGrid>
      <w:tr w:rsidR="00A95CEA" w:rsidRPr="00A95CEA" w:rsidTr="00A95CEA">
        <w:trPr>
          <w:trHeight w:val="454"/>
        </w:trPr>
        <w:tc>
          <w:tcPr>
            <w:tcW w:w="1126" w:type="dxa"/>
            <w:tcBorders>
              <w:top w:val="single" w:sz="6" w:space="0" w:color="auto"/>
              <w:left w:val="single" w:sz="6" w:space="0" w:color="auto"/>
              <w:bottom w:val="single" w:sz="6" w:space="0" w:color="auto"/>
              <w:right w:val="single" w:sz="6" w:space="0" w:color="auto"/>
            </w:tcBorders>
            <w:shd w:val="clear" w:color="auto" w:fill="BFBFBF"/>
            <w:vAlign w:val="center"/>
          </w:tcPr>
          <w:p w:rsidR="00A95CEA" w:rsidRPr="00A95CEA" w:rsidRDefault="00A95CEA" w:rsidP="00A95CEA">
            <w:pPr>
              <w:jc w:val="center"/>
              <w:rPr>
                <w:b/>
                <w:snapToGrid w:val="0"/>
                <w:color w:val="000000"/>
                <w:sz w:val="20"/>
                <w:lang w:val="en-GB" w:eastAsia="en-US"/>
              </w:rPr>
            </w:pPr>
            <w:proofErr w:type="spellStart"/>
            <w:r w:rsidRPr="00A95CEA">
              <w:rPr>
                <w:b/>
                <w:snapToGrid w:val="0"/>
                <w:color w:val="000000"/>
                <w:sz w:val="20"/>
                <w:lang w:val="en-GB" w:eastAsia="en-US"/>
              </w:rPr>
              <w:t>години</w:t>
            </w:r>
            <w:proofErr w:type="spellEnd"/>
          </w:p>
        </w:tc>
        <w:tc>
          <w:tcPr>
            <w:tcW w:w="816" w:type="dxa"/>
            <w:tcBorders>
              <w:top w:val="single" w:sz="6" w:space="0" w:color="auto"/>
              <w:left w:val="single" w:sz="6" w:space="0" w:color="auto"/>
              <w:bottom w:val="single" w:sz="6" w:space="0" w:color="auto"/>
              <w:right w:val="single" w:sz="6" w:space="0" w:color="auto"/>
            </w:tcBorders>
            <w:shd w:val="clear" w:color="auto" w:fill="BFBFBF"/>
            <w:vAlign w:val="center"/>
          </w:tcPr>
          <w:p w:rsidR="00A95CEA" w:rsidRPr="00A95CEA" w:rsidRDefault="00A95CEA" w:rsidP="00A95CEA">
            <w:pPr>
              <w:jc w:val="center"/>
              <w:rPr>
                <w:b/>
                <w:snapToGrid w:val="0"/>
                <w:color w:val="000000"/>
                <w:sz w:val="22"/>
                <w:lang w:val="en-GB" w:eastAsia="en-US"/>
              </w:rPr>
            </w:pPr>
            <w:r w:rsidRPr="00A95CEA">
              <w:rPr>
                <w:b/>
                <w:snapToGrid w:val="0"/>
                <w:color w:val="000000"/>
                <w:sz w:val="22"/>
                <w:lang w:val="en-GB" w:eastAsia="en-US"/>
              </w:rPr>
              <w:t>2005</w:t>
            </w:r>
          </w:p>
        </w:tc>
        <w:tc>
          <w:tcPr>
            <w:tcW w:w="816" w:type="dxa"/>
            <w:tcBorders>
              <w:top w:val="single" w:sz="6" w:space="0" w:color="auto"/>
              <w:left w:val="single" w:sz="6" w:space="0" w:color="auto"/>
              <w:bottom w:val="single" w:sz="6" w:space="0" w:color="auto"/>
              <w:right w:val="single" w:sz="6" w:space="0" w:color="auto"/>
            </w:tcBorders>
            <w:shd w:val="clear" w:color="auto" w:fill="BFBFBF"/>
            <w:vAlign w:val="center"/>
          </w:tcPr>
          <w:p w:rsidR="00A95CEA" w:rsidRPr="00A95CEA" w:rsidRDefault="00A95CEA" w:rsidP="00A95CEA">
            <w:pPr>
              <w:jc w:val="center"/>
              <w:rPr>
                <w:b/>
                <w:snapToGrid w:val="0"/>
                <w:color w:val="000000"/>
                <w:sz w:val="22"/>
                <w:lang w:val="en-GB" w:eastAsia="en-US"/>
              </w:rPr>
            </w:pPr>
            <w:r w:rsidRPr="00A95CEA">
              <w:rPr>
                <w:b/>
                <w:snapToGrid w:val="0"/>
                <w:color w:val="000000"/>
                <w:sz w:val="22"/>
                <w:lang w:val="en-GB" w:eastAsia="en-US"/>
              </w:rPr>
              <w:t>2006</w:t>
            </w:r>
          </w:p>
        </w:tc>
        <w:tc>
          <w:tcPr>
            <w:tcW w:w="816" w:type="dxa"/>
            <w:tcBorders>
              <w:top w:val="single" w:sz="6" w:space="0" w:color="auto"/>
              <w:left w:val="single" w:sz="6" w:space="0" w:color="auto"/>
              <w:bottom w:val="single" w:sz="6" w:space="0" w:color="auto"/>
              <w:right w:val="single" w:sz="6" w:space="0" w:color="auto"/>
            </w:tcBorders>
            <w:shd w:val="clear" w:color="auto" w:fill="BFBFBF"/>
            <w:vAlign w:val="center"/>
          </w:tcPr>
          <w:p w:rsidR="00A95CEA" w:rsidRPr="00A95CEA" w:rsidRDefault="00A95CEA" w:rsidP="00A95CEA">
            <w:pPr>
              <w:jc w:val="center"/>
              <w:rPr>
                <w:b/>
                <w:snapToGrid w:val="0"/>
                <w:color w:val="000000"/>
                <w:sz w:val="22"/>
                <w:lang w:val="en-GB" w:eastAsia="en-US"/>
              </w:rPr>
            </w:pPr>
            <w:r w:rsidRPr="00A95CEA">
              <w:rPr>
                <w:b/>
                <w:snapToGrid w:val="0"/>
                <w:color w:val="000000"/>
                <w:sz w:val="22"/>
                <w:lang w:val="en-GB" w:eastAsia="en-US"/>
              </w:rPr>
              <w:t>2007</w:t>
            </w:r>
          </w:p>
        </w:tc>
        <w:tc>
          <w:tcPr>
            <w:tcW w:w="816" w:type="dxa"/>
            <w:tcBorders>
              <w:top w:val="single" w:sz="6" w:space="0" w:color="auto"/>
              <w:left w:val="single" w:sz="6" w:space="0" w:color="auto"/>
              <w:bottom w:val="single" w:sz="6" w:space="0" w:color="auto"/>
              <w:right w:val="single" w:sz="6" w:space="0" w:color="auto"/>
            </w:tcBorders>
            <w:shd w:val="clear" w:color="auto" w:fill="BFBFBF"/>
            <w:vAlign w:val="center"/>
          </w:tcPr>
          <w:p w:rsidR="00A95CEA" w:rsidRPr="00A95CEA" w:rsidRDefault="00A95CEA" w:rsidP="00A95CEA">
            <w:pPr>
              <w:jc w:val="center"/>
              <w:rPr>
                <w:b/>
                <w:snapToGrid w:val="0"/>
                <w:color w:val="000000"/>
                <w:sz w:val="22"/>
                <w:lang w:val="en-GB" w:eastAsia="en-US"/>
              </w:rPr>
            </w:pPr>
            <w:r w:rsidRPr="00A95CEA">
              <w:rPr>
                <w:b/>
                <w:snapToGrid w:val="0"/>
                <w:color w:val="000000"/>
                <w:sz w:val="22"/>
                <w:lang w:val="en-GB" w:eastAsia="en-US"/>
              </w:rPr>
              <w:t>2008</w:t>
            </w:r>
          </w:p>
        </w:tc>
        <w:tc>
          <w:tcPr>
            <w:tcW w:w="816" w:type="dxa"/>
            <w:tcBorders>
              <w:top w:val="single" w:sz="6" w:space="0" w:color="auto"/>
              <w:left w:val="single" w:sz="6" w:space="0" w:color="auto"/>
              <w:bottom w:val="single" w:sz="6" w:space="0" w:color="auto"/>
              <w:right w:val="single" w:sz="6" w:space="0" w:color="auto"/>
            </w:tcBorders>
            <w:shd w:val="clear" w:color="auto" w:fill="BFBFBF"/>
            <w:vAlign w:val="center"/>
          </w:tcPr>
          <w:p w:rsidR="00A95CEA" w:rsidRPr="00A95CEA" w:rsidRDefault="00A95CEA" w:rsidP="00A95CEA">
            <w:pPr>
              <w:jc w:val="center"/>
              <w:rPr>
                <w:b/>
                <w:snapToGrid w:val="0"/>
                <w:color w:val="000000"/>
                <w:sz w:val="22"/>
                <w:lang w:val="en-GB" w:eastAsia="en-US"/>
              </w:rPr>
            </w:pPr>
            <w:r w:rsidRPr="00A95CEA">
              <w:rPr>
                <w:b/>
                <w:snapToGrid w:val="0"/>
                <w:color w:val="000000"/>
                <w:sz w:val="22"/>
                <w:lang w:val="en-GB" w:eastAsia="en-US"/>
              </w:rPr>
              <w:t>2009</w:t>
            </w:r>
          </w:p>
        </w:tc>
        <w:tc>
          <w:tcPr>
            <w:tcW w:w="816" w:type="dxa"/>
            <w:tcBorders>
              <w:top w:val="single" w:sz="6" w:space="0" w:color="auto"/>
              <w:left w:val="single" w:sz="6" w:space="0" w:color="auto"/>
              <w:bottom w:val="single" w:sz="6" w:space="0" w:color="auto"/>
              <w:right w:val="single" w:sz="6" w:space="0" w:color="auto"/>
            </w:tcBorders>
            <w:shd w:val="clear" w:color="auto" w:fill="BFBFBF"/>
            <w:vAlign w:val="center"/>
          </w:tcPr>
          <w:p w:rsidR="00A95CEA" w:rsidRPr="00A95CEA" w:rsidRDefault="00A95CEA" w:rsidP="00A95CEA">
            <w:pPr>
              <w:jc w:val="center"/>
              <w:rPr>
                <w:b/>
                <w:snapToGrid w:val="0"/>
                <w:color w:val="000000"/>
                <w:sz w:val="22"/>
                <w:lang w:val="en-GB" w:eastAsia="en-US"/>
              </w:rPr>
            </w:pPr>
            <w:r w:rsidRPr="00A95CEA">
              <w:rPr>
                <w:b/>
                <w:snapToGrid w:val="0"/>
                <w:color w:val="000000"/>
                <w:sz w:val="22"/>
                <w:lang w:val="en-GB" w:eastAsia="en-US"/>
              </w:rPr>
              <w:t>2010</w:t>
            </w:r>
          </w:p>
        </w:tc>
        <w:tc>
          <w:tcPr>
            <w:tcW w:w="816" w:type="dxa"/>
            <w:tcBorders>
              <w:top w:val="single" w:sz="6" w:space="0" w:color="auto"/>
              <w:left w:val="single" w:sz="6" w:space="0" w:color="auto"/>
              <w:bottom w:val="single" w:sz="6" w:space="0" w:color="auto"/>
              <w:right w:val="single" w:sz="6" w:space="0" w:color="auto"/>
            </w:tcBorders>
            <w:shd w:val="clear" w:color="auto" w:fill="BFBFBF"/>
            <w:vAlign w:val="center"/>
          </w:tcPr>
          <w:p w:rsidR="00A95CEA" w:rsidRPr="00A95CEA" w:rsidRDefault="00A95CEA" w:rsidP="00A95CEA">
            <w:pPr>
              <w:jc w:val="center"/>
              <w:rPr>
                <w:b/>
                <w:snapToGrid w:val="0"/>
                <w:color w:val="000000"/>
                <w:sz w:val="22"/>
                <w:lang w:val="en-GB" w:eastAsia="en-US"/>
              </w:rPr>
            </w:pPr>
            <w:r w:rsidRPr="00A95CEA">
              <w:rPr>
                <w:b/>
                <w:snapToGrid w:val="0"/>
                <w:color w:val="000000"/>
                <w:sz w:val="22"/>
                <w:lang w:val="en-GB" w:eastAsia="en-US"/>
              </w:rPr>
              <w:t>2011</w:t>
            </w:r>
          </w:p>
        </w:tc>
        <w:tc>
          <w:tcPr>
            <w:tcW w:w="816" w:type="dxa"/>
            <w:tcBorders>
              <w:top w:val="single" w:sz="6" w:space="0" w:color="auto"/>
              <w:left w:val="single" w:sz="6" w:space="0" w:color="auto"/>
              <w:bottom w:val="single" w:sz="6" w:space="0" w:color="auto"/>
              <w:right w:val="single" w:sz="6" w:space="0" w:color="auto"/>
            </w:tcBorders>
            <w:shd w:val="clear" w:color="auto" w:fill="BFBFBF"/>
            <w:vAlign w:val="center"/>
          </w:tcPr>
          <w:p w:rsidR="00A95CEA" w:rsidRPr="00A95CEA" w:rsidRDefault="00A95CEA" w:rsidP="00A95CEA">
            <w:pPr>
              <w:jc w:val="center"/>
              <w:rPr>
                <w:b/>
                <w:snapToGrid w:val="0"/>
                <w:color w:val="000000"/>
                <w:sz w:val="22"/>
                <w:lang w:val="en-GB" w:eastAsia="en-US"/>
              </w:rPr>
            </w:pPr>
            <w:r w:rsidRPr="00A95CEA">
              <w:rPr>
                <w:b/>
                <w:snapToGrid w:val="0"/>
                <w:color w:val="000000"/>
                <w:sz w:val="22"/>
                <w:lang w:val="en-GB" w:eastAsia="en-US"/>
              </w:rPr>
              <w:t>2012</w:t>
            </w:r>
          </w:p>
        </w:tc>
        <w:tc>
          <w:tcPr>
            <w:tcW w:w="816" w:type="dxa"/>
            <w:tcBorders>
              <w:top w:val="single" w:sz="6" w:space="0" w:color="auto"/>
              <w:left w:val="single" w:sz="6" w:space="0" w:color="auto"/>
              <w:bottom w:val="single" w:sz="6" w:space="0" w:color="auto"/>
              <w:right w:val="single" w:sz="6" w:space="0" w:color="auto"/>
            </w:tcBorders>
            <w:shd w:val="clear" w:color="auto" w:fill="BFBFBF"/>
            <w:vAlign w:val="center"/>
          </w:tcPr>
          <w:p w:rsidR="00A95CEA" w:rsidRPr="00A95CEA" w:rsidRDefault="00A95CEA" w:rsidP="00A95CEA">
            <w:pPr>
              <w:jc w:val="center"/>
              <w:rPr>
                <w:b/>
                <w:snapToGrid w:val="0"/>
                <w:color w:val="000000"/>
                <w:sz w:val="22"/>
                <w:lang w:val="en-GB" w:eastAsia="en-US"/>
              </w:rPr>
            </w:pPr>
            <w:r w:rsidRPr="00A95CEA">
              <w:rPr>
                <w:b/>
                <w:snapToGrid w:val="0"/>
                <w:color w:val="000000"/>
                <w:sz w:val="22"/>
                <w:lang w:val="en-GB" w:eastAsia="en-US"/>
              </w:rPr>
              <w:t>2013</w:t>
            </w:r>
          </w:p>
        </w:tc>
        <w:tc>
          <w:tcPr>
            <w:tcW w:w="816" w:type="dxa"/>
            <w:tcBorders>
              <w:top w:val="single" w:sz="6" w:space="0" w:color="auto"/>
              <w:left w:val="single" w:sz="6" w:space="0" w:color="auto"/>
              <w:bottom w:val="single" w:sz="6" w:space="0" w:color="auto"/>
              <w:right w:val="single" w:sz="6" w:space="0" w:color="auto"/>
            </w:tcBorders>
            <w:shd w:val="clear" w:color="auto" w:fill="BFBFBF"/>
            <w:vAlign w:val="center"/>
          </w:tcPr>
          <w:p w:rsidR="00A95CEA" w:rsidRPr="00A95CEA" w:rsidRDefault="00A95CEA" w:rsidP="00A95CEA">
            <w:pPr>
              <w:jc w:val="center"/>
              <w:rPr>
                <w:b/>
                <w:snapToGrid w:val="0"/>
                <w:color w:val="000000"/>
                <w:sz w:val="22"/>
                <w:lang w:val="en-GB" w:eastAsia="en-US"/>
              </w:rPr>
            </w:pPr>
            <w:r w:rsidRPr="00A95CEA">
              <w:rPr>
                <w:b/>
                <w:snapToGrid w:val="0"/>
                <w:color w:val="000000"/>
                <w:sz w:val="22"/>
                <w:lang w:val="en-GB" w:eastAsia="en-US"/>
              </w:rPr>
              <w:t>2014</w:t>
            </w:r>
          </w:p>
        </w:tc>
      </w:tr>
      <w:tr w:rsidR="00A95CEA" w:rsidRPr="00A95CEA" w:rsidTr="00A95CEA">
        <w:trPr>
          <w:trHeight w:val="454"/>
        </w:trPr>
        <w:tc>
          <w:tcPr>
            <w:tcW w:w="1126" w:type="dxa"/>
            <w:tcBorders>
              <w:top w:val="single" w:sz="6" w:space="0" w:color="auto"/>
              <w:left w:val="single" w:sz="6" w:space="0" w:color="auto"/>
              <w:bottom w:val="single" w:sz="6" w:space="0" w:color="auto"/>
              <w:right w:val="single" w:sz="6" w:space="0" w:color="auto"/>
            </w:tcBorders>
            <w:shd w:val="clear" w:color="auto" w:fill="B8CCE4"/>
          </w:tcPr>
          <w:p w:rsidR="00A95CEA" w:rsidRPr="00A95CEA" w:rsidRDefault="00A95CEA" w:rsidP="00A95CEA">
            <w:pPr>
              <w:rPr>
                <w:snapToGrid w:val="0"/>
                <w:sz w:val="20"/>
                <w:szCs w:val="20"/>
                <w:lang w:eastAsia="en-US"/>
              </w:rPr>
            </w:pPr>
            <w:r w:rsidRPr="00A95CEA">
              <w:rPr>
                <w:snapToGrid w:val="0"/>
                <w:sz w:val="20"/>
                <w:szCs w:val="20"/>
                <w:lang w:eastAsia="en-US"/>
              </w:rPr>
              <w:t>г</w:t>
            </w:r>
            <w:proofErr w:type="spellStart"/>
            <w:r w:rsidRPr="00A95CEA">
              <w:rPr>
                <w:snapToGrid w:val="0"/>
                <w:sz w:val="20"/>
                <w:szCs w:val="20"/>
                <w:lang w:val="en-GB" w:eastAsia="en-US"/>
              </w:rPr>
              <w:t>енерира</w:t>
            </w:r>
            <w:proofErr w:type="spellEnd"/>
            <w:r w:rsidRPr="00A95CEA">
              <w:rPr>
                <w:snapToGrid w:val="0"/>
                <w:sz w:val="20"/>
                <w:szCs w:val="20"/>
                <w:lang w:eastAsia="en-US"/>
              </w:rPr>
              <w:t>ни</w:t>
            </w:r>
          </w:p>
          <w:p w:rsidR="00A95CEA" w:rsidRPr="001A2046" w:rsidRDefault="00A95CEA" w:rsidP="00A95CEA">
            <w:pPr>
              <w:rPr>
                <w:snapToGrid w:val="0"/>
                <w:sz w:val="20"/>
                <w:szCs w:val="20"/>
                <w:lang w:eastAsia="en-US"/>
              </w:rPr>
            </w:pPr>
            <w:proofErr w:type="spellStart"/>
            <w:r w:rsidRPr="00A95CEA">
              <w:rPr>
                <w:snapToGrid w:val="0"/>
                <w:sz w:val="20"/>
                <w:szCs w:val="20"/>
                <w:lang w:val="en-GB" w:eastAsia="en-US"/>
              </w:rPr>
              <w:t>отпадъци</w:t>
            </w:r>
            <w:proofErr w:type="spellEnd"/>
            <w:r w:rsidR="001A2046">
              <w:rPr>
                <w:snapToGrid w:val="0"/>
                <w:sz w:val="20"/>
                <w:szCs w:val="20"/>
                <w:lang w:eastAsia="en-US"/>
              </w:rPr>
              <w:t>, т</w:t>
            </w:r>
          </w:p>
        </w:tc>
        <w:tc>
          <w:tcPr>
            <w:tcW w:w="816" w:type="dxa"/>
            <w:tcBorders>
              <w:top w:val="single" w:sz="6" w:space="0" w:color="auto"/>
              <w:left w:val="single" w:sz="6" w:space="0" w:color="auto"/>
              <w:bottom w:val="single" w:sz="6" w:space="0" w:color="auto"/>
              <w:right w:val="single" w:sz="6" w:space="0" w:color="auto"/>
            </w:tcBorders>
            <w:shd w:val="clear" w:color="auto" w:fill="B8CCE4"/>
            <w:vAlign w:val="center"/>
          </w:tcPr>
          <w:p w:rsidR="00A95CEA" w:rsidRPr="00A95CEA" w:rsidRDefault="00A95CEA" w:rsidP="00A95CEA">
            <w:pPr>
              <w:jc w:val="center"/>
              <w:rPr>
                <w:snapToGrid w:val="0"/>
                <w:color w:val="000000"/>
                <w:sz w:val="22"/>
                <w:lang w:val="en-GB" w:eastAsia="en-US"/>
              </w:rPr>
            </w:pPr>
            <w:r w:rsidRPr="00A95CEA">
              <w:rPr>
                <w:snapToGrid w:val="0"/>
                <w:color w:val="000000"/>
                <w:sz w:val="22"/>
                <w:lang w:val="en-GB" w:eastAsia="en-US"/>
              </w:rPr>
              <w:t>8135</w:t>
            </w:r>
          </w:p>
        </w:tc>
        <w:tc>
          <w:tcPr>
            <w:tcW w:w="816" w:type="dxa"/>
            <w:tcBorders>
              <w:top w:val="single" w:sz="6" w:space="0" w:color="auto"/>
              <w:left w:val="single" w:sz="6" w:space="0" w:color="auto"/>
              <w:bottom w:val="single" w:sz="6" w:space="0" w:color="auto"/>
              <w:right w:val="single" w:sz="6" w:space="0" w:color="auto"/>
            </w:tcBorders>
            <w:shd w:val="clear" w:color="auto" w:fill="B8CCE4"/>
            <w:vAlign w:val="center"/>
          </w:tcPr>
          <w:p w:rsidR="00A95CEA" w:rsidRPr="00A95CEA" w:rsidRDefault="00A95CEA" w:rsidP="00A95CEA">
            <w:pPr>
              <w:jc w:val="center"/>
              <w:rPr>
                <w:snapToGrid w:val="0"/>
                <w:color w:val="000000"/>
                <w:sz w:val="22"/>
                <w:lang w:val="en-GB" w:eastAsia="en-US"/>
              </w:rPr>
            </w:pPr>
            <w:r w:rsidRPr="00A95CEA">
              <w:rPr>
                <w:snapToGrid w:val="0"/>
                <w:color w:val="000000"/>
                <w:sz w:val="22"/>
                <w:lang w:val="en-GB" w:eastAsia="en-US"/>
              </w:rPr>
              <w:t>8112</w:t>
            </w:r>
          </w:p>
        </w:tc>
        <w:tc>
          <w:tcPr>
            <w:tcW w:w="816" w:type="dxa"/>
            <w:tcBorders>
              <w:top w:val="single" w:sz="6" w:space="0" w:color="auto"/>
              <w:left w:val="single" w:sz="6" w:space="0" w:color="auto"/>
              <w:bottom w:val="single" w:sz="6" w:space="0" w:color="auto"/>
              <w:right w:val="single" w:sz="6" w:space="0" w:color="auto"/>
            </w:tcBorders>
            <w:shd w:val="clear" w:color="auto" w:fill="B8CCE4"/>
            <w:vAlign w:val="center"/>
          </w:tcPr>
          <w:p w:rsidR="00A95CEA" w:rsidRPr="00A95CEA" w:rsidRDefault="00A95CEA" w:rsidP="00A95CEA">
            <w:pPr>
              <w:jc w:val="center"/>
              <w:rPr>
                <w:snapToGrid w:val="0"/>
                <w:color w:val="000000"/>
                <w:sz w:val="22"/>
                <w:lang w:val="en-GB" w:eastAsia="en-US"/>
              </w:rPr>
            </w:pPr>
            <w:r w:rsidRPr="00A95CEA">
              <w:rPr>
                <w:snapToGrid w:val="0"/>
                <w:color w:val="000000"/>
                <w:sz w:val="22"/>
                <w:lang w:val="en-GB" w:eastAsia="en-US"/>
              </w:rPr>
              <w:t>8089</w:t>
            </w:r>
          </w:p>
        </w:tc>
        <w:tc>
          <w:tcPr>
            <w:tcW w:w="816" w:type="dxa"/>
            <w:tcBorders>
              <w:top w:val="single" w:sz="6" w:space="0" w:color="auto"/>
              <w:left w:val="single" w:sz="6" w:space="0" w:color="auto"/>
              <w:bottom w:val="single" w:sz="6" w:space="0" w:color="auto"/>
              <w:right w:val="single" w:sz="6" w:space="0" w:color="auto"/>
            </w:tcBorders>
            <w:shd w:val="clear" w:color="auto" w:fill="B8CCE4"/>
            <w:vAlign w:val="center"/>
          </w:tcPr>
          <w:p w:rsidR="00A95CEA" w:rsidRPr="00A95CEA" w:rsidRDefault="00A95CEA" w:rsidP="00A95CEA">
            <w:pPr>
              <w:jc w:val="center"/>
              <w:rPr>
                <w:snapToGrid w:val="0"/>
                <w:color w:val="000000"/>
                <w:sz w:val="22"/>
                <w:lang w:val="en-GB" w:eastAsia="en-US"/>
              </w:rPr>
            </w:pPr>
            <w:r w:rsidRPr="00A95CEA">
              <w:rPr>
                <w:snapToGrid w:val="0"/>
                <w:color w:val="000000"/>
                <w:sz w:val="22"/>
                <w:lang w:val="en-GB" w:eastAsia="en-US"/>
              </w:rPr>
              <w:t>8066</w:t>
            </w:r>
          </w:p>
        </w:tc>
        <w:tc>
          <w:tcPr>
            <w:tcW w:w="816" w:type="dxa"/>
            <w:tcBorders>
              <w:top w:val="single" w:sz="6" w:space="0" w:color="auto"/>
              <w:left w:val="single" w:sz="6" w:space="0" w:color="auto"/>
              <w:bottom w:val="single" w:sz="6" w:space="0" w:color="auto"/>
              <w:right w:val="single" w:sz="6" w:space="0" w:color="auto"/>
            </w:tcBorders>
            <w:shd w:val="clear" w:color="auto" w:fill="B8CCE4"/>
            <w:vAlign w:val="center"/>
          </w:tcPr>
          <w:p w:rsidR="00A95CEA" w:rsidRPr="00A95CEA" w:rsidRDefault="00A95CEA" w:rsidP="00A95CEA">
            <w:pPr>
              <w:jc w:val="center"/>
              <w:rPr>
                <w:snapToGrid w:val="0"/>
                <w:color w:val="000000"/>
                <w:sz w:val="22"/>
                <w:lang w:val="en-GB" w:eastAsia="en-US"/>
              </w:rPr>
            </w:pPr>
            <w:r w:rsidRPr="00A95CEA">
              <w:rPr>
                <w:snapToGrid w:val="0"/>
                <w:color w:val="000000"/>
                <w:sz w:val="22"/>
                <w:lang w:val="en-GB" w:eastAsia="en-US"/>
              </w:rPr>
              <w:t>8044</w:t>
            </w:r>
          </w:p>
        </w:tc>
        <w:tc>
          <w:tcPr>
            <w:tcW w:w="816" w:type="dxa"/>
            <w:tcBorders>
              <w:top w:val="single" w:sz="6" w:space="0" w:color="auto"/>
              <w:left w:val="single" w:sz="6" w:space="0" w:color="auto"/>
              <w:bottom w:val="single" w:sz="6" w:space="0" w:color="auto"/>
              <w:right w:val="single" w:sz="6" w:space="0" w:color="auto"/>
            </w:tcBorders>
            <w:shd w:val="clear" w:color="auto" w:fill="B8CCE4"/>
            <w:vAlign w:val="center"/>
          </w:tcPr>
          <w:p w:rsidR="00A95CEA" w:rsidRPr="00A95CEA" w:rsidRDefault="00A95CEA" w:rsidP="00A95CEA">
            <w:pPr>
              <w:jc w:val="center"/>
              <w:rPr>
                <w:snapToGrid w:val="0"/>
                <w:color w:val="000000"/>
                <w:sz w:val="22"/>
                <w:lang w:val="en-GB" w:eastAsia="en-US"/>
              </w:rPr>
            </w:pPr>
            <w:r w:rsidRPr="00A95CEA">
              <w:rPr>
                <w:snapToGrid w:val="0"/>
                <w:color w:val="000000"/>
                <w:sz w:val="22"/>
                <w:lang w:val="en-GB" w:eastAsia="en-US"/>
              </w:rPr>
              <w:t>8021</w:t>
            </w:r>
          </w:p>
        </w:tc>
        <w:tc>
          <w:tcPr>
            <w:tcW w:w="816" w:type="dxa"/>
            <w:tcBorders>
              <w:top w:val="single" w:sz="6" w:space="0" w:color="auto"/>
              <w:left w:val="single" w:sz="6" w:space="0" w:color="auto"/>
              <w:bottom w:val="single" w:sz="6" w:space="0" w:color="auto"/>
              <w:right w:val="single" w:sz="6" w:space="0" w:color="auto"/>
            </w:tcBorders>
            <w:shd w:val="clear" w:color="auto" w:fill="B8CCE4"/>
            <w:vAlign w:val="center"/>
          </w:tcPr>
          <w:p w:rsidR="00A95CEA" w:rsidRPr="00A95CEA" w:rsidRDefault="00A95CEA" w:rsidP="00A95CEA">
            <w:pPr>
              <w:jc w:val="center"/>
              <w:rPr>
                <w:snapToGrid w:val="0"/>
                <w:color w:val="000000"/>
                <w:sz w:val="22"/>
                <w:lang w:val="en-GB" w:eastAsia="en-US"/>
              </w:rPr>
            </w:pPr>
            <w:r w:rsidRPr="00A95CEA">
              <w:rPr>
                <w:snapToGrid w:val="0"/>
                <w:color w:val="000000"/>
                <w:sz w:val="22"/>
                <w:lang w:val="en-GB" w:eastAsia="en-US"/>
              </w:rPr>
              <w:t>7998</w:t>
            </w:r>
          </w:p>
        </w:tc>
        <w:tc>
          <w:tcPr>
            <w:tcW w:w="816" w:type="dxa"/>
            <w:tcBorders>
              <w:top w:val="single" w:sz="6" w:space="0" w:color="auto"/>
              <w:left w:val="single" w:sz="6" w:space="0" w:color="auto"/>
              <w:bottom w:val="single" w:sz="6" w:space="0" w:color="auto"/>
              <w:right w:val="single" w:sz="6" w:space="0" w:color="auto"/>
            </w:tcBorders>
            <w:shd w:val="clear" w:color="auto" w:fill="B8CCE4"/>
            <w:vAlign w:val="center"/>
          </w:tcPr>
          <w:p w:rsidR="00A95CEA" w:rsidRPr="00A95CEA" w:rsidRDefault="00A95CEA" w:rsidP="00A95CEA">
            <w:pPr>
              <w:jc w:val="center"/>
              <w:rPr>
                <w:snapToGrid w:val="0"/>
                <w:color w:val="000000"/>
                <w:sz w:val="22"/>
                <w:lang w:val="en-GB" w:eastAsia="en-US"/>
              </w:rPr>
            </w:pPr>
            <w:r w:rsidRPr="00A95CEA">
              <w:rPr>
                <w:snapToGrid w:val="0"/>
                <w:color w:val="000000"/>
                <w:sz w:val="22"/>
                <w:lang w:val="en-GB" w:eastAsia="en-US"/>
              </w:rPr>
              <w:t>7976</w:t>
            </w:r>
          </w:p>
        </w:tc>
        <w:tc>
          <w:tcPr>
            <w:tcW w:w="816" w:type="dxa"/>
            <w:tcBorders>
              <w:top w:val="single" w:sz="6" w:space="0" w:color="auto"/>
              <w:left w:val="single" w:sz="6" w:space="0" w:color="auto"/>
              <w:bottom w:val="single" w:sz="6" w:space="0" w:color="auto"/>
              <w:right w:val="single" w:sz="6" w:space="0" w:color="auto"/>
            </w:tcBorders>
            <w:shd w:val="clear" w:color="auto" w:fill="B8CCE4"/>
            <w:vAlign w:val="center"/>
          </w:tcPr>
          <w:p w:rsidR="00A95CEA" w:rsidRPr="00A95CEA" w:rsidRDefault="00A95CEA" w:rsidP="00A95CEA">
            <w:pPr>
              <w:jc w:val="center"/>
              <w:rPr>
                <w:snapToGrid w:val="0"/>
                <w:color w:val="000000"/>
                <w:sz w:val="22"/>
                <w:lang w:val="en-GB" w:eastAsia="en-US"/>
              </w:rPr>
            </w:pPr>
            <w:r w:rsidRPr="00A95CEA">
              <w:rPr>
                <w:snapToGrid w:val="0"/>
                <w:color w:val="000000"/>
                <w:sz w:val="22"/>
                <w:lang w:val="en-GB" w:eastAsia="en-US"/>
              </w:rPr>
              <w:t>7953</w:t>
            </w:r>
          </w:p>
        </w:tc>
        <w:tc>
          <w:tcPr>
            <w:tcW w:w="816" w:type="dxa"/>
            <w:tcBorders>
              <w:top w:val="single" w:sz="6" w:space="0" w:color="auto"/>
              <w:left w:val="single" w:sz="6" w:space="0" w:color="auto"/>
              <w:bottom w:val="single" w:sz="6" w:space="0" w:color="auto"/>
              <w:right w:val="single" w:sz="6" w:space="0" w:color="auto"/>
            </w:tcBorders>
            <w:shd w:val="clear" w:color="auto" w:fill="B8CCE4"/>
            <w:vAlign w:val="center"/>
          </w:tcPr>
          <w:p w:rsidR="00A95CEA" w:rsidRPr="00A95CEA" w:rsidRDefault="00A95CEA" w:rsidP="00A95CEA">
            <w:pPr>
              <w:jc w:val="center"/>
              <w:rPr>
                <w:snapToGrid w:val="0"/>
                <w:color w:val="000000"/>
                <w:sz w:val="22"/>
                <w:lang w:val="en-GB" w:eastAsia="en-US"/>
              </w:rPr>
            </w:pPr>
            <w:r w:rsidRPr="00A95CEA">
              <w:rPr>
                <w:snapToGrid w:val="0"/>
                <w:color w:val="000000"/>
                <w:sz w:val="22"/>
                <w:lang w:val="en-GB" w:eastAsia="en-US"/>
              </w:rPr>
              <w:t>7930</w:t>
            </w:r>
          </w:p>
        </w:tc>
      </w:tr>
    </w:tbl>
    <w:p w:rsidR="00A95CEA" w:rsidRPr="00A95CEA" w:rsidRDefault="00A95CEA" w:rsidP="00A95CEA">
      <w:pPr>
        <w:spacing w:line="276" w:lineRule="auto"/>
        <w:jc w:val="both"/>
        <w:rPr>
          <w:lang w:eastAsia="en-US"/>
        </w:rPr>
      </w:pPr>
    </w:p>
    <w:tbl>
      <w:tblPr>
        <w:tblW w:w="9350" w:type="dxa"/>
        <w:tblLayout w:type="fixed"/>
        <w:tblCellMar>
          <w:left w:w="30" w:type="dxa"/>
          <w:right w:w="30" w:type="dxa"/>
        </w:tblCellMar>
        <w:tblLook w:val="0000" w:firstRow="0" w:lastRow="0" w:firstColumn="0" w:lastColumn="0" w:noHBand="0" w:noVBand="0"/>
      </w:tblPr>
      <w:tblGrid>
        <w:gridCol w:w="850"/>
        <w:gridCol w:w="850"/>
        <w:gridCol w:w="850"/>
        <w:gridCol w:w="850"/>
        <w:gridCol w:w="850"/>
        <w:gridCol w:w="850"/>
        <w:gridCol w:w="850"/>
        <w:gridCol w:w="850"/>
        <w:gridCol w:w="850"/>
        <w:gridCol w:w="850"/>
        <w:gridCol w:w="850"/>
      </w:tblGrid>
      <w:tr w:rsidR="00A95CEA" w:rsidRPr="00A95CEA" w:rsidTr="00A95CEA">
        <w:trPr>
          <w:trHeight w:val="454"/>
        </w:trPr>
        <w:tc>
          <w:tcPr>
            <w:tcW w:w="850" w:type="dxa"/>
            <w:tcBorders>
              <w:top w:val="single" w:sz="6" w:space="0" w:color="auto"/>
              <w:left w:val="single" w:sz="6" w:space="0" w:color="auto"/>
              <w:bottom w:val="single" w:sz="6" w:space="0" w:color="auto"/>
              <w:right w:val="single" w:sz="6" w:space="0" w:color="auto"/>
            </w:tcBorders>
            <w:shd w:val="clear" w:color="auto" w:fill="BFBFBF"/>
            <w:vAlign w:val="center"/>
          </w:tcPr>
          <w:p w:rsidR="00A95CEA" w:rsidRPr="00A95CEA" w:rsidRDefault="00A95CEA" w:rsidP="00A95CEA">
            <w:pPr>
              <w:jc w:val="center"/>
              <w:rPr>
                <w:b/>
                <w:snapToGrid w:val="0"/>
                <w:color w:val="000000"/>
                <w:sz w:val="22"/>
                <w:lang w:val="en-GB" w:eastAsia="en-US"/>
              </w:rPr>
            </w:pPr>
            <w:r w:rsidRPr="00A95CEA">
              <w:rPr>
                <w:b/>
                <w:snapToGrid w:val="0"/>
                <w:color w:val="000000"/>
                <w:sz w:val="22"/>
                <w:lang w:val="en-GB" w:eastAsia="en-US"/>
              </w:rPr>
              <w:t>2015</w:t>
            </w:r>
          </w:p>
        </w:tc>
        <w:tc>
          <w:tcPr>
            <w:tcW w:w="850" w:type="dxa"/>
            <w:tcBorders>
              <w:top w:val="single" w:sz="6" w:space="0" w:color="auto"/>
              <w:left w:val="single" w:sz="6" w:space="0" w:color="auto"/>
              <w:bottom w:val="single" w:sz="6" w:space="0" w:color="auto"/>
              <w:right w:val="single" w:sz="6" w:space="0" w:color="auto"/>
            </w:tcBorders>
            <w:shd w:val="clear" w:color="auto" w:fill="BFBFBF"/>
            <w:vAlign w:val="center"/>
          </w:tcPr>
          <w:p w:rsidR="00A95CEA" w:rsidRPr="00A95CEA" w:rsidRDefault="00A95CEA" w:rsidP="00A95CEA">
            <w:pPr>
              <w:jc w:val="center"/>
              <w:rPr>
                <w:b/>
                <w:snapToGrid w:val="0"/>
                <w:color w:val="000000"/>
                <w:sz w:val="22"/>
                <w:lang w:val="en-GB" w:eastAsia="en-US"/>
              </w:rPr>
            </w:pPr>
            <w:r w:rsidRPr="00A95CEA">
              <w:rPr>
                <w:b/>
                <w:snapToGrid w:val="0"/>
                <w:color w:val="000000"/>
                <w:sz w:val="22"/>
                <w:lang w:val="en-GB" w:eastAsia="en-US"/>
              </w:rPr>
              <w:t>2016</w:t>
            </w:r>
          </w:p>
        </w:tc>
        <w:tc>
          <w:tcPr>
            <w:tcW w:w="850" w:type="dxa"/>
            <w:tcBorders>
              <w:top w:val="single" w:sz="6" w:space="0" w:color="auto"/>
              <w:left w:val="single" w:sz="6" w:space="0" w:color="auto"/>
              <w:bottom w:val="single" w:sz="6" w:space="0" w:color="auto"/>
              <w:right w:val="single" w:sz="6" w:space="0" w:color="auto"/>
            </w:tcBorders>
            <w:shd w:val="clear" w:color="auto" w:fill="BFBFBF"/>
            <w:vAlign w:val="center"/>
          </w:tcPr>
          <w:p w:rsidR="00A95CEA" w:rsidRPr="00A95CEA" w:rsidRDefault="00A95CEA" w:rsidP="00A95CEA">
            <w:pPr>
              <w:jc w:val="center"/>
              <w:rPr>
                <w:b/>
                <w:snapToGrid w:val="0"/>
                <w:color w:val="000000"/>
                <w:sz w:val="22"/>
                <w:lang w:val="en-GB" w:eastAsia="en-US"/>
              </w:rPr>
            </w:pPr>
            <w:r w:rsidRPr="00A95CEA">
              <w:rPr>
                <w:b/>
                <w:snapToGrid w:val="0"/>
                <w:color w:val="000000"/>
                <w:sz w:val="22"/>
                <w:lang w:val="en-GB" w:eastAsia="en-US"/>
              </w:rPr>
              <w:t>2017</w:t>
            </w:r>
          </w:p>
        </w:tc>
        <w:tc>
          <w:tcPr>
            <w:tcW w:w="850" w:type="dxa"/>
            <w:tcBorders>
              <w:top w:val="single" w:sz="6" w:space="0" w:color="auto"/>
              <w:left w:val="single" w:sz="6" w:space="0" w:color="auto"/>
              <w:bottom w:val="single" w:sz="6" w:space="0" w:color="auto"/>
              <w:right w:val="single" w:sz="6" w:space="0" w:color="auto"/>
            </w:tcBorders>
            <w:shd w:val="clear" w:color="auto" w:fill="BFBFBF"/>
            <w:vAlign w:val="center"/>
          </w:tcPr>
          <w:p w:rsidR="00A95CEA" w:rsidRPr="00A95CEA" w:rsidRDefault="00A95CEA" w:rsidP="00A95CEA">
            <w:pPr>
              <w:jc w:val="center"/>
              <w:rPr>
                <w:b/>
                <w:snapToGrid w:val="0"/>
                <w:color w:val="000000"/>
                <w:sz w:val="22"/>
                <w:lang w:val="en-GB" w:eastAsia="en-US"/>
              </w:rPr>
            </w:pPr>
            <w:r w:rsidRPr="00A95CEA">
              <w:rPr>
                <w:b/>
                <w:snapToGrid w:val="0"/>
                <w:color w:val="000000"/>
                <w:sz w:val="22"/>
                <w:lang w:val="en-GB" w:eastAsia="en-US"/>
              </w:rPr>
              <w:t>2018</w:t>
            </w:r>
          </w:p>
        </w:tc>
        <w:tc>
          <w:tcPr>
            <w:tcW w:w="850" w:type="dxa"/>
            <w:tcBorders>
              <w:top w:val="single" w:sz="6" w:space="0" w:color="auto"/>
              <w:left w:val="single" w:sz="6" w:space="0" w:color="auto"/>
              <w:bottom w:val="single" w:sz="6" w:space="0" w:color="auto"/>
              <w:right w:val="single" w:sz="6" w:space="0" w:color="auto"/>
            </w:tcBorders>
            <w:shd w:val="clear" w:color="auto" w:fill="BFBFBF"/>
            <w:vAlign w:val="center"/>
          </w:tcPr>
          <w:p w:rsidR="00A95CEA" w:rsidRPr="00A95CEA" w:rsidRDefault="00A95CEA" w:rsidP="00A95CEA">
            <w:pPr>
              <w:jc w:val="center"/>
              <w:rPr>
                <w:b/>
                <w:snapToGrid w:val="0"/>
                <w:color w:val="000000"/>
                <w:sz w:val="22"/>
                <w:lang w:val="en-GB" w:eastAsia="en-US"/>
              </w:rPr>
            </w:pPr>
            <w:r w:rsidRPr="00A95CEA">
              <w:rPr>
                <w:b/>
                <w:snapToGrid w:val="0"/>
                <w:color w:val="000000"/>
                <w:sz w:val="22"/>
                <w:lang w:val="en-GB" w:eastAsia="en-US"/>
              </w:rPr>
              <w:t>2019</w:t>
            </w:r>
          </w:p>
        </w:tc>
        <w:tc>
          <w:tcPr>
            <w:tcW w:w="850" w:type="dxa"/>
            <w:tcBorders>
              <w:top w:val="single" w:sz="6" w:space="0" w:color="auto"/>
              <w:left w:val="single" w:sz="6" w:space="0" w:color="auto"/>
              <w:bottom w:val="single" w:sz="6" w:space="0" w:color="auto"/>
              <w:right w:val="single" w:sz="6" w:space="0" w:color="auto"/>
            </w:tcBorders>
            <w:shd w:val="clear" w:color="auto" w:fill="BFBFBF"/>
            <w:vAlign w:val="center"/>
          </w:tcPr>
          <w:p w:rsidR="00A95CEA" w:rsidRPr="00A95CEA" w:rsidRDefault="00A95CEA" w:rsidP="00A95CEA">
            <w:pPr>
              <w:jc w:val="center"/>
              <w:rPr>
                <w:b/>
                <w:snapToGrid w:val="0"/>
                <w:color w:val="000000"/>
                <w:sz w:val="22"/>
                <w:lang w:val="en-GB" w:eastAsia="en-US"/>
              </w:rPr>
            </w:pPr>
            <w:r w:rsidRPr="00A95CEA">
              <w:rPr>
                <w:b/>
                <w:snapToGrid w:val="0"/>
                <w:color w:val="000000"/>
                <w:sz w:val="22"/>
                <w:lang w:val="en-GB" w:eastAsia="en-US"/>
              </w:rPr>
              <w:t>2020</w:t>
            </w:r>
          </w:p>
        </w:tc>
        <w:tc>
          <w:tcPr>
            <w:tcW w:w="850" w:type="dxa"/>
            <w:tcBorders>
              <w:top w:val="single" w:sz="6" w:space="0" w:color="auto"/>
              <w:left w:val="single" w:sz="6" w:space="0" w:color="auto"/>
              <w:bottom w:val="single" w:sz="6" w:space="0" w:color="auto"/>
              <w:right w:val="single" w:sz="6" w:space="0" w:color="auto"/>
            </w:tcBorders>
            <w:shd w:val="clear" w:color="auto" w:fill="BFBFBF"/>
            <w:vAlign w:val="center"/>
          </w:tcPr>
          <w:p w:rsidR="00A95CEA" w:rsidRPr="00A95CEA" w:rsidRDefault="00A95CEA" w:rsidP="00A95CEA">
            <w:pPr>
              <w:jc w:val="center"/>
              <w:rPr>
                <w:b/>
                <w:snapToGrid w:val="0"/>
                <w:color w:val="000000"/>
                <w:sz w:val="22"/>
                <w:lang w:val="en-GB" w:eastAsia="en-US"/>
              </w:rPr>
            </w:pPr>
            <w:r w:rsidRPr="00A95CEA">
              <w:rPr>
                <w:b/>
                <w:snapToGrid w:val="0"/>
                <w:color w:val="000000"/>
                <w:sz w:val="22"/>
                <w:lang w:val="en-GB" w:eastAsia="en-US"/>
              </w:rPr>
              <w:t>2021</w:t>
            </w:r>
          </w:p>
        </w:tc>
        <w:tc>
          <w:tcPr>
            <w:tcW w:w="850" w:type="dxa"/>
            <w:tcBorders>
              <w:top w:val="single" w:sz="6" w:space="0" w:color="auto"/>
              <w:left w:val="single" w:sz="6" w:space="0" w:color="auto"/>
              <w:bottom w:val="single" w:sz="6" w:space="0" w:color="auto"/>
              <w:right w:val="single" w:sz="6" w:space="0" w:color="auto"/>
            </w:tcBorders>
            <w:shd w:val="clear" w:color="auto" w:fill="BFBFBF"/>
            <w:vAlign w:val="center"/>
          </w:tcPr>
          <w:p w:rsidR="00A95CEA" w:rsidRPr="00A95CEA" w:rsidRDefault="00A95CEA" w:rsidP="00A95CEA">
            <w:pPr>
              <w:jc w:val="center"/>
              <w:rPr>
                <w:b/>
                <w:snapToGrid w:val="0"/>
                <w:color w:val="000000"/>
                <w:sz w:val="22"/>
                <w:lang w:val="en-GB" w:eastAsia="en-US"/>
              </w:rPr>
            </w:pPr>
            <w:r w:rsidRPr="00A95CEA">
              <w:rPr>
                <w:b/>
                <w:snapToGrid w:val="0"/>
                <w:color w:val="000000"/>
                <w:sz w:val="22"/>
                <w:lang w:val="en-GB" w:eastAsia="en-US"/>
              </w:rPr>
              <w:t>2022</w:t>
            </w:r>
          </w:p>
        </w:tc>
        <w:tc>
          <w:tcPr>
            <w:tcW w:w="850" w:type="dxa"/>
            <w:tcBorders>
              <w:top w:val="single" w:sz="6" w:space="0" w:color="auto"/>
              <w:left w:val="single" w:sz="6" w:space="0" w:color="auto"/>
              <w:bottom w:val="single" w:sz="6" w:space="0" w:color="auto"/>
              <w:right w:val="single" w:sz="6" w:space="0" w:color="auto"/>
            </w:tcBorders>
            <w:shd w:val="clear" w:color="auto" w:fill="BFBFBF"/>
            <w:vAlign w:val="center"/>
          </w:tcPr>
          <w:p w:rsidR="00A95CEA" w:rsidRPr="00A95CEA" w:rsidRDefault="00A95CEA" w:rsidP="00A95CEA">
            <w:pPr>
              <w:jc w:val="center"/>
              <w:rPr>
                <w:b/>
                <w:snapToGrid w:val="0"/>
                <w:color w:val="000000"/>
                <w:sz w:val="22"/>
                <w:lang w:val="en-GB" w:eastAsia="en-US"/>
              </w:rPr>
            </w:pPr>
            <w:r w:rsidRPr="00A95CEA">
              <w:rPr>
                <w:b/>
                <w:snapToGrid w:val="0"/>
                <w:color w:val="000000"/>
                <w:sz w:val="22"/>
                <w:lang w:val="en-GB" w:eastAsia="en-US"/>
              </w:rPr>
              <w:t>2023</w:t>
            </w:r>
          </w:p>
        </w:tc>
        <w:tc>
          <w:tcPr>
            <w:tcW w:w="850" w:type="dxa"/>
            <w:tcBorders>
              <w:top w:val="single" w:sz="6" w:space="0" w:color="auto"/>
              <w:left w:val="single" w:sz="6" w:space="0" w:color="auto"/>
              <w:bottom w:val="single" w:sz="6" w:space="0" w:color="auto"/>
              <w:right w:val="single" w:sz="6" w:space="0" w:color="auto"/>
            </w:tcBorders>
            <w:shd w:val="clear" w:color="auto" w:fill="BFBFBF"/>
            <w:vAlign w:val="center"/>
          </w:tcPr>
          <w:p w:rsidR="00A95CEA" w:rsidRPr="00A95CEA" w:rsidRDefault="00A95CEA" w:rsidP="00A95CEA">
            <w:pPr>
              <w:jc w:val="center"/>
              <w:rPr>
                <w:b/>
                <w:snapToGrid w:val="0"/>
                <w:color w:val="000000"/>
                <w:sz w:val="22"/>
                <w:lang w:val="en-GB" w:eastAsia="en-US"/>
              </w:rPr>
            </w:pPr>
            <w:r w:rsidRPr="00A95CEA">
              <w:rPr>
                <w:b/>
                <w:snapToGrid w:val="0"/>
                <w:color w:val="000000"/>
                <w:sz w:val="22"/>
                <w:lang w:val="en-GB" w:eastAsia="en-US"/>
              </w:rPr>
              <w:t>2024</w:t>
            </w:r>
          </w:p>
        </w:tc>
        <w:tc>
          <w:tcPr>
            <w:tcW w:w="850" w:type="dxa"/>
            <w:tcBorders>
              <w:top w:val="single" w:sz="6" w:space="0" w:color="auto"/>
              <w:left w:val="single" w:sz="6" w:space="0" w:color="auto"/>
              <w:bottom w:val="single" w:sz="6" w:space="0" w:color="auto"/>
              <w:right w:val="single" w:sz="6" w:space="0" w:color="auto"/>
            </w:tcBorders>
            <w:shd w:val="clear" w:color="auto" w:fill="BFBFBF"/>
            <w:vAlign w:val="center"/>
          </w:tcPr>
          <w:p w:rsidR="00A95CEA" w:rsidRPr="00A95CEA" w:rsidRDefault="00A95CEA" w:rsidP="00A95CEA">
            <w:pPr>
              <w:jc w:val="center"/>
              <w:rPr>
                <w:b/>
                <w:snapToGrid w:val="0"/>
                <w:color w:val="000000"/>
                <w:sz w:val="22"/>
                <w:lang w:val="en-GB" w:eastAsia="en-US"/>
              </w:rPr>
            </w:pPr>
            <w:r w:rsidRPr="00A95CEA">
              <w:rPr>
                <w:b/>
                <w:snapToGrid w:val="0"/>
                <w:color w:val="000000"/>
                <w:sz w:val="22"/>
                <w:lang w:val="en-GB" w:eastAsia="en-US"/>
              </w:rPr>
              <w:t>2025</w:t>
            </w:r>
          </w:p>
        </w:tc>
      </w:tr>
      <w:tr w:rsidR="00A95CEA" w:rsidRPr="00A95CEA" w:rsidTr="00A95CEA">
        <w:trPr>
          <w:trHeight w:val="454"/>
        </w:trPr>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rsidR="00A95CEA" w:rsidRPr="00A95CEA" w:rsidRDefault="00A95CEA" w:rsidP="00A95CEA">
            <w:pPr>
              <w:jc w:val="center"/>
              <w:rPr>
                <w:snapToGrid w:val="0"/>
                <w:color w:val="000000"/>
                <w:sz w:val="22"/>
                <w:lang w:val="en-GB" w:eastAsia="en-US"/>
              </w:rPr>
            </w:pPr>
            <w:r w:rsidRPr="00A95CEA">
              <w:rPr>
                <w:snapToGrid w:val="0"/>
                <w:color w:val="000000"/>
                <w:sz w:val="22"/>
                <w:lang w:val="en-GB" w:eastAsia="en-US"/>
              </w:rPr>
              <w:t>7908</w:t>
            </w:r>
          </w:p>
        </w:tc>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rsidR="00A95CEA" w:rsidRPr="00A95CEA" w:rsidRDefault="00A95CEA" w:rsidP="00A95CEA">
            <w:pPr>
              <w:jc w:val="center"/>
              <w:rPr>
                <w:snapToGrid w:val="0"/>
                <w:color w:val="000000"/>
                <w:sz w:val="22"/>
                <w:lang w:val="en-GB" w:eastAsia="en-US"/>
              </w:rPr>
            </w:pPr>
            <w:r w:rsidRPr="00A95CEA">
              <w:rPr>
                <w:snapToGrid w:val="0"/>
                <w:color w:val="000000"/>
                <w:sz w:val="22"/>
                <w:lang w:val="en-GB" w:eastAsia="en-US"/>
              </w:rPr>
              <w:t>7886</w:t>
            </w:r>
          </w:p>
        </w:tc>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rsidR="00A95CEA" w:rsidRPr="00A95CEA" w:rsidRDefault="00A95CEA" w:rsidP="00A95CEA">
            <w:pPr>
              <w:jc w:val="center"/>
              <w:rPr>
                <w:snapToGrid w:val="0"/>
                <w:color w:val="000000"/>
                <w:sz w:val="22"/>
                <w:lang w:val="en-GB" w:eastAsia="en-US"/>
              </w:rPr>
            </w:pPr>
            <w:r w:rsidRPr="00A95CEA">
              <w:rPr>
                <w:snapToGrid w:val="0"/>
                <w:color w:val="000000"/>
                <w:sz w:val="22"/>
                <w:lang w:val="en-GB" w:eastAsia="en-US"/>
              </w:rPr>
              <w:t>7863</w:t>
            </w:r>
          </w:p>
        </w:tc>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rsidR="00A95CEA" w:rsidRPr="00A95CEA" w:rsidRDefault="00A95CEA" w:rsidP="00A95CEA">
            <w:pPr>
              <w:jc w:val="center"/>
              <w:rPr>
                <w:snapToGrid w:val="0"/>
                <w:color w:val="000000"/>
                <w:sz w:val="22"/>
                <w:lang w:val="en-GB" w:eastAsia="en-US"/>
              </w:rPr>
            </w:pPr>
            <w:r w:rsidRPr="00A95CEA">
              <w:rPr>
                <w:snapToGrid w:val="0"/>
                <w:color w:val="000000"/>
                <w:sz w:val="22"/>
                <w:lang w:val="en-GB" w:eastAsia="en-US"/>
              </w:rPr>
              <w:t>7841</w:t>
            </w:r>
          </w:p>
        </w:tc>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rsidR="00A95CEA" w:rsidRPr="00A95CEA" w:rsidRDefault="00A95CEA" w:rsidP="00A95CEA">
            <w:pPr>
              <w:jc w:val="center"/>
              <w:rPr>
                <w:snapToGrid w:val="0"/>
                <w:color w:val="000000"/>
                <w:sz w:val="22"/>
                <w:lang w:val="en-GB" w:eastAsia="en-US"/>
              </w:rPr>
            </w:pPr>
            <w:r w:rsidRPr="00A95CEA">
              <w:rPr>
                <w:snapToGrid w:val="0"/>
                <w:color w:val="000000"/>
                <w:sz w:val="22"/>
                <w:lang w:val="en-GB" w:eastAsia="en-US"/>
              </w:rPr>
              <w:t>7819</w:t>
            </w:r>
          </w:p>
        </w:tc>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rsidR="00A95CEA" w:rsidRPr="00A95CEA" w:rsidRDefault="00A95CEA" w:rsidP="00A95CEA">
            <w:pPr>
              <w:jc w:val="center"/>
              <w:rPr>
                <w:snapToGrid w:val="0"/>
                <w:color w:val="000000"/>
                <w:sz w:val="22"/>
                <w:lang w:val="en-GB" w:eastAsia="en-US"/>
              </w:rPr>
            </w:pPr>
            <w:r w:rsidRPr="00A95CEA">
              <w:rPr>
                <w:snapToGrid w:val="0"/>
                <w:color w:val="000000"/>
                <w:sz w:val="22"/>
                <w:lang w:val="en-GB" w:eastAsia="en-US"/>
              </w:rPr>
              <w:t>7797</w:t>
            </w:r>
          </w:p>
        </w:tc>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rsidR="00A95CEA" w:rsidRPr="00A95CEA" w:rsidRDefault="00A95CEA" w:rsidP="00A95CEA">
            <w:pPr>
              <w:jc w:val="center"/>
              <w:rPr>
                <w:snapToGrid w:val="0"/>
                <w:color w:val="000000"/>
                <w:sz w:val="22"/>
                <w:lang w:val="en-GB" w:eastAsia="en-US"/>
              </w:rPr>
            </w:pPr>
            <w:r w:rsidRPr="00A95CEA">
              <w:rPr>
                <w:snapToGrid w:val="0"/>
                <w:color w:val="000000"/>
                <w:sz w:val="22"/>
                <w:lang w:val="en-GB" w:eastAsia="en-US"/>
              </w:rPr>
              <w:t>7775</w:t>
            </w:r>
          </w:p>
        </w:tc>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rsidR="00A95CEA" w:rsidRPr="00A95CEA" w:rsidRDefault="00A95CEA" w:rsidP="00A95CEA">
            <w:pPr>
              <w:jc w:val="center"/>
              <w:rPr>
                <w:snapToGrid w:val="0"/>
                <w:color w:val="000000"/>
                <w:sz w:val="22"/>
                <w:lang w:val="en-GB" w:eastAsia="en-US"/>
              </w:rPr>
            </w:pPr>
            <w:r w:rsidRPr="00A95CEA">
              <w:rPr>
                <w:snapToGrid w:val="0"/>
                <w:color w:val="000000"/>
                <w:sz w:val="22"/>
                <w:lang w:val="en-GB" w:eastAsia="en-US"/>
              </w:rPr>
              <w:t>7753</w:t>
            </w:r>
          </w:p>
        </w:tc>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rsidR="00A95CEA" w:rsidRPr="00A95CEA" w:rsidRDefault="00A95CEA" w:rsidP="00A95CEA">
            <w:pPr>
              <w:jc w:val="center"/>
              <w:rPr>
                <w:snapToGrid w:val="0"/>
                <w:color w:val="000000"/>
                <w:sz w:val="22"/>
                <w:lang w:val="en-GB" w:eastAsia="en-US"/>
              </w:rPr>
            </w:pPr>
            <w:r w:rsidRPr="00A95CEA">
              <w:rPr>
                <w:snapToGrid w:val="0"/>
                <w:color w:val="000000"/>
                <w:sz w:val="22"/>
                <w:lang w:val="en-GB" w:eastAsia="en-US"/>
              </w:rPr>
              <w:t>7731</w:t>
            </w:r>
          </w:p>
        </w:tc>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rsidR="00A95CEA" w:rsidRPr="00A95CEA" w:rsidRDefault="00A95CEA" w:rsidP="00A95CEA">
            <w:pPr>
              <w:jc w:val="center"/>
              <w:rPr>
                <w:snapToGrid w:val="0"/>
                <w:color w:val="000000"/>
                <w:sz w:val="22"/>
                <w:lang w:val="en-GB" w:eastAsia="en-US"/>
              </w:rPr>
            </w:pPr>
            <w:r w:rsidRPr="00A95CEA">
              <w:rPr>
                <w:snapToGrid w:val="0"/>
                <w:color w:val="000000"/>
                <w:sz w:val="22"/>
                <w:lang w:val="en-GB" w:eastAsia="en-US"/>
              </w:rPr>
              <w:t>7709</w:t>
            </w:r>
          </w:p>
        </w:tc>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rsidR="00A95CEA" w:rsidRPr="00A95CEA" w:rsidRDefault="00A95CEA" w:rsidP="00A95CEA">
            <w:pPr>
              <w:jc w:val="center"/>
              <w:rPr>
                <w:snapToGrid w:val="0"/>
                <w:color w:val="000000"/>
                <w:sz w:val="22"/>
                <w:lang w:val="en-GB" w:eastAsia="en-US"/>
              </w:rPr>
            </w:pPr>
            <w:r w:rsidRPr="00A95CEA">
              <w:rPr>
                <w:snapToGrid w:val="0"/>
                <w:color w:val="000000"/>
                <w:sz w:val="22"/>
                <w:lang w:val="en-GB" w:eastAsia="en-US"/>
              </w:rPr>
              <w:t>7687</w:t>
            </w:r>
          </w:p>
        </w:tc>
      </w:tr>
    </w:tbl>
    <w:p w:rsidR="00A95CEA" w:rsidRPr="00A95CEA" w:rsidRDefault="00A95CEA" w:rsidP="00A95CEA">
      <w:pPr>
        <w:spacing w:line="276" w:lineRule="auto"/>
        <w:jc w:val="both"/>
        <w:rPr>
          <w:lang w:eastAsia="en-US"/>
        </w:rPr>
      </w:pPr>
    </w:p>
    <w:p w:rsidR="00A95CEA" w:rsidRPr="00A95CEA" w:rsidRDefault="00A95CEA" w:rsidP="00A95CEA">
      <w:pPr>
        <w:spacing w:line="276" w:lineRule="auto"/>
        <w:jc w:val="both"/>
        <w:rPr>
          <w:lang w:eastAsia="en-US"/>
        </w:rPr>
      </w:pPr>
      <w:r w:rsidRPr="00A95CEA">
        <w:rPr>
          <w:lang w:eastAsia="en-US"/>
        </w:rPr>
        <w:t>Прогноза за генерация на отпадъци и депониране в региона (тона/година):</w:t>
      </w:r>
    </w:p>
    <w:tbl>
      <w:tblPr>
        <w:tblW w:w="10580" w:type="dxa"/>
        <w:tblInd w:w="70" w:type="dxa"/>
        <w:tblLayout w:type="fixed"/>
        <w:tblCellMar>
          <w:left w:w="70" w:type="dxa"/>
          <w:right w:w="70" w:type="dxa"/>
        </w:tblCellMar>
        <w:tblLook w:val="0000" w:firstRow="0" w:lastRow="0" w:firstColumn="0" w:lastColumn="0" w:noHBand="0" w:noVBand="0"/>
      </w:tblPr>
      <w:tblGrid>
        <w:gridCol w:w="1765"/>
        <w:gridCol w:w="712"/>
        <w:gridCol w:w="709"/>
        <w:gridCol w:w="850"/>
        <w:gridCol w:w="709"/>
        <w:gridCol w:w="709"/>
        <w:gridCol w:w="708"/>
        <w:gridCol w:w="709"/>
        <w:gridCol w:w="709"/>
        <w:gridCol w:w="709"/>
        <w:gridCol w:w="708"/>
        <w:gridCol w:w="709"/>
        <w:gridCol w:w="874"/>
      </w:tblGrid>
      <w:tr w:rsidR="00A95CEA" w:rsidRPr="00A95CEA" w:rsidTr="00A95CEA">
        <w:trPr>
          <w:trHeight w:val="584"/>
        </w:trPr>
        <w:tc>
          <w:tcPr>
            <w:tcW w:w="1765" w:type="dxa"/>
            <w:tcBorders>
              <w:top w:val="single" w:sz="4" w:space="0" w:color="auto"/>
              <w:left w:val="single" w:sz="4" w:space="0" w:color="auto"/>
              <w:bottom w:val="single" w:sz="4" w:space="0" w:color="auto"/>
              <w:right w:val="single" w:sz="4" w:space="0" w:color="auto"/>
            </w:tcBorders>
            <w:shd w:val="clear" w:color="auto" w:fill="D9D9D9"/>
            <w:vAlign w:val="center"/>
          </w:tcPr>
          <w:p w:rsidR="00A95CEA" w:rsidRPr="00A95CEA" w:rsidRDefault="00A95CEA" w:rsidP="00A95CEA">
            <w:pPr>
              <w:rPr>
                <w:sz w:val="16"/>
              </w:rPr>
            </w:pPr>
            <w:r w:rsidRPr="00A95CEA">
              <w:rPr>
                <w:sz w:val="16"/>
              </w:rPr>
              <w:t> </w:t>
            </w:r>
          </w:p>
        </w:tc>
        <w:tc>
          <w:tcPr>
            <w:tcW w:w="712" w:type="dxa"/>
            <w:tcBorders>
              <w:top w:val="single" w:sz="4" w:space="0" w:color="auto"/>
              <w:left w:val="nil"/>
              <w:bottom w:val="single" w:sz="4" w:space="0" w:color="auto"/>
              <w:right w:val="single" w:sz="4" w:space="0" w:color="auto"/>
            </w:tcBorders>
            <w:shd w:val="clear" w:color="auto" w:fill="D9D9D9"/>
            <w:vAlign w:val="center"/>
          </w:tcPr>
          <w:p w:rsidR="00A95CEA" w:rsidRPr="00A95CEA" w:rsidRDefault="00A95CEA" w:rsidP="00A95CEA">
            <w:pPr>
              <w:jc w:val="center"/>
              <w:rPr>
                <w:b/>
                <w:sz w:val="16"/>
              </w:rPr>
            </w:pPr>
            <w:r w:rsidRPr="00A95CEA">
              <w:rPr>
                <w:b/>
                <w:sz w:val="16"/>
              </w:rPr>
              <w:t>2005</w:t>
            </w:r>
          </w:p>
        </w:tc>
        <w:tc>
          <w:tcPr>
            <w:tcW w:w="709" w:type="dxa"/>
            <w:tcBorders>
              <w:top w:val="single" w:sz="4" w:space="0" w:color="auto"/>
              <w:left w:val="nil"/>
              <w:bottom w:val="single" w:sz="4" w:space="0" w:color="auto"/>
              <w:right w:val="single" w:sz="4" w:space="0" w:color="auto"/>
            </w:tcBorders>
            <w:shd w:val="clear" w:color="auto" w:fill="D9D9D9"/>
            <w:vAlign w:val="center"/>
          </w:tcPr>
          <w:p w:rsidR="00A95CEA" w:rsidRPr="00A95CEA" w:rsidRDefault="00A95CEA" w:rsidP="00A95CEA">
            <w:pPr>
              <w:jc w:val="center"/>
              <w:rPr>
                <w:b/>
                <w:sz w:val="16"/>
              </w:rPr>
            </w:pPr>
            <w:r w:rsidRPr="00A95CEA">
              <w:rPr>
                <w:b/>
                <w:sz w:val="16"/>
              </w:rPr>
              <w:t>2006</w:t>
            </w:r>
          </w:p>
        </w:tc>
        <w:tc>
          <w:tcPr>
            <w:tcW w:w="850" w:type="dxa"/>
            <w:tcBorders>
              <w:top w:val="single" w:sz="4" w:space="0" w:color="auto"/>
              <w:left w:val="nil"/>
              <w:bottom w:val="single" w:sz="4" w:space="0" w:color="auto"/>
              <w:right w:val="single" w:sz="4" w:space="0" w:color="auto"/>
            </w:tcBorders>
            <w:shd w:val="clear" w:color="auto" w:fill="D9D9D9"/>
            <w:vAlign w:val="center"/>
          </w:tcPr>
          <w:p w:rsidR="00A95CEA" w:rsidRPr="00A95CEA" w:rsidRDefault="00A95CEA" w:rsidP="00A95CEA">
            <w:pPr>
              <w:jc w:val="center"/>
              <w:rPr>
                <w:b/>
                <w:sz w:val="16"/>
              </w:rPr>
            </w:pPr>
            <w:r w:rsidRPr="00A95CEA">
              <w:rPr>
                <w:b/>
                <w:sz w:val="16"/>
              </w:rPr>
              <w:t>2007</w:t>
            </w:r>
          </w:p>
        </w:tc>
        <w:tc>
          <w:tcPr>
            <w:tcW w:w="709" w:type="dxa"/>
            <w:tcBorders>
              <w:top w:val="single" w:sz="4" w:space="0" w:color="auto"/>
              <w:left w:val="nil"/>
              <w:bottom w:val="single" w:sz="4" w:space="0" w:color="auto"/>
              <w:right w:val="single" w:sz="4" w:space="0" w:color="auto"/>
            </w:tcBorders>
            <w:shd w:val="clear" w:color="auto" w:fill="D9D9D9"/>
            <w:vAlign w:val="center"/>
          </w:tcPr>
          <w:p w:rsidR="00A95CEA" w:rsidRPr="00A95CEA" w:rsidRDefault="00A95CEA" w:rsidP="00A95CEA">
            <w:pPr>
              <w:jc w:val="center"/>
              <w:rPr>
                <w:b/>
                <w:sz w:val="16"/>
              </w:rPr>
            </w:pPr>
            <w:r w:rsidRPr="00A95CEA">
              <w:rPr>
                <w:b/>
                <w:sz w:val="16"/>
              </w:rPr>
              <w:t>2008</w:t>
            </w:r>
          </w:p>
        </w:tc>
        <w:tc>
          <w:tcPr>
            <w:tcW w:w="709" w:type="dxa"/>
            <w:tcBorders>
              <w:top w:val="single" w:sz="4" w:space="0" w:color="auto"/>
              <w:left w:val="nil"/>
              <w:bottom w:val="single" w:sz="4" w:space="0" w:color="auto"/>
              <w:right w:val="single" w:sz="4" w:space="0" w:color="auto"/>
            </w:tcBorders>
            <w:shd w:val="clear" w:color="auto" w:fill="D9D9D9"/>
            <w:vAlign w:val="center"/>
          </w:tcPr>
          <w:p w:rsidR="00A95CEA" w:rsidRPr="00A95CEA" w:rsidRDefault="00A95CEA" w:rsidP="00A95CEA">
            <w:pPr>
              <w:jc w:val="center"/>
              <w:rPr>
                <w:b/>
                <w:sz w:val="16"/>
              </w:rPr>
            </w:pPr>
            <w:r w:rsidRPr="00A95CEA">
              <w:rPr>
                <w:b/>
                <w:sz w:val="16"/>
              </w:rPr>
              <w:t>2009</w:t>
            </w:r>
          </w:p>
        </w:tc>
        <w:tc>
          <w:tcPr>
            <w:tcW w:w="708" w:type="dxa"/>
            <w:tcBorders>
              <w:top w:val="single" w:sz="4" w:space="0" w:color="auto"/>
              <w:left w:val="nil"/>
              <w:bottom w:val="single" w:sz="4" w:space="0" w:color="auto"/>
              <w:right w:val="single" w:sz="4" w:space="0" w:color="auto"/>
            </w:tcBorders>
            <w:shd w:val="clear" w:color="auto" w:fill="D9D9D9"/>
            <w:vAlign w:val="center"/>
          </w:tcPr>
          <w:p w:rsidR="00A95CEA" w:rsidRPr="00A95CEA" w:rsidRDefault="00A95CEA" w:rsidP="00A95CEA">
            <w:pPr>
              <w:jc w:val="center"/>
              <w:rPr>
                <w:b/>
                <w:sz w:val="16"/>
              </w:rPr>
            </w:pPr>
            <w:r w:rsidRPr="00A95CEA">
              <w:rPr>
                <w:b/>
                <w:sz w:val="16"/>
              </w:rPr>
              <w:t>2010</w:t>
            </w:r>
          </w:p>
        </w:tc>
        <w:tc>
          <w:tcPr>
            <w:tcW w:w="709" w:type="dxa"/>
            <w:tcBorders>
              <w:top w:val="single" w:sz="4" w:space="0" w:color="auto"/>
              <w:left w:val="nil"/>
              <w:bottom w:val="single" w:sz="4" w:space="0" w:color="auto"/>
              <w:right w:val="single" w:sz="4" w:space="0" w:color="auto"/>
            </w:tcBorders>
            <w:shd w:val="clear" w:color="auto" w:fill="D9D9D9"/>
            <w:vAlign w:val="center"/>
          </w:tcPr>
          <w:p w:rsidR="00A95CEA" w:rsidRPr="00A95CEA" w:rsidRDefault="00A95CEA" w:rsidP="00A95CEA">
            <w:pPr>
              <w:jc w:val="center"/>
              <w:rPr>
                <w:b/>
                <w:sz w:val="16"/>
              </w:rPr>
            </w:pPr>
            <w:r w:rsidRPr="00A95CEA">
              <w:rPr>
                <w:b/>
                <w:sz w:val="16"/>
              </w:rPr>
              <w:t>2011</w:t>
            </w:r>
          </w:p>
        </w:tc>
        <w:tc>
          <w:tcPr>
            <w:tcW w:w="709" w:type="dxa"/>
            <w:tcBorders>
              <w:top w:val="single" w:sz="4" w:space="0" w:color="auto"/>
              <w:left w:val="nil"/>
              <w:bottom w:val="single" w:sz="4" w:space="0" w:color="auto"/>
              <w:right w:val="single" w:sz="4" w:space="0" w:color="auto"/>
            </w:tcBorders>
            <w:shd w:val="clear" w:color="auto" w:fill="D9D9D9"/>
            <w:vAlign w:val="center"/>
          </w:tcPr>
          <w:p w:rsidR="00A95CEA" w:rsidRPr="00A95CEA" w:rsidRDefault="00A95CEA" w:rsidP="00A95CEA">
            <w:pPr>
              <w:jc w:val="center"/>
              <w:rPr>
                <w:b/>
                <w:sz w:val="16"/>
              </w:rPr>
            </w:pPr>
            <w:r w:rsidRPr="00A95CEA">
              <w:rPr>
                <w:b/>
                <w:sz w:val="16"/>
              </w:rPr>
              <w:t>2012</w:t>
            </w:r>
          </w:p>
        </w:tc>
        <w:tc>
          <w:tcPr>
            <w:tcW w:w="709" w:type="dxa"/>
            <w:tcBorders>
              <w:top w:val="single" w:sz="4" w:space="0" w:color="auto"/>
              <w:left w:val="nil"/>
              <w:bottom w:val="single" w:sz="4" w:space="0" w:color="auto"/>
              <w:right w:val="single" w:sz="4" w:space="0" w:color="auto"/>
            </w:tcBorders>
            <w:shd w:val="clear" w:color="auto" w:fill="D9D9D9"/>
            <w:vAlign w:val="center"/>
          </w:tcPr>
          <w:p w:rsidR="00A95CEA" w:rsidRPr="00A95CEA" w:rsidRDefault="00A95CEA" w:rsidP="00A95CEA">
            <w:pPr>
              <w:jc w:val="center"/>
              <w:rPr>
                <w:b/>
                <w:sz w:val="16"/>
              </w:rPr>
            </w:pPr>
            <w:r w:rsidRPr="00A95CEA">
              <w:rPr>
                <w:b/>
                <w:sz w:val="16"/>
              </w:rPr>
              <w:t>2013</w:t>
            </w:r>
          </w:p>
        </w:tc>
        <w:tc>
          <w:tcPr>
            <w:tcW w:w="708" w:type="dxa"/>
            <w:tcBorders>
              <w:top w:val="single" w:sz="4" w:space="0" w:color="auto"/>
              <w:left w:val="nil"/>
              <w:bottom w:val="single" w:sz="4" w:space="0" w:color="auto"/>
              <w:right w:val="single" w:sz="4" w:space="0" w:color="auto"/>
            </w:tcBorders>
            <w:shd w:val="clear" w:color="auto" w:fill="D9D9D9"/>
            <w:vAlign w:val="center"/>
          </w:tcPr>
          <w:p w:rsidR="00A95CEA" w:rsidRPr="00A95CEA" w:rsidRDefault="00A95CEA" w:rsidP="00A95CEA">
            <w:pPr>
              <w:jc w:val="center"/>
              <w:rPr>
                <w:b/>
                <w:sz w:val="16"/>
              </w:rPr>
            </w:pPr>
            <w:r w:rsidRPr="00A95CEA">
              <w:rPr>
                <w:b/>
                <w:sz w:val="16"/>
              </w:rPr>
              <w:t>2014</w:t>
            </w:r>
          </w:p>
        </w:tc>
        <w:tc>
          <w:tcPr>
            <w:tcW w:w="1583" w:type="dxa"/>
            <w:gridSpan w:val="2"/>
            <w:tcBorders>
              <w:top w:val="nil"/>
              <w:left w:val="nil"/>
              <w:bottom w:val="nil"/>
              <w:right w:val="nil"/>
            </w:tcBorders>
            <w:vAlign w:val="center"/>
          </w:tcPr>
          <w:p w:rsidR="00A95CEA" w:rsidRPr="00A95CEA" w:rsidRDefault="00A95CEA" w:rsidP="00A95CEA">
            <w:pPr>
              <w:jc w:val="center"/>
              <w:rPr>
                <w:b/>
                <w:sz w:val="16"/>
              </w:rPr>
            </w:pPr>
            <w:r w:rsidRPr="00A95CEA">
              <w:rPr>
                <w:b/>
                <w:sz w:val="16"/>
              </w:rPr>
              <w:t> </w:t>
            </w:r>
          </w:p>
        </w:tc>
      </w:tr>
      <w:tr w:rsidR="00A95CEA" w:rsidRPr="00A95CEA" w:rsidTr="00A95CEA">
        <w:trPr>
          <w:trHeight w:val="315"/>
        </w:trPr>
        <w:tc>
          <w:tcPr>
            <w:tcW w:w="1765" w:type="dxa"/>
            <w:tcBorders>
              <w:top w:val="nil"/>
              <w:left w:val="single" w:sz="4" w:space="0" w:color="auto"/>
              <w:bottom w:val="single" w:sz="4" w:space="0" w:color="auto"/>
              <w:right w:val="single" w:sz="4" w:space="0" w:color="auto"/>
            </w:tcBorders>
            <w:shd w:val="clear" w:color="auto" w:fill="D9D9D9"/>
            <w:vAlign w:val="center"/>
          </w:tcPr>
          <w:p w:rsidR="00A95CEA" w:rsidRPr="00A95CEA" w:rsidRDefault="00A95CEA" w:rsidP="00A95CEA">
            <w:pPr>
              <w:rPr>
                <w:sz w:val="16"/>
              </w:rPr>
            </w:pPr>
            <w:r w:rsidRPr="00A95CEA">
              <w:rPr>
                <w:sz w:val="16"/>
              </w:rPr>
              <w:t>Генерирани отпадъци</w:t>
            </w:r>
          </w:p>
        </w:tc>
        <w:tc>
          <w:tcPr>
            <w:tcW w:w="712"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112427</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112616</w:t>
            </w:r>
          </w:p>
        </w:tc>
        <w:tc>
          <w:tcPr>
            <w:tcW w:w="850"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112863</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113172</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113548</w:t>
            </w:r>
          </w:p>
        </w:tc>
        <w:tc>
          <w:tcPr>
            <w:tcW w:w="708"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114000</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114532</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115153</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115873</w:t>
            </w:r>
          </w:p>
        </w:tc>
        <w:tc>
          <w:tcPr>
            <w:tcW w:w="708"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116699</w:t>
            </w:r>
          </w:p>
        </w:tc>
        <w:tc>
          <w:tcPr>
            <w:tcW w:w="1583" w:type="dxa"/>
            <w:gridSpan w:val="2"/>
            <w:tcBorders>
              <w:top w:val="nil"/>
              <w:left w:val="nil"/>
              <w:bottom w:val="nil"/>
              <w:right w:val="nil"/>
            </w:tcBorders>
            <w:vAlign w:val="center"/>
          </w:tcPr>
          <w:p w:rsidR="00A95CEA" w:rsidRPr="00A95CEA" w:rsidRDefault="00A95CEA" w:rsidP="00A95CEA">
            <w:pPr>
              <w:jc w:val="center"/>
              <w:rPr>
                <w:color w:val="000000"/>
                <w:sz w:val="16"/>
              </w:rPr>
            </w:pPr>
            <w:r w:rsidRPr="00A95CEA">
              <w:rPr>
                <w:color w:val="000000"/>
                <w:sz w:val="16"/>
              </w:rPr>
              <w:t> </w:t>
            </w:r>
          </w:p>
        </w:tc>
      </w:tr>
      <w:tr w:rsidR="00A95CEA" w:rsidRPr="00A95CEA" w:rsidTr="00A95CEA">
        <w:trPr>
          <w:trHeight w:val="315"/>
        </w:trPr>
        <w:tc>
          <w:tcPr>
            <w:tcW w:w="1765" w:type="dxa"/>
            <w:tcBorders>
              <w:top w:val="nil"/>
              <w:left w:val="single" w:sz="4" w:space="0" w:color="auto"/>
              <w:bottom w:val="single" w:sz="4" w:space="0" w:color="auto"/>
              <w:right w:val="single" w:sz="4" w:space="0" w:color="auto"/>
            </w:tcBorders>
            <w:shd w:val="clear" w:color="auto" w:fill="D9D9D9"/>
            <w:vAlign w:val="center"/>
          </w:tcPr>
          <w:p w:rsidR="00A95CEA" w:rsidRPr="00A95CEA" w:rsidRDefault="00A95CEA" w:rsidP="00A95CEA">
            <w:pPr>
              <w:rPr>
                <w:sz w:val="16"/>
              </w:rPr>
            </w:pPr>
            <w:r w:rsidRPr="00A95CEA">
              <w:rPr>
                <w:sz w:val="16"/>
              </w:rPr>
              <w:t>Събрани отпадъци</w:t>
            </w:r>
          </w:p>
        </w:tc>
        <w:tc>
          <w:tcPr>
            <w:tcW w:w="712"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112427</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112616</w:t>
            </w:r>
          </w:p>
        </w:tc>
        <w:tc>
          <w:tcPr>
            <w:tcW w:w="850"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112863</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113172</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113548</w:t>
            </w:r>
          </w:p>
        </w:tc>
        <w:tc>
          <w:tcPr>
            <w:tcW w:w="708"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114000</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114532</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115153</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115873</w:t>
            </w:r>
          </w:p>
        </w:tc>
        <w:tc>
          <w:tcPr>
            <w:tcW w:w="708"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116699</w:t>
            </w:r>
          </w:p>
        </w:tc>
        <w:tc>
          <w:tcPr>
            <w:tcW w:w="1583" w:type="dxa"/>
            <w:gridSpan w:val="2"/>
            <w:tcBorders>
              <w:top w:val="nil"/>
              <w:left w:val="nil"/>
              <w:bottom w:val="nil"/>
              <w:right w:val="nil"/>
            </w:tcBorders>
            <w:vAlign w:val="center"/>
          </w:tcPr>
          <w:p w:rsidR="00A95CEA" w:rsidRPr="00A95CEA" w:rsidRDefault="00A95CEA" w:rsidP="00A95CEA">
            <w:pPr>
              <w:jc w:val="center"/>
              <w:rPr>
                <w:color w:val="000000"/>
                <w:sz w:val="16"/>
              </w:rPr>
            </w:pPr>
            <w:r w:rsidRPr="00A95CEA">
              <w:rPr>
                <w:color w:val="000000"/>
                <w:sz w:val="16"/>
              </w:rPr>
              <w:t> </w:t>
            </w:r>
          </w:p>
        </w:tc>
      </w:tr>
      <w:tr w:rsidR="00A95CEA" w:rsidRPr="00A95CEA" w:rsidTr="00A95CEA">
        <w:trPr>
          <w:trHeight w:val="315"/>
        </w:trPr>
        <w:tc>
          <w:tcPr>
            <w:tcW w:w="1765" w:type="dxa"/>
            <w:tcBorders>
              <w:top w:val="nil"/>
              <w:left w:val="single" w:sz="4" w:space="0" w:color="auto"/>
              <w:bottom w:val="single" w:sz="4" w:space="0" w:color="auto"/>
              <w:right w:val="single" w:sz="4" w:space="0" w:color="auto"/>
            </w:tcBorders>
            <w:shd w:val="clear" w:color="auto" w:fill="D9D9D9"/>
            <w:vAlign w:val="center"/>
          </w:tcPr>
          <w:p w:rsidR="00A95CEA" w:rsidRPr="00A95CEA" w:rsidRDefault="00A95CEA" w:rsidP="00A95CEA">
            <w:pPr>
              <w:rPr>
                <w:sz w:val="16"/>
              </w:rPr>
            </w:pPr>
            <w:r w:rsidRPr="00A95CEA">
              <w:rPr>
                <w:sz w:val="16"/>
              </w:rPr>
              <w:lastRenderedPageBreak/>
              <w:t>Рециклиране на отпадъци от опаковки</w:t>
            </w:r>
          </w:p>
        </w:tc>
        <w:tc>
          <w:tcPr>
            <w:tcW w:w="712"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7173</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7771</w:t>
            </w:r>
          </w:p>
        </w:tc>
        <w:tc>
          <w:tcPr>
            <w:tcW w:w="850"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8532</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9212</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9780</w:t>
            </w:r>
          </w:p>
        </w:tc>
        <w:tc>
          <w:tcPr>
            <w:tcW w:w="708"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10374</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10897</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11442</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11847</w:t>
            </w:r>
          </w:p>
        </w:tc>
        <w:tc>
          <w:tcPr>
            <w:tcW w:w="708"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12267</w:t>
            </w:r>
          </w:p>
        </w:tc>
        <w:tc>
          <w:tcPr>
            <w:tcW w:w="1583" w:type="dxa"/>
            <w:gridSpan w:val="2"/>
            <w:tcBorders>
              <w:top w:val="nil"/>
              <w:left w:val="nil"/>
              <w:bottom w:val="nil"/>
              <w:right w:val="nil"/>
            </w:tcBorders>
            <w:vAlign w:val="center"/>
          </w:tcPr>
          <w:p w:rsidR="00A95CEA" w:rsidRPr="00A95CEA" w:rsidRDefault="00A95CEA" w:rsidP="00A95CEA">
            <w:pPr>
              <w:jc w:val="center"/>
              <w:rPr>
                <w:color w:val="000000"/>
                <w:sz w:val="16"/>
              </w:rPr>
            </w:pPr>
            <w:r w:rsidRPr="00A95CEA">
              <w:rPr>
                <w:color w:val="000000"/>
                <w:sz w:val="16"/>
              </w:rPr>
              <w:t> </w:t>
            </w:r>
          </w:p>
        </w:tc>
      </w:tr>
      <w:tr w:rsidR="00A95CEA" w:rsidRPr="00A95CEA" w:rsidTr="00A95CEA">
        <w:trPr>
          <w:trHeight w:val="315"/>
        </w:trPr>
        <w:tc>
          <w:tcPr>
            <w:tcW w:w="1765" w:type="dxa"/>
            <w:tcBorders>
              <w:top w:val="nil"/>
              <w:left w:val="single" w:sz="4" w:space="0" w:color="auto"/>
              <w:bottom w:val="single" w:sz="4" w:space="0" w:color="auto"/>
              <w:right w:val="single" w:sz="4" w:space="0" w:color="auto"/>
            </w:tcBorders>
            <w:shd w:val="clear" w:color="auto" w:fill="D9D9D9"/>
            <w:vAlign w:val="center"/>
          </w:tcPr>
          <w:p w:rsidR="00A95CEA" w:rsidRPr="00A95CEA" w:rsidRDefault="00A95CEA" w:rsidP="00A95CEA">
            <w:pPr>
              <w:rPr>
                <w:sz w:val="16"/>
              </w:rPr>
            </w:pPr>
            <w:r w:rsidRPr="00A95CEA">
              <w:rPr>
                <w:sz w:val="16"/>
              </w:rPr>
              <w:t>Текстил</w:t>
            </w:r>
          </w:p>
        </w:tc>
        <w:tc>
          <w:tcPr>
            <w:tcW w:w="712"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4497</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4505</w:t>
            </w:r>
          </w:p>
        </w:tc>
        <w:tc>
          <w:tcPr>
            <w:tcW w:w="850"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4515</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4527</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4542</w:t>
            </w:r>
          </w:p>
        </w:tc>
        <w:tc>
          <w:tcPr>
            <w:tcW w:w="708"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4560</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4581</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4606</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4635</w:t>
            </w:r>
          </w:p>
        </w:tc>
        <w:tc>
          <w:tcPr>
            <w:tcW w:w="708"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4668</w:t>
            </w:r>
          </w:p>
        </w:tc>
        <w:tc>
          <w:tcPr>
            <w:tcW w:w="1583" w:type="dxa"/>
            <w:gridSpan w:val="2"/>
            <w:tcBorders>
              <w:top w:val="nil"/>
              <w:left w:val="nil"/>
              <w:bottom w:val="nil"/>
              <w:right w:val="nil"/>
            </w:tcBorders>
            <w:vAlign w:val="center"/>
          </w:tcPr>
          <w:p w:rsidR="00A95CEA" w:rsidRPr="00A95CEA" w:rsidRDefault="00A95CEA" w:rsidP="00A95CEA">
            <w:pPr>
              <w:jc w:val="center"/>
              <w:rPr>
                <w:color w:val="000000"/>
                <w:sz w:val="16"/>
              </w:rPr>
            </w:pPr>
            <w:r w:rsidRPr="00A95CEA">
              <w:rPr>
                <w:color w:val="000000"/>
                <w:sz w:val="16"/>
              </w:rPr>
              <w:t> </w:t>
            </w:r>
          </w:p>
        </w:tc>
      </w:tr>
      <w:tr w:rsidR="00A95CEA" w:rsidRPr="00A95CEA" w:rsidTr="00A95CEA">
        <w:trPr>
          <w:trHeight w:val="315"/>
        </w:trPr>
        <w:tc>
          <w:tcPr>
            <w:tcW w:w="1765" w:type="dxa"/>
            <w:tcBorders>
              <w:top w:val="nil"/>
              <w:left w:val="single" w:sz="4" w:space="0" w:color="auto"/>
              <w:bottom w:val="single" w:sz="4" w:space="0" w:color="auto"/>
              <w:right w:val="single" w:sz="4" w:space="0" w:color="auto"/>
            </w:tcBorders>
            <w:shd w:val="clear" w:color="auto" w:fill="D9D9D9"/>
            <w:vAlign w:val="center"/>
          </w:tcPr>
          <w:p w:rsidR="00A95CEA" w:rsidRPr="00A95CEA" w:rsidRDefault="00A95CEA" w:rsidP="00A95CEA">
            <w:pPr>
              <w:rPr>
                <w:sz w:val="16"/>
              </w:rPr>
            </w:pPr>
            <w:r w:rsidRPr="00A95CEA">
              <w:rPr>
                <w:sz w:val="16"/>
              </w:rPr>
              <w:t>Рециклиране на пластмаса</w:t>
            </w:r>
          </w:p>
        </w:tc>
        <w:tc>
          <w:tcPr>
            <w:tcW w:w="712"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506</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811</w:t>
            </w:r>
          </w:p>
        </w:tc>
        <w:tc>
          <w:tcPr>
            <w:tcW w:w="850"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1219</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1426</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1737</w:t>
            </w:r>
          </w:p>
        </w:tc>
        <w:tc>
          <w:tcPr>
            <w:tcW w:w="708"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1949</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2107</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2273</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2336</w:t>
            </w:r>
          </w:p>
        </w:tc>
        <w:tc>
          <w:tcPr>
            <w:tcW w:w="708"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2402</w:t>
            </w:r>
          </w:p>
        </w:tc>
        <w:tc>
          <w:tcPr>
            <w:tcW w:w="1583" w:type="dxa"/>
            <w:gridSpan w:val="2"/>
            <w:tcBorders>
              <w:top w:val="nil"/>
              <w:left w:val="nil"/>
              <w:bottom w:val="nil"/>
              <w:right w:val="nil"/>
            </w:tcBorders>
            <w:vAlign w:val="center"/>
          </w:tcPr>
          <w:p w:rsidR="00A95CEA" w:rsidRPr="00A95CEA" w:rsidRDefault="00A95CEA" w:rsidP="00A95CEA">
            <w:pPr>
              <w:jc w:val="center"/>
              <w:rPr>
                <w:color w:val="000000"/>
                <w:sz w:val="16"/>
              </w:rPr>
            </w:pPr>
            <w:r w:rsidRPr="00A95CEA">
              <w:rPr>
                <w:color w:val="000000"/>
                <w:sz w:val="16"/>
              </w:rPr>
              <w:t> </w:t>
            </w:r>
          </w:p>
        </w:tc>
      </w:tr>
      <w:tr w:rsidR="00A95CEA" w:rsidRPr="00A95CEA" w:rsidTr="00A95CEA">
        <w:trPr>
          <w:trHeight w:val="315"/>
        </w:trPr>
        <w:tc>
          <w:tcPr>
            <w:tcW w:w="1765" w:type="dxa"/>
            <w:tcBorders>
              <w:top w:val="nil"/>
              <w:left w:val="single" w:sz="4" w:space="0" w:color="auto"/>
              <w:bottom w:val="single" w:sz="4" w:space="0" w:color="auto"/>
              <w:right w:val="single" w:sz="4" w:space="0" w:color="auto"/>
            </w:tcBorders>
            <w:shd w:val="clear" w:color="auto" w:fill="D9D9D9"/>
            <w:vAlign w:val="center"/>
          </w:tcPr>
          <w:p w:rsidR="00A95CEA" w:rsidRPr="00A95CEA" w:rsidRDefault="00A95CEA" w:rsidP="00A95CEA">
            <w:pPr>
              <w:rPr>
                <w:sz w:val="16"/>
              </w:rPr>
            </w:pPr>
            <w:r w:rsidRPr="00A95CEA">
              <w:rPr>
                <w:sz w:val="16"/>
              </w:rPr>
              <w:t>Рециклиране на стъкло</w:t>
            </w:r>
          </w:p>
        </w:tc>
        <w:tc>
          <w:tcPr>
            <w:tcW w:w="712"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1237</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1464</w:t>
            </w:r>
          </w:p>
        </w:tc>
        <w:tc>
          <w:tcPr>
            <w:tcW w:w="850"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1862</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2263</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2612</w:t>
            </w:r>
          </w:p>
        </w:tc>
        <w:tc>
          <w:tcPr>
            <w:tcW w:w="708"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2907</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3150</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3339</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3476</w:t>
            </w:r>
          </w:p>
        </w:tc>
        <w:tc>
          <w:tcPr>
            <w:tcW w:w="708"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3501</w:t>
            </w:r>
          </w:p>
        </w:tc>
        <w:tc>
          <w:tcPr>
            <w:tcW w:w="1583" w:type="dxa"/>
            <w:gridSpan w:val="2"/>
            <w:tcBorders>
              <w:top w:val="nil"/>
              <w:left w:val="nil"/>
              <w:bottom w:val="nil"/>
              <w:right w:val="nil"/>
            </w:tcBorders>
            <w:vAlign w:val="center"/>
          </w:tcPr>
          <w:p w:rsidR="00A95CEA" w:rsidRPr="00A95CEA" w:rsidRDefault="00A95CEA" w:rsidP="00A95CEA">
            <w:pPr>
              <w:jc w:val="center"/>
              <w:rPr>
                <w:color w:val="000000"/>
                <w:sz w:val="16"/>
              </w:rPr>
            </w:pPr>
            <w:r w:rsidRPr="00A95CEA">
              <w:rPr>
                <w:color w:val="000000"/>
                <w:sz w:val="16"/>
              </w:rPr>
              <w:t> </w:t>
            </w:r>
          </w:p>
        </w:tc>
      </w:tr>
      <w:tr w:rsidR="00A95CEA" w:rsidRPr="00A95CEA" w:rsidTr="00A95CEA">
        <w:trPr>
          <w:trHeight w:val="315"/>
        </w:trPr>
        <w:tc>
          <w:tcPr>
            <w:tcW w:w="1765" w:type="dxa"/>
            <w:tcBorders>
              <w:top w:val="nil"/>
              <w:left w:val="single" w:sz="4" w:space="0" w:color="auto"/>
              <w:bottom w:val="single" w:sz="4" w:space="0" w:color="auto"/>
              <w:right w:val="single" w:sz="4" w:space="0" w:color="auto"/>
            </w:tcBorders>
            <w:shd w:val="clear" w:color="auto" w:fill="D9D9D9"/>
            <w:vAlign w:val="center"/>
          </w:tcPr>
          <w:p w:rsidR="00A95CEA" w:rsidRPr="00A95CEA" w:rsidRDefault="00A95CEA" w:rsidP="00A95CEA">
            <w:pPr>
              <w:rPr>
                <w:sz w:val="16"/>
              </w:rPr>
            </w:pPr>
            <w:r w:rsidRPr="00A95CEA">
              <w:rPr>
                <w:sz w:val="16"/>
              </w:rPr>
              <w:t>Рециклиран метал</w:t>
            </w:r>
          </w:p>
        </w:tc>
        <w:tc>
          <w:tcPr>
            <w:tcW w:w="712"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1282</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1306</w:t>
            </w:r>
          </w:p>
        </w:tc>
        <w:tc>
          <w:tcPr>
            <w:tcW w:w="850"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1354</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1403</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1453</w:t>
            </w:r>
          </w:p>
        </w:tc>
        <w:tc>
          <w:tcPr>
            <w:tcW w:w="708"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1505</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1535</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1566</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1576</w:t>
            </w:r>
          </w:p>
        </w:tc>
        <w:tc>
          <w:tcPr>
            <w:tcW w:w="708"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1587</w:t>
            </w:r>
          </w:p>
        </w:tc>
        <w:tc>
          <w:tcPr>
            <w:tcW w:w="1583" w:type="dxa"/>
            <w:gridSpan w:val="2"/>
            <w:tcBorders>
              <w:top w:val="nil"/>
              <w:left w:val="nil"/>
              <w:bottom w:val="nil"/>
              <w:right w:val="nil"/>
            </w:tcBorders>
            <w:vAlign w:val="center"/>
          </w:tcPr>
          <w:p w:rsidR="00A95CEA" w:rsidRPr="00A95CEA" w:rsidRDefault="00A95CEA" w:rsidP="00A95CEA">
            <w:pPr>
              <w:jc w:val="center"/>
              <w:rPr>
                <w:color w:val="000000"/>
                <w:sz w:val="16"/>
              </w:rPr>
            </w:pPr>
            <w:r w:rsidRPr="00A95CEA">
              <w:rPr>
                <w:color w:val="000000"/>
                <w:sz w:val="16"/>
              </w:rPr>
              <w:t> </w:t>
            </w:r>
          </w:p>
        </w:tc>
      </w:tr>
      <w:tr w:rsidR="00A95CEA" w:rsidRPr="00A95CEA" w:rsidTr="00A95CEA">
        <w:trPr>
          <w:trHeight w:val="315"/>
        </w:trPr>
        <w:tc>
          <w:tcPr>
            <w:tcW w:w="1765" w:type="dxa"/>
            <w:tcBorders>
              <w:top w:val="nil"/>
              <w:left w:val="single" w:sz="4" w:space="0" w:color="auto"/>
              <w:bottom w:val="single" w:sz="4" w:space="0" w:color="auto"/>
              <w:right w:val="single" w:sz="4" w:space="0" w:color="auto"/>
            </w:tcBorders>
            <w:shd w:val="clear" w:color="auto" w:fill="D9D9D9"/>
            <w:vAlign w:val="center"/>
          </w:tcPr>
          <w:p w:rsidR="00A95CEA" w:rsidRPr="00A95CEA" w:rsidRDefault="00A95CEA" w:rsidP="00A95CEA">
            <w:pPr>
              <w:rPr>
                <w:sz w:val="16"/>
              </w:rPr>
            </w:pPr>
            <w:proofErr w:type="spellStart"/>
            <w:r w:rsidRPr="00A95CEA">
              <w:rPr>
                <w:sz w:val="16"/>
              </w:rPr>
              <w:t>Компостиране</w:t>
            </w:r>
            <w:proofErr w:type="spellEnd"/>
            <w:r w:rsidRPr="00A95CEA">
              <w:rPr>
                <w:sz w:val="16"/>
              </w:rPr>
              <w:t xml:space="preserve"> на органични отпадъци</w:t>
            </w:r>
          </w:p>
        </w:tc>
        <w:tc>
          <w:tcPr>
            <w:tcW w:w="712"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 xml:space="preserve"> </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 xml:space="preserve"> </w:t>
            </w:r>
          </w:p>
        </w:tc>
        <w:tc>
          <w:tcPr>
            <w:tcW w:w="850"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 xml:space="preserve"> </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 xml:space="preserve"> </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 xml:space="preserve"> </w:t>
            </w:r>
          </w:p>
        </w:tc>
        <w:tc>
          <w:tcPr>
            <w:tcW w:w="708"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10830</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14431</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18041</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21668</w:t>
            </w:r>
          </w:p>
        </w:tc>
        <w:tc>
          <w:tcPr>
            <w:tcW w:w="708"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21706</w:t>
            </w:r>
          </w:p>
        </w:tc>
        <w:tc>
          <w:tcPr>
            <w:tcW w:w="1583" w:type="dxa"/>
            <w:gridSpan w:val="2"/>
            <w:tcBorders>
              <w:top w:val="nil"/>
              <w:left w:val="nil"/>
              <w:bottom w:val="nil"/>
              <w:right w:val="nil"/>
            </w:tcBorders>
            <w:vAlign w:val="center"/>
          </w:tcPr>
          <w:p w:rsidR="00A95CEA" w:rsidRPr="00A95CEA" w:rsidRDefault="00A95CEA" w:rsidP="00A95CEA">
            <w:pPr>
              <w:jc w:val="center"/>
              <w:rPr>
                <w:color w:val="000000"/>
                <w:sz w:val="16"/>
              </w:rPr>
            </w:pPr>
            <w:r w:rsidRPr="00A95CEA">
              <w:rPr>
                <w:color w:val="000000"/>
                <w:sz w:val="16"/>
              </w:rPr>
              <w:t> </w:t>
            </w:r>
          </w:p>
        </w:tc>
      </w:tr>
      <w:tr w:rsidR="00A95CEA" w:rsidRPr="00A95CEA" w:rsidTr="00A95CEA">
        <w:trPr>
          <w:trHeight w:val="315"/>
        </w:trPr>
        <w:tc>
          <w:tcPr>
            <w:tcW w:w="1765" w:type="dxa"/>
            <w:tcBorders>
              <w:top w:val="nil"/>
              <w:left w:val="single" w:sz="4" w:space="0" w:color="auto"/>
              <w:bottom w:val="single" w:sz="4" w:space="0" w:color="auto"/>
              <w:right w:val="single" w:sz="4" w:space="0" w:color="auto"/>
            </w:tcBorders>
            <w:shd w:val="clear" w:color="auto" w:fill="D9D9D9"/>
            <w:vAlign w:val="center"/>
          </w:tcPr>
          <w:p w:rsidR="00A95CEA" w:rsidRPr="00A95CEA" w:rsidRDefault="00A95CEA" w:rsidP="00A95CEA">
            <w:pPr>
              <w:rPr>
                <w:sz w:val="16"/>
              </w:rPr>
            </w:pPr>
            <w:r w:rsidRPr="00A95CEA">
              <w:rPr>
                <w:sz w:val="16"/>
              </w:rPr>
              <w:t>Отпадъци  на  депо</w:t>
            </w:r>
          </w:p>
        </w:tc>
        <w:tc>
          <w:tcPr>
            <w:tcW w:w="712"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102230</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101265</w:t>
            </w:r>
          </w:p>
        </w:tc>
        <w:tc>
          <w:tcPr>
            <w:tcW w:w="850"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99895</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98867</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97966</w:t>
            </w:r>
          </w:p>
        </w:tc>
        <w:tc>
          <w:tcPr>
            <w:tcW w:w="708"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86434</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82413</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78492</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74970</w:t>
            </w:r>
          </w:p>
        </w:tc>
        <w:tc>
          <w:tcPr>
            <w:tcW w:w="708"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75236</w:t>
            </w:r>
          </w:p>
        </w:tc>
        <w:tc>
          <w:tcPr>
            <w:tcW w:w="1583" w:type="dxa"/>
            <w:gridSpan w:val="2"/>
            <w:tcBorders>
              <w:top w:val="nil"/>
              <w:left w:val="nil"/>
              <w:bottom w:val="nil"/>
              <w:right w:val="nil"/>
            </w:tcBorders>
            <w:vAlign w:val="center"/>
          </w:tcPr>
          <w:p w:rsidR="00A95CEA" w:rsidRPr="00A95CEA" w:rsidRDefault="00A95CEA" w:rsidP="00A95CEA">
            <w:pPr>
              <w:jc w:val="center"/>
              <w:rPr>
                <w:color w:val="000000"/>
                <w:sz w:val="16"/>
              </w:rPr>
            </w:pPr>
            <w:r w:rsidRPr="00A95CEA">
              <w:rPr>
                <w:color w:val="000000"/>
                <w:sz w:val="16"/>
              </w:rPr>
              <w:t> </w:t>
            </w:r>
          </w:p>
        </w:tc>
      </w:tr>
      <w:tr w:rsidR="00A95CEA" w:rsidRPr="00A95CEA" w:rsidTr="00A95CEA">
        <w:trPr>
          <w:gridAfter w:val="1"/>
          <w:wAfter w:w="874" w:type="dxa"/>
          <w:trHeight w:val="594"/>
        </w:trPr>
        <w:tc>
          <w:tcPr>
            <w:tcW w:w="1765" w:type="dxa"/>
            <w:tcBorders>
              <w:top w:val="nil"/>
              <w:left w:val="single" w:sz="4" w:space="0" w:color="auto"/>
              <w:bottom w:val="single" w:sz="4" w:space="0" w:color="auto"/>
              <w:right w:val="single" w:sz="4" w:space="0" w:color="auto"/>
            </w:tcBorders>
            <w:shd w:val="clear" w:color="auto" w:fill="D9D9D9"/>
            <w:vAlign w:val="center"/>
          </w:tcPr>
          <w:p w:rsidR="00A95CEA" w:rsidRPr="00A95CEA" w:rsidRDefault="00A95CEA" w:rsidP="00A95CEA">
            <w:pPr>
              <w:rPr>
                <w:b/>
                <w:sz w:val="16"/>
              </w:rPr>
            </w:pPr>
            <w:r w:rsidRPr="00A95CEA">
              <w:rPr>
                <w:b/>
                <w:sz w:val="16"/>
              </w:rPr>
              <w:t> </w:t>
            </w:r>
          </w:p>
        </w:tc>
        <w:tc>
          <w:tcPr>
            <w:tcW w:w="712" w:type="dxa"/>
            <w:tcBorders>
              <w:top w:val="nil"/>
              <w:left w:val="nil"/>
              <w:bottom w:val="single" w:sz="4" w:space="0" w:color="auto"/>
              <w:right w:val="single" w:sz="4" w:space="0" w:color="auto"/>
            </w:tcBorders>
            <w:shd w:val="clear" w:color="auto" w:fill="D9D9D9"/>
            <w:vAlign w:val="center"/>
          </w:tcPr>
          <w:p w:rsidR="00A95CEA" w:rsidRPr="00A95CEA" w:rsidRDefault="00A95CEA" w:rsidP="00A95CEA">
            <w:pPr>
              <w:jc w:val="center"/>
              <w:rPr>
                <w:b/>
                <w:sz w:val="16"/>
              </w:rPr>
            </w:pPr>
            <w:r w:rsidRPr="00A95CEA">
              <w:rPr>
                <w:b/>
                <w:sz w:val="16"/>
              </w:rPr>
              <w:t>2015</w:t>
            </w:r>
          </w:p>
        </w:tc>
        <w:tc>
          <w:tcPr>
            <w:tcW w:w="709" w:type="dxa"/>
            <w:tcBorders>
              <w:top w:val="nil"/>
              <w:left w:val="nil"/>
              <w:bottom w:val="single" w:sz="4" w:space="0" w:color="auto"/>
              <w:right w:val="single" w:sz="4" w:space="0" w:color="auto"/>
            </w:tcBorders>
            <w:shd w:val="clear" w:color="auto" w:fill="D9D9D9"/>
            <w:vAlign w:val="center"/>
          </w:tcPr>
          <w:p w:rsidR="00A95CEA" w:rsidRPr="00A95CEA" w:rsidRDefault="00A95CEA" w:rsidP="00A95CEA">
            <w:pPr>
              <w:jc w:val="center"/>
              <w:rPr>
                <w:b/>
                <w:sz w:val="16"/>
              </w:rPr>
            </w:pPr>
            <w:r w:rsidRPr="00A95CEA">
              <w:rPr>
                <w:b/>
                <w:sz w:val="16"/>
              </w:rPr>
              <w:t>2016</w:t>
            </w:r>
          </w:p>
        </w:tc>
        <w:tc>
          <w:tcPr>
            <w:tcW w:w="850" w:type="dxa"/>
            <w:tcBorders>
              <w:top w:val="nil"/>
              <w:left w:val="nil"/>
              <w:bottom w:val="single" w:sz="4" w:space="0" w:color="auto"/>
              <w:right w:val="single" w:sz="4" w:space="0" w:color="auto"/>
            </w:tcBorders>
            <w:shd w:val="clear" w:color="auto" w:fill="D9D9D9"/>
            <w:vAlign w:val="center"/>
          </w:tcPr>
          <w:p w:rsidR="00A95CEA" w:rsidRPr="00A95CEA" w:rsidRDefault="00A95CEA" w:rsidP="00A95CEA">
            <w:pPr>
              <w:jc w:val="center"/>
              <w:rPr>
                <w:b/>
                <w:sz w:val="16"/>
              </w:rPr>
            </w:pPr>
            <w:r w:rsidRPr="00A95CEA">
              <w:rPr>
                <w:b/>
                <w:sz w:val="16"/>
              </w:rPr>
              <w:t>2017</w:t>
            </w:r>
          </w:p>
        </w:tc>
        <w:tc>
          <w:tcPr>
            <w:tcW w:w="709" w:type="dxa"/>
            <w:tcBorders>
              <w:top w:val="nil"/>
              <w:left w:val="nil"/>
              <w:bottom w:val="single" w:sz="4" w:space="0" w:color="auto"/>
              <w:right w:val="single" w:sz="4" w:space="0" w:color="auto"/>
            </w:tcBorders>
            <w:shd w:val="clear" w:color="auto" w:fill="D9D9D9"/>
            <w:vAlign w:val="center"/>
          </w:tcPr>
          <w:p w:rsidR="00A95CEA" w:rsidRPr="00A95CEA" w:rsidRDefault="00A95CEA" w:rsidP="00A95CEA">
            <w:pPr>
              <w:jc w:val="center"/>
              <w:rPr>
                <w:b/>
                <w:sz w:val="16"/>
              </w:rPr>
            </w:pPr>
            <w:r w:rsidRPr="00A95CEA">
              <w:rPr>
                <w:b/>
                <w:sz w:val="16"/>
              </w:rPr>
              <w:t>2018</w:t>
            </w:r>
          </w:p>
        </w:tc>
        <w:tc>
          <w:tcPr>
            <w:tcW w:w="709" w:type="dxa"/>
            <w:tcBorders>
              <w:top w:val="nil"/>
              <w:left w:val="nil"/>
              <w:bottom w:val="single" w:sz="4" w:space="0" w:color="auto"/>
              <w:right w:val="single" w:sz="4" w:space="0" w:color="auto"/>
            </w:tcBorders>
            <w:shd w:val="clear" w:color="auto" w:fill="D9D9D9"/>
            <w:vAlign w:val="center"/>
          </w:tcPr>
          <w:p w:rsidR="00A95CEA" w:rsidRPr="00A95CEA" w:rsidRDefault="00A95CEA" w:rsidP="00A95CEA">
            <w:pPr>
              <w:jc w:val="center"/>
              <w:rPr>
                <w:b/>
                <w:sz w:val="16"/>
              </w:rPr>
            </w:pPr>
            <w:r w:rsidRPr="00A95CEA">
              <w:rPr>
                <w:b/>
                <w:sz w:val="16"/>
              </w:rPr>
              <w:t>2019</w:t>
            </w:r>
          </w:p>
        </w:tc>
        <w:tc>
          <w:tcPr>
            <w:tcW w:w="708" w:type="dxa"/>
            <w:tcBorders>
              <w:top w:val="nil"/>
              <w:left w:val="nil"/>
              <w:bottom w:val="single" w:sz="4" w:space="0" w:color="auto"/>
              <w:right w:val="single" w:sz="4" w:space="0" w:color="auto"/>
            </w:tcBorders>
            <w:shd w:val="clear" w:color="auto" w:fill="D9D9D9"/>
            <w:vAlign w:val="center"/>
          </w:tcPr>
          <w:p w:rsidR="00A95CEA" w:rsidRPr="00A95CEA" w:rsidRDefault="00A95CEA" w:rsidP="00A95CEA">
            <w:pPr>
              <w:jc w:val="center"/>
              <w:rPr>
                <w:b/>
                <w:sz w:val="16"/>
              </w:rPr>
            </w:pPr>
            <w:r w:rsidRPr="00A95CEA">
              <w:rPr>
                <w:b/>
                <w:sz w:val="16"/>
              </w:rPr>
              <w:t>2020</w:t>
            </w:r>
          </w:p>
        </w:tc>
        <w:tc>
          <w:tcPr>
            <w:tcW w:w="709" w:type="dxa"/>
            <w:tcBorders>
              <w:top w:val="nil"/>
              <w:left w:val="nil"/>
              <w:bottom w:val="single" w:sz="4" w:space="0" w:color="auto"/>
              <w:right w:val="single" w:sz="4" w:space="0" w:color="auto"/>
            </w:tcBorders>
            <w:shd w:val="clear" w:color="auto" w:fill="D9D9D9"/>
            <w:vAlign w:val="center"/>
          </w:tcPr>
          <w:p w:rsidR="00A95CEA" w:rsidRPr="00A95CEA" w:rsidRDefault="00A95CEA" w:rsidP="00A95CEA">
            <w:pPr>
              <w:jc w:val="center"/>
              <w:rPr>
                <w:b/>
                <w:sz w:val="16"/>
              </w:rPr>
            </w:pPr>
            <w:r w:rsidRPr="00A95CEA">
              <w:rPr>
                <w:b/>
                <w:sz w:val="16"/>
              </w:rPr>
              <w:t>2021</w:t>
            </w:r>
          </w:p>
        </w:tc>
        <w:tc>
          <w:tcPr>
            <w:tcW w:w="709" w:type="dxa"/>
            <w:tcBorders>
              <w:top w:val="nil"/>
              <w:left w:val="nil"/>
              <w:bottom w:val="single" w:sz="4" w:space="0" w:color="auto"/>
              <w:right w:val="single" w:sz="4" w:space="0" w:color="auto"/>
            </w:tcBorders>
            <w:shd w:val="clear" w:color="auto" w:fill="D9D9D9"/>
            <w:vAlign w:val="center"/>
          </w:tcPr>
          <w:p w:rsidR="00A95CEA" w:rsidRPr="00A95CEA" w:rsidRDefault="00A95CEA" w:rsidP="00A95CEA">
            <w:pPr>
              <w:jc w:val="center"/>
              <w:rPr>
                <w:b/>
                <w:sz w:val="16"/>
              </w:rPr>
            </w:pPr>
            <w:r w:rsidRPr="00A95CEA">
              <w:rPr>
                <w:b/>
                <w:sz w:val="16"/>
              </w:rPr>
              <w:t>2022</w:t>
            </w:r>
          </w:p>
        </w:tc>
        <w:tc>
          <w:tcPr>
            <w:tcW w:w="709" w:type="dxa"/>
            <w:tcBorders>
              <w:top w:val="nil"/>
              <w:left w:val="nil"/>
              <w:bottom w:val="single" w:sz="4" w:space="0" w:color="auto"/>
              <w:right w:val="single" w:sz="4" w:space="0" w:color="auto"/>
            </w:tcBorders>
            <w:shd w:val="clear" w:color="auto" w:fill="D9D9D9"/>
            <w:vAlign w:val="center"/>
          </w:tcPr>
          <w:p w:rsidR="00A95CEA" w:rsidRPr="00A95CEA" w:rsidRDefault="00A95CEA" w:rsidP="00A95CEA">
            <w:pPr>
              <w:jc w:val="center"/>
              <w:rPr>
                <w:b/>
                <w:sz w:val="16"/>
              </w:rPr>
            </w:pPr>
            <w:r w:rsidRPr="00A95CEA">
              <w:rPr>
                <w:b/>
                <w:sz w:val="16"/>
              </w:rPr>
              <w:t>2023</w:t>
            </w:r>
          </w:p>
        </w:tc>
        <w:tc>
          <w:tcPr>
            <w:tcW w:w="708" w:type="dxa"/>
            <w:tcBorders>
              <w:top w:val="nil"/>
              <w:left w:val="nil"/>
              <w:bottom w:val="single" w:sz="4" w:space="0" w:color="auto"/>
              <w:right w:val="single" w:sz="4" w:space="0" w:color="auto"/>
            </w:tcBorders>
            <w:shd w:val="clear" w:color="auto" w:fill="D9D9D9"/>
            <w:vAlign w:val="center"/>
          </w:tcPr>
          <w:p w:rsidR="00A95CEA" w:rsidRPr="00A95CEA" w:rsidRDefault="00A95CEA" w:rsidP="00A95CEA">
            <w:pPr>
              <w:jc w:val="center"/>
              <w:rPr>
                <w:b/>
                <w:sz w:val="16"/>
              </w:rPr>
            </w:pPr>
            <w:r w:rsidRPr="00A95CEA">
              <w:rPr>
                <w:b/>
                <w:sz w:val="16"/>
              </w:rPr>
              <w:t>2024</w:t>
            </w:r>
          </w:p>
        </w:tc>
        <w:tc>
          <w:tcPr>
            <w:tcW w:w="709" w:type="dxa"/>
            <w:tcBorders>
              <w:top w:val="single" w:sz="4" w:space="0" w:color="auto"/>
              <w:left w:val="nil"/>
              <w:bottom w:val="single" w:sz="4" w:space="0" w:color="auto"/>
              <w:right w:val="single" w:sz="4" w:space="0" w:color="auto"/>
            </w:tcBorders>
            <w:shd w:val="clear" w:color="auto" w:fill="D9D9D9"/>
            <w:vAlign w:val="center"/>
          </w:tcPr>
          <w:p w:rsidR="00A95CEA" w:rsidRPr="00A95CEA" w:rsidRDefault="00A95CEA" w:rsidP="00A95CEA">
            <w:pPr>
              <w:jc w:val="center"/>
              <w:rPr>
                <w:b/>
                <w:sz w:val="16"/>
              </w:rPr>
            </w:pPr>
            <w:r w:rsidRPr="00A95CEA">
              <w:rPr>
                <w:b/>
                <w:sz w:val="16"/>
              </w:rPr>
              <w:t>2025</w:t>
            </w:r>
          </w:p>
        </w:tc>
      </w:tr>
      <w:tr w:rsidR="00A95CEA" w:rsidRPr="00A95CEA" w:rsidTr="00A95CEA">
        <w:trPr>
          <w:gridAfter w:val="1"/>
          <w:wAfter w:w="874" w:type="dxa"/>
          <w:trHeight w:val="315"/>
        </w:trPr>
        <w:tc>
          <w:tcPr>
            <w:tcW w:w="1765" w:type="dxa"/>
            <w:tcBorders>
              <w:top w:val="nil"/>
              <w:left w:val="single" w:sz="4" w:space="0" w:color="auto"/>
              <w:bottom w:val="single" w:sz="4" w:space="0" w:color="auto"/>
              <w:right w:val="single" w:sz="4" w:space="0" w:color="auto"/>
            </w:tcBorders>
            <w:shd w:val="clear" w:color="auto" w:fill="D9D9D9"/>
            <w:vAlign w:val="center"/>
          </w:tcPr>
          <w:p w:rsidR="00A95CEA" w:rsidRPr="00A95CEA" w:rsidRDefault="00A95CEA" w:rsidP="00A95CEA">
            <w:pPr>
              <w:rPr>
                <w:sz w:val="16"/>
              </w:rPr>
            </w:pPr>
            <w:r w:rsidRPr="00A95CEA">
              <w:rPr>
                <w:sz w:val="16"/>
              </w:rPr>
              <w:t>Генерирани отпадъци</w:t>
            </w:r>
          </w:p>
        </w:tc>
        <w:tc>
          <w:tcPr>
            <w:tcW w:w="712"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117642</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118713</w:t>
            </w:r>
          </w:p>
        </w:tc>
        <w:tc>
          <w:tcPr>
            <w:tcW w:w="850"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119925</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121292</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122828</w:t>
            </w:r>
          </w:p>
        </w:tc>
        <w:tc>
          <w:tcPr>
            <w:tcW w:w="708"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124550</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126477</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128627</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131024</w:t>
            </w:r>
          </w:p>
        </w:tc>
        <w:tc>
          <w:tcPr>
            <w:tcW w:w="708"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133690</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136654</w:t>
            </w:r>
          </w:p>
        </w:tc>
      </w:tr>
      <w:tr w:rsidR="00A95CEA" w:rsidRPr="00A95CEA" w:rsidTr="00A95CEA">
        <w:trPr>
          <w:gridAfter w:val="1"/>
          <w:wAfter w:w="874" w:type="dxa"/>
          <w:trHeight w:val="315"/>
        </w:trPr>
        <w:tc>
          <w:tcPr>
            <w:tcW w:w="1765" w:type="dxa"/>
            <w:tcBorders>
              <w:top w:val="nil"/>
              <w:left w:val="single" w:sz="4" w:space="0" w:color="auto"/>
              <w:bottom w:val="single" w:sz="4" w:space="0" w:color="auto"/>
              <w:right w:val="single" w:sz="4" w:space="0" w:color="auto"/>
            </w:tcBorders>
            <w:shd w:val="clear" w:color="auto" w:fill="D9D9D9"/>
            <w:vAlign w:val="center"/>
          </w:tcPr>
          <w:p w:rsidR="00A95CEA" w:rsidRPr="00A95CEA" w:rsidRDefault="00A95CEA" w:rsidP="00A95CEA">
            <w:pPr>
              <w:rPr>
                <w:sz w:val="16"/>
              </w:rPr>
            </w:pPr>
            <w:r w:rsidRPr="00A95CEA">
              <w:rPr>
                <w:sz w:val="16"/>
              </w:rPr>
              <w:t>Събрани отпадъци</w:t>
            </w:r>
          </w:p>
        </w:tc>
        <w:tc>
          <w:tcPr>
            <w:tcW w:w="712"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117642</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118713</w:t>
            </w:r>
          </w:p>
        </w:tc>
        <w:tc>
          <w:tcPr>
            <w:tcW w:w="850"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119925</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121292</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122828</w:t>
            </w:r>
          </w:p>
        </w:tc>
        <w:tc>
          <w:tcPr>
            <w:tcW w:w="708"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124550</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126477</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128627</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131024</w:t>
            </w:r>
          </w:p>
        </w:tc>
        <w:tc>
          <w:tcPr>
            <w:tcW w:w="708"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133690</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136654</w:t>
            </w:r>
          </w:p>
        </w:tc>
      </w:tr>
      <w:tr w:rsidR="00A95CEA" w:rsidRPr="00A95CEA" w:rsidTr="00A95CEA">
        <w:trPr>
          <w:gridAfter w:val="1"/>
          <w:wAfter w:w="874" w:type="dxa"/>
          <w:trHeight w:val="315"/>
        </w:trPr>
        <w:tc>
          <w:tcPr>
            <w:tcW w:w="1765" w:type="dxa"/>
            <w:tcBorders>
              <w:top w:val="nil"/>
              <w:left w:val="single" w:sz="4" w:space="0" w:color="auto"/>
              <w:bottom w:val="single" w:sz="4" w:space="0" w:color="auto"/>
              <w:right w:val="single" w:sz="4" w:space="0" w:color="auto"/>
            </w:tcBorders>
            <w:shd w:val="clear" w:color="auto" w:fill="D9D9D9"/>
            <w:vAlign w:val="center"/>
          </w:tcPr>
          <w:p w:rsidR="00A95CEA" w:rsidRPr="00A95CEA" w:rsidRDefault="00A95CEA" w:rsidP="00A95CEA">
            <w:pPr>
              <w:rPr>
                <w:sz w:val="16"/>
              </w:rPr>
            </w:pPr>
            <w:r w:rsidRPr="00A95CEA">
              <w:rPr>
                <w:sz w:val="16"/>
              </w:rPr>
              <w:t>Рециклиране на отпадъци от опаковки</w:t>
            </w:r>
          </w:p>
        </w:tc>
        <w:tc>
          <w:tcPr>
            <w:tcW w:w="712"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12705</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13163</w:t>
            </w:r>
          </w:p>
        </w:tc>
        <w:tc>
          <w:tcPr>
            <w:tcW w:w="850"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13643</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14148</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14680</w:t>
            </w:r>
          </w:p>
        </w:tc>
        <w:tc>
          <w:tcPr>
            <w:tcW w:w="708"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15245</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15845</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16485</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17169</w:t>
            </w:r>
          </w:p>
        </w:tc>
        <w:tc>
          <w:tcPr>
            <w:tcW w:w="708"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17904</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18694</w:t>
            </w:r>
          </w:p>
        </w:tc>
      </w:tr>
      <w:tr w:rsidR="00A95CEA" w:rsidRPr="00A95CEA" w:rsidTr="00A95CEA">
        <w:trPr>
          <w:gridAfter w:val="1"/>
          <w:wAfter w:w="874" w:type="dxa"/>
          <w:trHeight w:val="315"/>
        </w:trPr>
        <w:tc>
          <w:tcPr>
            <w:tcW w:w="1765" w:type="dxa"/>
            <w:tcBorders>
              <w:top w:val="nil"/>
              <w:left w:val="single" w:sz="4" w:space="0" w:color="auto"/>
              <w:bottom w:val="single" w:sz="4" w:space="0" w:color="auto"/>
              <w:right w:val="single" w:sz="4" w:space="0" w:color="auto"/>
            </w:tcBorders>
            <w:shd w:val="clear" w:color="auto" w:fill="D9D9D9"/>
            <w:vAlign w:val="center"/>
          </w:tcPr>
          <w:p w:rsidR="00A95CEA" w:rsidRPr="00A95CEA" w:rsidRDefault="00A95CEA" w:rsidP="00A95CEA">
            <w:pPr>
              <w:rPr>
                <w:sz w:val="16"/>
              </w:rPr>
            </w:pPr>
            <w:r w:rsidRPr="00A95CEA">
              <w:rPr>
                <w:sz w:val="16"/>
              </w:rPr>
              <w:t>Текстил</w:t>
            </w:r>
          </w:p>
        </w:tc>
        <w:tc>
          <w:tcPr>
            <w:tcW w:w="712"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4706</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4749</w:t>
            </w:r>
          </w:p>
        </w:tc>
        <w:tc>
          <w:tcPr>
            <w:tcW w:w="850"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4797</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4852</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4913</w:t>
            </w:r>
          </w:p>
        </w:tc>
        <w:tc>
          <w:tcPr>
            <w:tcW w:w="708"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4982</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5059</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5145</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5241</w:t>
            </w:r>
          </w:p>
        </w:tc>
        <w:tc>
          <w:tcPr>
            <w:tcW w:w="708"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5348</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5466</w:t>
            </w:r>
          </w:p>
        </w:tc>
      </w:tr>
      <w:tr w:rsidR="00A95CEA" w:rsidRPr="00A95CEA" w:rsidTr="00A95CEA">
        <w:trPr>
          <w:gridAfter w:val="1"/>
          <w:wAfter w:w="874" w:type="dxa"/>
          <w:trHeight w:val="315"/>
        </w:trPr>
        <w:tc>
          <w:tcPr>
            <w:tcW w:w="1765" w:type="dxa"/>
            <w:tcBorders>
              <w:top w:val="nil"/>
              <w:left w:val="single" w:sz="4" w:space="0" w:color="auto"/>
              <w:bottom w:val="single" w:sz="4" w:space="0" w:color="auto"/>
              <w:right w:val="single" w:sz="4" w:space="0" w:color="auto"/>
            </w:tcBorders>
            <w:shd w:val="clear" w:color="auto" w:fill="D9D9D9"/>
            <w:vAlign w:val="center"/>
          </w:tcPr>
          <w:p w:rsidR="00A95CEA" w:rsidRPr="00A95CEA" w:rsidRDefault="00A95CEA" w:rsidP="00A95CEA">
            <w:pPr>
              <w:rPr>
                <w:sz w:val="16"/>
              </w:rPr>
            </w:pPr>
            <w:r w:rsidRPr="00A95CEA">
              <w:rPr>
                <w:sz w:val="16"/>
              </w:rPr>
              <w:t>Рециклиране на пластмаса</w:t>
            </w:r>
          </w:p>
        </w:tc>
        <w:tc>
          <w:tcPr>
            <w:tcW w:w="712"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2470</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2543</w:t>
            </w:r>
          </w:p>
        </w:tc>
        <w:tc>
          <w:tcPr>
            <w:tcW w:w="850"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2619</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2700</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2786</w:t>
            </w:r>
          </w:p>
        </w:tc>
        <w:tc>
          <w:tcPr>
            <w:tcW w:w="708"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2877</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2922</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2971</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3027</w:t>
            </w:r>
          </w:p>
        </w:tc>
        <w:tc>
          <w:tcPr>
            <w:tcW w:w="708"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3088</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3157</w:t>
            </w:r>
          </w:p>
        </w:tc>
      </w:tr>
      <w:tr w:rsidR="00A95CEA" w:rsidRPr="00A95CEA" w:rsidTr="00A95CEA">
        <w:trPr>
          <w:gridAfter w:val="1"/>
          <w:wAfter w:w="874" w:type="dxa"/>
          <w:trHeight w:val="315"/>
        </w:trPr>
        <w:tc>
          <w:tcPr>
            <w:tcW w:w="1765" w:type="dxa"/>
            <w:tcBorders>
              <w:top w:val="nil"/>
              <w:left w:val="single" w:sz="4" w:space="0" w:color="auto"/>
              <w:bottom w:val="single" w:sz="4" w:space="0" w:color="auto"/>
              <w:right w:val="single" w:sz="4" w:space="0" w:color="auto"/>
            </w:tcBorders>
            <w:shd w:val="clear" w:color="auto" w:fill="D9D9D9"/>
            <w:vAlign w:val="center"/>
          </w:tcPr>
          <w:p w:rsidR="00A95CEA" w:rsidRPr="00A95CEA" w:rsidRDefault="00A95CEA" w:rsidP="00A95CEA">
            <w:pPr>
              <w:rPr>
                <w:sz w:val="16"/>
              </w:rPr>
            </w:pPr>
            <w:r w:rsidRPr="00A95CEA">
              <w:rPr>
                <w:sz w:val="16"/>
              </w:rPr>
              <w:t>Рециклиране на стъкло</w:t>
            </w:r>
          </w:p>
        </w:tc>
        <w:tc>
          <w:tcPr>
            <w:tcW w:w="712"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3529</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3561</w:t>
            </w:r>
          </w:p>
        </w:tc>
        <w:tc>
          <w:tcPr>
            <w:tcW w:w="850"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3598</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3639</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3685</w:t>
            </w:r>
          </w:p>
        </w:tc>
        <w:tc>
          <w:tcPr>
            <w:tcW w:w="708"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3737</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3794</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3859</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3931</w:t>
            </w:r>
          </w:p>
        </w:tc>
        <w:tc>
          <w:tcPr>
            <w:tcW w:w="708"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4011</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4100</w:t>
            </w:r>
          </w:p>
        </w:tc>
      </w:tr>
      <w:tr w:rsidR="00A95CEA" w:rsidRPr="00A95CEA" w:rsidTr="00A95CEA">
        <w:trPr>
          <w:gridAfter w:val="1"/>
          <w:wAfter w:w="874" w:type="dxa"/>
          <w:trHeight w:val="315"/>
        </w:trPr>
        <w:tc>
          <w:tcPr>
            <w:tcW w:w="1765" w:type="dxa"/>
            <w:tcBorders>
              <w:top w:val="nil"/>
              <w:left w:val="single" w:sz="4" w:space="0" w:color="auto"/>
              <w:bottom w:val="single" w:sz="4" w:space="0" w:color="auto"/>
              <w:right w:val="single" w:sz="4" w:space="0" w:color="auto"/>
            </w:tcBorders>
            <w:shd w:val="clear" w:color="auto" w:fill="D9D9D9"/>
            <w:vAlign w:val="center"/>
          </w:tcPr>
          <w:p w:rsidR="00A95CEA" w:rsidRPr="00A95CEA" w:rsidRDefault="00A95CEA" w:rsidP="00A95CEA">
            <w:pPr>
              <w:rPr>
                <w:sz w:val="16"/>
              </w:rPr>
            </w:pPr>
            <w:r w:rsidRPr="00A95CEA">
              <w:rPr>
                <w:sz w:val="16"/>
              </w:rPr>
              <w:t>Рециклиран метал</w:t>
            </w:r>
          </w:p>
        </w:tc>
        <w:tc>
          <w:tcPr>
            <w:tcW w:w="712"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1600</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1614</w:t>
            </w:r>
          </w:p>
        </w:tc>
        <w:tc>
          <w:tcPr>
            <w:tcW w:w="850"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1631</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1650</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1670</w:t>
            </w:r>
          </w:p>
        </w:tc>
        <w:tc>
          <w:tcPr>
            <w:tcW w:w="708"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1694</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1720</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1749</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1782</w:t>
            </w:r>
          </w:p>
        </w:tc>
        <w:tc>
          <w:tcPr>
            <w:tcW w:w="708"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1818</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1858</w:t>
            </w:r>
          </w:p>
        </w:tc>
      </w:tr>
      <w:tr w:rsidR="00A95CEA" w:rsidRPr="00A95CEA" w:rsidTr="00A95CEA">
        <w:trPr>
          <w:gridAfter w:val="1"/>
          <w:wAfter w:w="874" w:type="dxa"/>
          <w:trHeight w:val="315"/>
        </w:trPr>
        <w:tc>
          <w:tcPr>
            <w:tcW w:w="1765" w:type="dxa"/>
            <w:tcBorders>
              <w:top w:val="nil"/>
              <w:left w:val="single" w:sz="4" w:space="0" w:color="auto"/>
              <w:bottom w:val="single" w:sz="4" w:space="0" w:color="auto"/>
              <w:right w:val="single" w:sz="4" w:space="0" w:color="auto"/>
            </w:tcBorders>
            <w:shd w:val="clear" w:color="auto" w:fill="D9D9D9"/>
            <w:vAlign w:val="center"/>
          </w:tcPr>
          <w:p w:rsidR="00A95CEA" w:rsidRPr="00A95CEA" w:rsidRDefault="00A95CEA" w:rsidP="00A95CEA">
            <w:pPr>
              <w:rPr>
                <w:sz w:val="16"/>
              </w:rPr>
            </w:pPr>
            <w:proofErr w:type="spellStart"/>
            <w:r w:rsidRPr="00A95CEA">
              <w:rPr>
                <w:sz w:val="16"/>
              </w:rPr>
              <w:t>Компостиране</w:t>
            </w:r>
            <w:proofErr w:type="spellEnd"/>
            <w:r w:rsidRPr="00A95CEA">
              <w:rPr>
                <w:sz w:val="16"/>
              </w:rPr>
              <w:t xml:space="preserve"> на органични отпадъци</w:t>
            </w:r>
          </w:p>
        </w:tc>
        <w:tc>
          <w:tcPr>
            <w:tcW w:w="712"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21764</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21843</w:t>
            </w:r>
          </w:p>
        </w:tc>
        <w:tc>
          <w:tcPr>
            <w:tcW w:w="850"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21946</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22075</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22232</w:t>
            </w:r>
          </w:p>
        </w:tc>
        <w:tc>
          <w:tcPr>
            <w:tcW w:w="708"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22419</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22639</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22896</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23191</w:t>
            </w:r>
          </w:p>
        </w:tc>
        <w:tc>
          <w:tcPr>
            <w:tcW w:w="708"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23529</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23914</w:t>
            </w:r>
          </w:p>
        </w:tc>
      </w:tr>
      <w:tr w:rsidR="00A95CEA" w:rsidRPr="00A95CEA" w:rsidTr="00A95CEA">
        <w:trPr>
          <w:gridAfter w:val="1"/>
          <w:wAfter w:w="874" w:type="dxa"/>
          <w:trHeight w:val="315"/>
        </w:trPr>
        <w:tc>
          <w:tcPr>
            <w:tcW w:w="1765" w:type="dxa"/>
            <w:tcBorders>
              <w:top w:val="nil"/>
              <w:left w:val="single" w:sz="4" w:space="0" w:color="auto"/>
              <w:bottom w:val="single" w:sz="4" w:space="0" w:color="auto"/>
              <w:right w:val="single" w:sz="4" w:space="0" w:color="auto"/>
            </w:tcBorders>
            <w:shd w:val="clear" w:color="auto" w:fill="D9D9D9"/>
            <w:vAlign w:val="center"/>
          </w:tcPr>
          <w:p w:rsidR="00A95CEA" w:rsidRPr="00A95CEA" w:rsidRDefault="00A95CEA" w:rsidP="00A95CEA">
            <w:pPr>
              <w:rPr>
                <w:sz w:val="16"/>
              </w:rPr>
            </w:pPr>
            <w:r w:rsidRPr="00A95CEA">
              <w:rPr>
                <w:sz w:val="16"/>
              </w:rPr>
              <w:t>Отпадъци  на  депо</w:t>
            </w:r>
          </w:p>
        </w:tc>
        <w:tc>
          <w:tcPr>
            <w:tcW w:w="712"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75573</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75988</w:t>
            </w:r>
          </w:p>
        </w:tc>
        <w:tc>
          <w:tcPr>
            <w:tcW w:w="850"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76488</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77081</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77775</w:t>
            </w:r>
          </w:p>
        </w:tc>
        <w:tc>
          <w:tcPr>
            <w:tcW w:w="708"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78579</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79556</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80667</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81924</w:t>
            </w:r>
          </w:p>
        </w:tc>
        <w:tc>
          <w:tcPr>
            <w:tcW w:w="708"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83340</w:t>
            </w:r>
          </w:p>
        </w:tc>
        <w:tc>
          <w:tcPr>
            <w:tcW w:w="709" w:type="dxa"/>
            <w:tcBorders>
              <w:top w:val="nil"/>
              <w:left w:val="nil"/>
              <w:bottom w:val="single" w:sz="4" w:space="0" w:color="auto"/>
              <w:right w:val="single" w:sz="4" w:space="0" w:color="auto"/>
            </w:tcBorders>
            <w:vAlign w:val="center"/>
          </w:tcPr>
          <w:p w:rsidR="00A95CEA" w:rsidRPr="00A95CEA" w:rsidRDefault="00A95CEA" w:rsidP="00A95CEA">
            <w:pPr>
              <w:jc w:val="center"/>
              <w:rPr>
                <w:color w:val="000000"/>
                <w:sz w:val="16"/>
              </w:rPr>
            </w:pPr>
            <w:r w:rsidRPr="00A95CEA">
              <w:rPr>
                <w:color w:val="000000"/>
                <w:sz w:val="16"/>
              </w:rPr>
              <w:t>84930</w:t>
            </w:r>
          </w:p>
        </w:tc>
      </w:tr>
    </w:tbl>
    <w:p w:rsidR="00A95CEA" w:rsidRPr="00A95CEA" w:rsidRDefault="00A95CEA" w:rsidP="00A95CEA">
      <w:pPr>
        <w:spacing w:line="276" w:lineRule="auto"/>
        <w:jc w:val="both"/>
        <w:rPr>
          <w:lang w:eastAsia="en-US"/>
        </w:rPr>
      </w:pPr>
      <w:r w:rsidRPr="00A95CEA">
        <w:rPr>
          <w:lang w:eastAsia="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35"/>
        <w:gridCol w:w="720"/>
        <w:gridCol w:w="720"/>
        <w:gridCol w:w="720"/>
        <w:gridCol w:w="720"/>
        <w:gridCol w:w="900"/>
      </w:tblGrid>
      <w:tr w:rsidR="00A95CEA" w:rsidRPr="00A95CEA" w:rsidTr="00DF231E">
        <w:trPr>
          <w:cantSplit/>
          <w:trHeight w:val="454"/>
          <w:jc w:val="center"/>
        </w:trPr>
        <w:tc>
          <w:tcPr>
            <w:tcW w:w="5235" w:type="dxa"/>
            <w:shd w:val="clear" w:color="auto" w:fill="D9D9D9"/>
            <w:vAlign w:val="center"/>
          </w:tcPr>
          <w:p w:rsidR="00A95CEA" w:rsidRPr="00A95CEA" w:rsidRDefault="00A95CEA" w:rsidP="00A95CEA">
            <w:pPr>
              <w:rPr>
                <w:b/>
                <w:sz w:val="22"/>
              </w:rPr>
            </w:pPr>
            <w:r w:rsidRPr="00A95CEA">
              <w:rPr>
                <w:b/>
                <w:sz w:val="22"/>
              </w:rPr>
              <w:t>Средни данни за региона</w:t>
            </w:r>
          </w:p>
        </w:tc>
        <w:tc>
          <w:tcPr>
            <w:tcW w:w="720" w:type="dxa"/>
            <w:shd w:val="clear" w:color="auto" w:fill="D9D9D9"/>
            <w:vAlign w:val="center"/>
          </w:tcPr>
          <w:p w:rsidR="00A95CEA" w:rsidRPr="00A95CEA" w:rsidRDefault="00A95CEA" w:rsidP="00A95CEA">
            <w:pPr>
              <w:jc w:val="center"/>
              <w:rPr>
                <w:b/>
                <w:sz w:val="20"/>
              </w:rPr>
            </w:pPr>
            <w:r w:rsidRPr="00A95CEA">
              <w:rPr>
                <w:b/>
                <w:sz w:val="20"/>
              </w:rPr>
              <w:t>2005</w:t>
            </w:r>
          </w:p>
        </w:tc>
        <w:tc>
          <w:tcPr>
            <w:tcW w:w="720" w:type="dxa"/>
            <w:shd w:val="clear" w:color="auto" w:fill="D9D9D9"/>
            <w:vAlign w:val="center"/>
          </w:tcPr>
          <w:p w:rsidR="00A95CEA" w:rsidRPr="00A95CEA" w:rsidRDefault="00A95CEA" w:rsidP="00A95CEA">
            <w:pPr>
              <w:jc w:val="center"/>
              <w:rPr>
                <w:b/>
                <w:sz w:val="20"/>
              </w:rPr>
            </w:pPr>
            <w:r w:rsidRPr="00A95CEA">
              <w:rPr>
                <w:b/>
                <w:sz w:val="20"/>
              </w:rPr>
              <w:t>2010</w:t>
            </w:r>
          </w:p>
        </w:tc>
        <w:tc>
          <w:tcPr>
            <w:tcW w:w="720" w:type="dxa"/>
            <w:shd w:val="clear" w:color="auto" w:fill="D9D9D9"/>
            <w:vAlign w:val="center"/>
          </w:tcPr>
          <w:p w:rsidR="00A95CEA" w:rsidRPr="00A95CEA" w:rsidRDefault="00A95CEA" w:rsidP="00A95CEA">
            <w:pPr>
              <w:jc w:val="center"/>
              <w:rPr>
                <w:b/>
                <w:sz w:val="20"/>
              </w:rPr>
            </w:pPr>
            <w:r w:rsidRPr="00A95CEA">
              <w:rPr>
                <w:b/>
                <w:sz w:val="20"/>
              </w:rPr>
              <w:t>2015</w:t>
            </w:r>
          </w:p>
        </w:tc>
        <w:tc>
          <w:tcPr>
            <w:tcW w:w="720" w:type="dxa"/>
            <w:shd w:val="clear" w:color="auto" w:fill="D9D9D9"/>
            <w:vAlign w:val="center"/>
          </w:tcPr>
          <w:p w:rsidR="00A95CEA" w:rsidRPr="00A95CEA" w:rsidRDefault="00A95CEA" w:rsidP="00A95CEA">
            <w:pPr>
              <w:jc w:val="center"/>
              <w:rPr>
                <w:b/>
                <w:sz w:val="20"/>
              </w:rPr>
            </w:pPr>
            <w:r w:rsidRPr="00A95CEA">
              <w:rPr>
                <w:b/>
                <w:sz w:val="20"/>
              </w:rPr>
              <w:t>2020</w:t>
            </w:r>
          </w:p>
        </w:tc>
        <w:tc>
          <w:tcPr>
            <w:tcW w:w="900" w:type="dxa"/>
            <w:shd w:val="clear" w:color="auto" w:fill="D9D9D9"/>
            <w:vAlign w:val="center"/>
          </w:tcPr>
          <w:p w:rsidR="00A95CEA" w:rsidRPr="00A95CEA" w:rsidRDefault="00A95CEA" w:rsidP="00A95CEA">
            <w:pPr>
              <w:jc w:val="center"/>
              <w:rPr>
                <w:b/>
                <w:sz w:val="20"/>
              </w:rPr>
            </w:pPr>
            <w:r w:rsidRPr="00A95CEA">
              <w:rPr>
                <w:b/>
                <w:sz w:val="20"/>
              </w:rPr>
              <w:t>2025</w:t>
            </w:r>
          </w:p>
        </w:tc>
      </w:tr>
      <w:tr w:rsidR="00A95CEA" w:rsidRPr="00A95CEA" w:rsidTr="00DF231E">
        <w:trPr>
          <w:cantSplit/>
          <w:trHeight w:val="454"/>
          <w:jc w:val="center"/>
        </w:trPr>
        <w:tc>
          <w:tcPr>
            <w:tcW w:w="5235" w:type="dxa"/>
            <w:shd w:val="clear" w:color="auto" w:fill="D9D9D9"/>
            <w:vAlign w:val="center"/>
          </w:tcPr>
          <w:p w:rsidR="00A95CEA" w:rsidRPr="00A95CEA" w:rsidRDefault="00A95CEA" w:rsidP="00A95CEA">
            <w:pPr>
              <w:rPr>
                <w:b/>
                <w:sz w:val="18"/>
                <w:szCs w:val="18"/>
              </w:rPr>
            </w:pPr>
            <w:r w:rsidRPr="00A95CEA">
              <w:rPr>
                <w:b/>
                <w:sz w:val="18"/>
                <w:szCs w:val="18"/>
              </w:rPr>
              <w:t xml:space="preserve">Процент отпадъци доставени на депо </w:t>
            </w:r>
          </w:p>
        </w:tc>
        <w:tc>
          <w:tcPr>
            <w:tcW w:w="720" w:type="dxa"/>
            <w:vAlign w:val="center"/>
          </w:tcPr>
          <w:p w:rsidR="00A95CEA" w:rsidRPr="00A95CEA" w:rsidRDefault="00A95CEA" w:rsidP="00A95CEA">
            <w:pPr>
              <w:jc w:val="center"/>
              <w:rPr>
                <w:snapToGrid w:val="0"/>
                <w:color w:val="000000"/>
                <w:sz w:val="20"/>
                <w:lang w:val="en-GB" w:eastAsia="en-US"/>
              </w:rPr>
            </w:pPr>
            <w:r w:rsidRPr="00A95CEA">
              <w:rPr>
                <w:snapToGrid w:val="0"/>
                <w:color w:val="000000"/>
                <w:sz w:val="20"/>
                <w:lang w:val="en-GB" w:eastAsia="en-US"/>
              </w:rPr>
              <w:t>91%</w:t>
            </w:r>
          </w:p>
        </w:tc>
        <w:tc>
          <w:tcPr>
            <w:tcW w:w="720" w:type="dxa"/>
            <w:vAlign w:val="center"/>
          </w:tcPr>
          <w:p w:rsidR="00A95CEA" w:rsidRPr="00A95CEA" w:rsidRDefault="00A95CEA" w:rsidP="00A95CEA">
            <w:pPr>
              <w:jc w:val="center"/>
              <w:rPr>
                <w:snapToGrid w:val="0"/>
                <w:color w:val="000000"/>
                <w:sz w:val="20"/>
                <w:lang w:val="en-GB" w:eastAsia="en-US"/>
              </w:rPr>
            </w:pPr>
            <w:r w:rsidRPr="00A95CEA">
              <w:rPr>
                <w:snapToGrid w:val="0"/>
                <w:color w:val="000000"/>
                <w:sz w:val="20"/>
                <w:lang w:val="en-GB" w:eastAsia="en-US"/>
              </w:rPr>
              <w:t>76%</w:t>
            </w:r>
          </w:p>
        </w:tc>
        <w:tc>
          <w:tcPr>
            <w:tcW w:w="720" w:type="dxa"/>
            <w:vAlign w:val="center"/>
          </w:tcPr>
          <w:p w:rsidR="00A95CEA" w:rsidRPr="00A95CEA" w:rsidRDefault="00A95CEA" w:rsidP="00A95CEA">
            <w:pPr>
              <w:jc w:val="center"/>
              <w:rPr>
                <w:snapToGrid w:val="0"/>
                <w:color w:val="000000"/>
                <w:sz w:val="20"/>
                <w:lang w:val="en-GB" w:eastAsia="en-US"/>
              </w:rPr>
            </w:pPr>
            <w:r w:rsidRPr="00A95CEA">
              <w:rPr>
                <w:snapToGrid w:val="0"/>
                <w:color w:val="000000"/>
                <w:sz w:val="20"/>
                <w:lang w:val="en-GB" w:eastAsia="en-US"/>
              </w:rPr>
              <w:t>64%</w:t>
            </w:r>
          </w:p>
        </w:tc>
        <w:tc>
          <w:tcPr>
            <w:tcW w:w="720" w:type="dxa"/>
            <w:vAlign w:val="center"/>
          </w:tcPr>
          <w:p w:rsidR="00A95CEA" w:rsidRPr="00A95CEA" w:rsidRDefault="00A95CEA" w:rsidP="00A95CEA">
            <w:pPr>
              <w:jc w:val="center"/>
              <w:rPr>
                <w:snapToGrid w:val="0"/>
                <w:color w:val="000000"/>
                <w:sz w:val="20"/>
                <w:lang w:val="en-GB" w:eastAsia="en-US"/>
              </w:rPr>
            </w:pPr>
            <w:r w:rsidRPr="00A95CEA">
              <w:rPr>
                <w:snapToGrid w:val="0"/>
                <w:color w:val="000000"/>
                <w:sz w:val="20"/>
                <w:lang w:val="en-GB" w:eastAsia="en-US"/>
              </w:rPr>
              <w:t>63%</w:t>
            </w:r>
          </w:p>
        </w:tc>
        <w:tc>
          <w:tcPr>
            <w:tcW w:w="900" w:type="dxa"/>
            <w:vAlign w:val="center"/>
          </w:tcPr>
          <w:p w:rsidR="00A95CEA" w:rsidRPr="00A95CEA" w:rsidRDefault="00A95CEA" w:rsidP="00A95CEA">
            <w:pPr>
              <w:jc w:val="center"/>
              <w:rPr>
                <w:snapToGrid w:val="0"/>
                <w:color w:val="000000"/>
                <w:sz w:val="20"/>
                <w:lang w:val="en-GB" w:eastAsia="en-US"/>
              </w:rPr>
            </w:pPr>
            <w:r w:rsidRPr="00A95CEA">
              <w:rPr>
                <w:snapToGrid w:val="0"/>
                <w:color w:val="000000"/>
                <w:sz w:val="20"/>
                <w:lang w:val="en-GB" w:eastAsia="en-US"/>
              </w:rPr>
              <w:t>62%</w:t>
            </w:r>
          </w:p>
        </w:tc>
      </w:tr>
      <w:tr w:rsidR="00A95CEA" w:rsidRPr="00A95CEA" w:rsidTr="00DF231E">
        <w:trPr>
          <w:cantSplit/>
          <w:trHeight w:val="454"/>
          <w:jc w:val="center"/>
        </w:trPr>
        <w:tc>
          <w:tcPr>
            <w:tcW w:w="5235" w:type="dxa"/>
            <w:shd w:val="clear" w:color="auto" w:fill="D9D9D9"/>
            <w:vAlign w:val="center"/>
          </w:tcPr>
          <w:p w:rsidR="00A95CEA" w:rsidRPr="006A54D6" w:rsidRDefault="00A95CEA" w:rsidP="006A54D6">
            <w:pPr>
              <w:rPr>
                <w:sz w:val="18"/>
                <w:szCs w:val="18"/>
                <w:highlight w:val="yellow"/>
                <w:lang w:val="en-US"/>
              </w:rPr>
            </w:pPr>
            <w:r w:rsidRPr="00A95CEA">
              <w:rPr>
                <w:b/>
                <w:sz w:val="18"/>
                <w:szCs w:val="18"/>
              </w:rPr>
              <w:t xml:space="preserve">Генерирани отпадъци на човек от населението,  </w:t>
            </w:r>
            <w:r w:rsidR="006A54D6">
              <w:rPr>
                <w:b/>
                <w:sz w:val="18"/>
                <w:szCs w:val="18"/>
                <w:lang w:val="en-US"/>
              </w:rPr>
              <w:t>kg</w:t>
            </w:r>
          </w:p>
        </w:tc>
        <w:tc>
          <w:tcPr>
            <w:tcW w:w="720" w:type="dxa"/>
            <w:vAlign w:val="center"/>
          </w:tcPr>
          <w:p w:rsidR="00A95CEA" w:rsidRPr="00A95CEA" w:rsidRDefault="00A95CEA" w:rsidP="00A95CEA">
            <w:pPr>
              <w:jc w:val="center"/>
              <w:rPr>
                <w:snapToGrid w:val="0"/>
                <w:color w:val="000000"/>
                <w:sz w:val="20"/>
                <w:lang w:val="en-GB" w:eastAsia="en-US"/>
              </w:rPr>
            </w:pPr>
            <w:r w:rsidRPr="00A95CEA">
              <w:rPr>
                <w:snapToGrid w:val="0"/>
                <w:color w:val="000000"/>
                <w:sz w:val="20"/>
                <w:lang w:val="en-GB" w:eastAsia="en-US"/>
              </w:rPr>
              <w:t>293</w:t>
            </w:r>
          </w:p>
        </w:tc>
        <w:tc>
          <w:tcPr>
            <w:tcW w:w="720" w:type="dxa"/>
            <w:vAlign w:val="center"/>
          </w:tcPr>
          <w:p w:rsidR="00A95CEA" w:rsidRPr="00A95CEA" w:rsidRDefault="00A95CEA" w:rsidP="00A95CEA">
            <w:pPr>
              <w:jc w:val="center"/>
              <w:rPr>
                <w:snapToGrid w:val="0"/>
                <w:color w:val="000000"/>
                <w:sz w:val="20"/>
                <w:lang w:val="en-GB" w:eastAsia="en-US"/>
              </w:rPr>
            </w:pPr>
            <w:r w:rsidRPr="00A95CEA">
              <w:rPr>
                <w:snapToGrid w:val="0"/>
                <w:color w:val="000000"/>
                <w:sz w:val="20"/>
                <w:lang w:val="en-GB" w:eastAsia="en-US"/>
              </w:rPr>
              <w:t>302</w:t>
            </w:r>
          </w:p>
        </w:tc>
        <w:tc>
          <w:tcPr>
            <w:tcW w:w="720" w:type="dxa"/>
            <w:vAlign w:val="center"/>
          </w:tcPr>
          <w:p w:rsidR="00A95CEA" w:rsidRPr="00A95CEA" w:rsidRDefault="00A95CEA" w:rsidP="00A95CEA">
            <w:pPr>
              <w:jc w:val="center"/>
              <w:rPr>
                <w:snapToGrid w:val="0"/>
                <w:color w:val="000000"/>
                <w:sz w:val="20"/>
                <w:lang w:val="en-GB" w:eastAsia="en-US"/>
              </w:rPr>
            </w:pPr>
            <w:r w:rsidRPr="00A95CEA">
              <w:rPr>
                <w:snapToGrid w:val="0"/>
                <w:color w:val="000000"/>
                <w:sz w:val="20"/>
                <w:lang w:val="en-GB" w:eastAsia="en-US"/>
              </w:rPr>
              <w:t>316</w:t>
            </w:r>
          </w:p>
        </w:tc>
        <w:tc>
          <w:tcPr>
            <w:tcW w:w="720" w:type="dxa"/>
            <w:vAlign w:val="center"/>
          </w:tcPr>
          <w:p w:rsidR="00A95CEA" w:rsidRPr="00A95CEA" w:rsidRDefault="00A95CEA" w:rsidP="00A95CEA">
            <w:pPr>
              <w:jc w:val="center"/>
              <w:rPr>
                <w:snapToGrid w:val="0"/>
                <w:color w:val="000000"/>
                <w:sz w:val="20"/>
                <w:lang w:val="en-GB" w:eastAsia="en-US"/>
              </w:rPr>
            </w:pPr>
            <w:r w:rsidRPr="00A95CEA">
              <w:rPr>
                <w:snapToGrid w:val="0"/>
                <w:color w:val="000000"/>
                <w:sz w:val="20"/>
                <w:lang w:val="en-GB" w:eastAsia="en-US"/>
              </w:rPr>
              <w:t>340</w:t>
            </w:r>
          </w:p>
        </w:tc>
        <w:tc>
          <w:tcPr>
            <w:tcW w:w="900" w:type="dxa"/>
            <w:vAlign w:val="center"/>
          </w:tcPr>
          <w:p w:rsidR="00A95CEA" w:rsidRPr="00A95CEA" w:rsidRDefault="00A95CEA" w:rsidP="00A95CEA">
            <w:pPr>
              <w:jc w:val="center"/>
              <w:rPr>
                <w:snapToGrid w:val="0"/>
                <w:color w:val="000000"/>
                <w:sz w:val="20"/>
                <w:lang w:val="en-GB" w:eastAsia="en-US"/>
              </w:rPr>
            </w:pPr>
            <w:r w:rsidRPr="00A95CEA">
              <w:rPr>
                <w:snapToGrid w:val="0"/>
                <w:color w:val="000000"/>
                <w:sz w:val="20"/>
                <w:lang w:val="en-GB" w:eastAsia="en-US"/>
              </w:rPr>
              <w:t>378</w:t>
            </w:r>
          </w:p>
        </w:tc>
      </w:tr>
      <w:tr w:rsidR="00A95CEA" w:rsidRPr="00A95CEA" w:rsidTr="00DF231E">
        <w:trPr>
          <w:cantSplit/>
          <w:trHeight w:val="454"/>
          <w:jc w:val="center"/>
        </w:trPr>
        <w:tc>
          <w:tcPr>
            <w:tcW w:w="5235" w:type="dxa"/>
            <w:shd w:val="clear" w:color="auto" w:fill="D9D9D9"/>
            <w:vAlign w:val="center"/>
          </w:tcPr>
          <w:p w:rsidR="00A95CEA" w:rsidRPr="006A54D6" w:rsidRDefault="00A95CEA" w:rsidP="006A54D6">
            <w:pPr>
              <w:rPr>
                <w:sz w:val="18"/>
                <w:szCs w:val="18"/>
                <w:highlight w:val="yellow"/>
                <w:lang w:val="en-US"/>
              </w:rPr>
            </w:pPr>
            <w:r w:rsidRPr="00A95CEA">
              <w:rPr>
                <w:b/>
                <w:sz w:val="18"/>
                <w:szCs w:val="18"/>
              </w:rPr>
              <w:t xml:space="preserve">Отпадъци, доставени на депо на човек от населението,  </w:t>
            </w:r>
            <w:r w:rsidR="006A54D6">
              <w:rPr>
                <w:b/>
                <w:sz w:val="18"/>
                <w:szCs w:val="18"/>
                <w:lang w:val="en-US"/>
              </w:rPr>
              <w:t>kg</w:t>
            </w:r>
          </w:p>
        </w:tc>
        <w:tc>
          <w:tcPr>
            <w:tcW w:w="720" w:type="dxa"/>
            <w:vAlign w:val="center"/>
          </w:tcPr>
          <w:p w:rsidR="00A95CEA" w:rsidRPr="00A95CEA" w:rsidRDefault="00A95CEA" w:rsidP="00A95CEA">
            <w:pPr>
              <w:jc w:val="center"/>
              <w:rPr>
                <w:snapToGrid w:val="0"/>
                <w:color w:val="000000"/>
                <w:sz w:val="20"/>
                <w:lang w:val="en-GB" w:eastAsia="en-US"/>
              </w:rPr>
            </w:pPr>
            <w:r w:rsidRPr="00A95CEA">
              <w:rPr>
                <w:snapToGrid w:val="0"/>
                <w:color w:val="000000"/>
                <w:sz w:val="20"/>
                <w:lang w:val="en-GB" w:eastAsia="en-US"/>
              </w:rPr>
              <w:t>266</w:t>
            </w:r>
          </w:p>
        </w:tc>
        <w:tc>
          <w:tcPr>
            <w:tcW w:w="720" w:type="dxa"/>
            <w:vAlign w:val="center"/>
          </w:tcPr>
          <w:p w:rsidR="00A95CEA" w:rsidRPr="00A95CEA" w:rsidRDefault="00A95CEA" w:rsidP="00A95CEA">
            <w:pPr>
              <w:jc w:val="center"/>
              <w:rPr>
                <w:snapToGrid w:val="0"/>
                <w:color w:val="000000"/>
                <w:sz w:val="20"/>
                <w:lang w:val="en-GB" w:eastAsia="en-US"/>
              </w:rPr>
            </w:pPr>
            <w:r w:rsidRPr="00A95CEA">
              <w:rPr>
                <w:snapToGrid w:val="0"/>
                <w:color w:val="000000"/>
                <w:sz w:val="20"/>
                <w:lang w:val="en-GB" w:eastAsia="en-US"/>
              </w:rPr>
              <w:t>229</w:t>
            </w:r>
          </w:p>
        </w:tc>
        <w:tc>
          <w:tcPr>
            <w:tcW w:w="720" w:type="dxa"/>
            <w:vAlign w:val="center"/>
          </w:tcPr>
          <w:p w:rsidR="00A95CEA" w:rsidRPr="00A95CEA" w:rsidRDefault="00A95CEA" w:rsidP="00A95CEA">
            <w:pPr>
              <w:jc w:val="center"/>
              <w:rPr>
                <w:snapToGrid w:val="0"/>
                <w:color w:val="000000"/>
                <w:sz w:val="20"/>
                <w:lang w:val="en-GB" w:eastAsia="en-US"/>
              </w:rPr>
            </w:pPr>
            <w:r w:rsidRPr="00A95CEA">
              <w:rPr>
                <w:snapToGrid w:val="0"/>
                <w:color w:val="000000"/>
                <w:sz w:val="20"/>
                <w:lang w:val="en-GB" w:eastAsia="en-US"/>
              </w:rPr>
              <w:t>203</w:t>
            </w:r>
          </w:p>
        </w:tc>
        <w:tc>
          <w:tcPr>
            <w:tcW w:w="720" w:type="dxa"/>
            <w:vAlign w:val="center"/>
          </w:tcPr>
          <w:p w:rsidR="00A95CEA" w:rsidRPr="00A95CEA" w:rsidRDefault="00A95CEA" w:rsidP="00A95CEA">
            <w:pPr>
              <w:jc w:val="center"/>
              <w:rPr>
                <w:snapToGrid w:val="0"/>
                <w:color w:val="000000"/>
                <w:sz w:val="20"/>
                <w:lang w:val="en-GB" w:eastAsia="en-US"/>
              </w:rPr>
            </w:pPr>
            <w:r w:rsidRPr="00A95CEA">
              <w:rPr>
                <w:snapToGrid w:val="0"/>
                <w:color w:val="000000"/>
                <w:sz w:val="20"/>
                <w:lang w:val="en-GB" w:eastAsia="en-US"/>
              </w:rPr>
              <w:t>214</w:t>
            </w:r>
          </w:p>
        </w:tc>
        <w:tc>
          <w:tcPr>
            <w:tcW w:w="900" w:type="dxa"/>
            <w:vAlign w:val="center"/>
          </w:tcPr>
          <w:p w:rsidR="00A95CEA" w:rsidRPr="00A95CEA" w:rsidRDefault="00A95CEA" w:rsidP="00A95CEA">
            <w:pPr>
              <w:jc w:val="center"/>
              <w:rPr>
                <w:snapToGrid w:val="0"/>
                <w:color w:val="000000"/>
                <w:sz w:val="20"/>
                <w:lang w:val="en-GB" w:eastAsia="en-US"/>
              </w:rPr>
            </w:pPr>
            <w:r w:rsidRPr="00A95CEA">
              <w:rPr>
                <w:snapToGrid w:val="0"/>
                <w:color w:val="000000"/>
                <w:sz w:val="20"/>
                <w:lang w:val="en-GB" w:eastAsia="en-US"/>
              </w:rPr>
              <w:t>235</w:t>
            </w:r>
          </w:p>
        </w:tc>
      </w:tr>
    </w:tbl>
    <w:p w:rsidR="00A95CEA" w:rsidRPr="00A95CEA" w:rsidRDefault="00A95CEA" w:rsidP="00A95CEA">
      <w:pPr>
        <w:spacing w:line="276" w:lineRule="auto"/>
        <w:jc w:val="both"/>
        <w:rPr>
          <w:lang w:eastAsia="en-US"/>
        </w:rPr>
      </w:pPr>
    </w:p>
    <w:p w:rsidR="00A95CEA" w:rsidRDefault="00A95CEA" w:rsidP="00A95CEA">
      <w:pPr>
        <w:spacing w:line="276" w:lineRule="auto"/>
        <w:ind w:firstLine="708"/>
        <w:jc w:val="both"/>
        <w:rPr>
          <w:rFonts w:ascii="TimesNewRomanPS-BoldMT" w:hAnsi="TimesNewRomanPS-BoldMT"/>
          <w:lang w:val="ru-RU"/>
        </w:rPr>
      </w:pPr>
      <w:r w:rsidRPr="00A95CEA">
        <w:rPr>
          <w:rFonts w:ascii="TimesNewRomanPS-BoldMT" w:hAnsi="TimesNewRomanPS-BoldMT"/>
          <w:lang w:val="ru-RU"/>
        </w:rPr>
        <w:t>Прогнозата за генериране на отпадъци и депониране в региона може да се представи в следният графичен вид:</w:t>
      </w:r>
    </w:p>
    <w:p w:rsidR="006700B4" w:rsidRPr="00A95CEA" w:rsidRDefault="006700B4" w:rsidP="00A95CEA">
      <w:pPr>
        <w:spacing w:line="276" w:lineRule="auto"/>
        <w:ind w:firstLine="708"/>
        <w:jc w:val="both"/>
        <w:rPr>
          <w:rFonts w:ascii="TimesNewRomanPS-BoldMT" w:hAnsi="TimesNewRomanPS-BoldMT"/>
          <w:lang w:val="ru-RU"/>
        </w:rPr>
      </w:pPr>
    </w:p>
    <w:p w:rsidR="00A95CEA" w:rsidRPr="00A95CEA" w:rsidRDefault="00940B29" w:rsidP="00DF231E">
      <w:pPr>
        <w:spacing w:line="276" w:lineRule="auto"/>
        <w:ind w:firstLine="708"/>
        <w:jc w:val="center"/>
      </w:pPr>
      <w:bookmarkStart w:id="75" w:name="_MON_1235490854"/>
      <w:bookmarkEnd w:id="75"/>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25pt;height:207pt" fillcolor="window">
            <v:imagedata r:id="rId23" o:title=""/>
          </v:shape>
        </w:pict>
      </w:r>
    </w:p>
    <w:p w:rsidR="006700B4" w:rsidRDefault="006700B4" w:rsidP="00A95CEA">
      <w:pPr>
        <w:spacing w:line="276" w:lineRule="auto"/>
        <w:ind w:firstLine="708"/>
        <w:jc w:val="both"/>
        <w:rPr>
          <w:lang w:eastAsia="en-US"/>
        </w:rPr>
      </w:pPr>
    </w:p>
    <w:p w:rsidR="00A95CEA" w:rsidRPr="00A95CEA" w:rsidRDefault="00A95CEA" w:rsidP="00A95CEA">
      <w:pPr>
        <w:spacing w:line="276" w:lineRule="auto"/>
        <w:ind w:firstLine="708"/>
        <w:jc w:val="both"/>
        <w:rPr>
          <w:lang w:eastAsia="en-US"/>
        </w:rPr>
      </w:pPr>
      <w:r w:rsidRPr="00A95CEA">
        <w:rPr>
          <w:lang w:eastAsia="en-US"/>
        </w:rPr>
        <w:t xml:space="preserve">С перспективата за въвеждане на регионална система за управление на отпадъците се налага преосмисляне на общинската политика и хармонизирането й с регионалната. Регионалната система осигурява съоръжение за депониране на неопасни отпадъци, съоръжения за </w:t>
      </w:r>
      <w:proofErr w:type="spellStart"/>
      <w:r w:rsidRPr="00A95CEA">
        <w:rPr>
          <w:lang w:eastAsia="en-US"/>
        </w:rPr>
        <w:t>компостиране</w:t>
      </w:r>
      <w:proofErr w:type="spellEnd"/>
      <w:r w:rsidRPr="00A95CEA">
        <w:rPr>
          <w:lang w:eastAsia="en-US"/>
        </w:rPr>
        <w:t xml:space="preserve"> на </w:t>
      </w:r>
      <w:proofErr w:type="spellStart"/>
      <w:r w:rsidRPr="00A95CEA">
        <w:rPr>
          <w:lang w:eastAsia="en-US"/>
        </w:rPr>
        <w:t>биоразградими</w:t>
      </w:r>
      <w:proofErr w:type="spellEnd"/>
      <w:r w:rsidRPr="00A95CEA">
        <w:rPr>
          <w:lang w:eastAsia="en-US"/>
        </w:rPr>
        <w:t xml:space="preserve"> отпадъци, за </w:t>
      </w:r>
      <w:proofErr w:type="spellStart"/>
      <w:r w:rsidRPr="00A95CEA">
        <w:rPr>
          <w:lang w:eastAsia="en-US"/>
        </w:rPr>
        <w:t>кондициониране</w:t>
      </w:r>
      <w:proofErr w:type="spellEnd"/>
      <w:r w:rsidRPr="00A95CEA">
        <w:rPr>
          <w:lang w:eastAsia="en-US"/>
        </w:rPr>
        <w:t xml:space="preserve"> на разделно събрани отпадъци, за рециклиране на строителни и едрогабаритни отпадъци, за временно съхранение на опасни отпадъци от домакинствата и за хомогенизирани отпадъци. На площадката на депото в Карнобат е изградена претоварна станция за осигуряване на ефективен транспорт на отпадъците от общините Карнобат и Сунгурларе до регионалното депо (</w:t>
      </w:r>
      <w:proofErr w:type="spellStart"/>
      <w:r w:rsidRPr="00A95CEA">
        <w:rPr>
          <w:lang w:eastAsia="en-US"/>
        </w:rPr>
        <w:t>ПСО</w:t>
      </w:r>
      <w:proofErr w:type="spellEnd"/>
      <w:r w:rsidRPr="00A95CEA">
        <w:rPr>
          <w:lang w:eastAsia="en-US"/>
        </w:rPr>
        <w:t xml:space="preserve"> се очаква да заработи през</w:t>
      </w:r>
      <w:r w:rsidRPr="00A95CEA">
        <w:rPr>
          <w:rFonts w:ascii="Calibri" w:hAnsi="Calibri"/>
          <w:sz w:val="21"/>
          <w:szCs w:val="21"/>
          <w:lang w:eastAsia="en-US"/>
        </w:rPr>
        <w:t xml:space="preserve"> </w:t>
      </w:r>
      <w:r w:rsidRPr="00A95CEA">
        <w:rPr>
          <w:lang w:eastAsia="en-US"/>
        </w:rPr>
        <w:t>август/септември 2015 г.).</w:t>
      </w:r>
      <w:r w:rsidRPr="00A95CEA">
        <w:rPr>
          <w:rFonts w:ascii="Calibri" w:hAnsi="Calibri"/>
          <w:sz w:val="21"/>
          <w:szCs w:val="21"/>
          <w:lang w:eastAsia="en-US"/>
        </w:rPr>
        <w:t xml:space="preserve"> </w:t>
      </w:r>
      <w:r w:rsidRPr="00A95CEA">
        <w:rPr>
          <w:lang w:eastAsia="en-US"/>
        </w:rPr>
        <w:t>От този момент проблемът за депонирането ще се решава на регионално ниво и общината ще насочи действията си към закриването на общинското депо и ликвидиране на старите замърсявания.</w:t>
      </w:r>
      <w:r w:rsidRPr="00A95CEA">
        <w:rPr>
          <w:rFonts w:ascii="Calibri" w:hAnsi="Calibri"/>
          <w:sz w:val="21"/>
          <w:szCs w:val="21"/>
          <w:lang w:eastAsia="en-US"/>
        </w:rPr>
        <w:t xml:space="preserve"> </w:t>
      </w:r>
      <w:r w:rsidRPr="00A95CEA">
        <w:rPr>
          <w:lang w:eastAsia="en-US"/>
        </w:rPr>
        <w:t>Управлението на специфичните отпадъци може да се извършва значително по-ефикасно, чрез разширяване като функции и развитие на регионалната система. Регионалната система дава възможност за регулярно и прецизно определяне на количествата и състава на различните потоци отпадъци, прогнозиране и планиране на бъдещото развитие на управлението на отпадъците, осъществяване на професионален мониторинг и контрол на съоръженията и закритите общински депа.</w:t>
      </w:r>
    </w:p>
    <w:p w:rsidR="00A95CEA" w:rsidRPr="00A95CEA" w:rsidRDefault="00A95CEA" w:rsidP="00A95CEA">
      <w:pPr>
        <w:spacing w:line="276" w:lineRule="auto"/>
        <w:ind w:firstLine="708"/>
        <w:jc w:val="both"/>
        <w:rPr>
          <w:lang w:eastAsia="en-US"/>
        </w:rPr>
      </w:pPr>
      <w:r w:rsidRPr="00A95CEA">
        <w:rPr>
          <w:lang w:eastAsia="en-US"/>
        </w:rPr>
        <w:t>Новата общинска политика за управление на отпадъците налага, както координиране с регионалната система, така и активно участие в създаването, установяването и развитието на регионалната организация.</w:t>
      </w:r>
    </w:p>
    <w:p w:rsidR="00A95CEA" w:rsidRPr="00A95CEA" w:rsidRDefault="00A95CEA" w:rsidP="00A95CEA">
      <w:pPr>
        <w:spacing w:line="276" w:lineRule="auto"/>
        <w:jc w:val="both"/>
        <w:rPr>
          <w:lang w:eastAsia="en-US"/>
        </w:rPr>
      </w:pPr>
    </w:p>
    <w:p w:rsidR="00A95CEA" w:rsidRPr="00A95CEA" w:rsidRDefault="00A95CEA" w:rsidP="004A72A2">
      <w:pPr>
        <w:pStyle w:val="Heading5"/>
        <w:rPr>
          <w:lang w:eastAsia="en-US"/>
        </w:rPr>
      </w:pPr>
      <w:bookmarkStart w:id="76" w:name="_Toc419806852"/>
      <w:proofErr w:type="spellStart"/>
      <w:r w:rsidRPr="00A95CEA">
        <w:rPr>
          <w:lang w:val="en-US" w:eastAsia="en-US"/>
        </w:rPr>
        <w:t>SWOT</w:t>
      </w:r>
      <w:proofErr w:type="spellEnd"/>
      <w:r w:rsidRPr="00A95CEA">
        <w:rPr>
          <w:lang w:val="en-US" w:eastAsia="en-US"/>
        </w:rPr>
        <w:t xml:space="preserve"> </w:t>
      </w:r>
      <w:r w:rsidR="00877EB2" w:rsidRPr="00A95CEA">
        <w:rPr>
          <w:lang w:eastAsia="en-US"/>
        </w:rPr>
        <w:t>АНАЛИЗ</w:t>
      </w:r>
      <w:bookmarkEnd w:id="76"/>
    </w:p>
    <w:p w:rsidR="00A95CEA" w:rsidRPr="00A95CEA" w:rsidRDefault="00A95CEA" w:rsidP="00A95CEA">
      <w:pPr>
        <w:spacing w:line="276" w:lineRule="auto"/>
        <w:jc w:val="both"/>
        <w:rPr>
          <w:b/>
          <w:lang w:eastAsia="en-US"/>
        </w:rPr>
      </w:pPr>
    </w:p>
    <w:p w:rsidR="00A95CEA" w:rsidRPr="00A95CEA" w:rsidRDefault="00A95CEA" w:rsidP="00A95CEA">
      <w:pPr>
        <w:spacing w:line="276" w:lineRule="auto"/>
        <w:ind w:firstLine="708"/>
        <w:jc w:val="both"/>
        <w:rPr>
          <w:lang w:eastAsia="en-US"/>
        </w:rPr>
      </w:pPr>
      <w:proofErr w:type="spellStart"/>
      <w:r w:rsidRPr="00A95CEA">
        <w:rPr>
          <w:lang w:eastAsia="en-US"/>
        </w:rPr>
        <w:t>SWOT</w:t>
      </w:r>
      <w:proofErr w:type="spellEnd"/>
      <w:r w:rsidRPr="00A95CEA">
        <w:rPr>
          <w:lang w:eastAsia="en-US"/>
        </w:rPr>
        <w:t xml:space="preserve"> анализът се определя от необходимостта за разделянето на обекта на стратегическия анализ от средата, в която той функционира. Обектът на стратегически </w:t>
      </w:r>
      <w:r w:rsidRPr="00A95CEA">
        <w:rPr>
          <w:lang w:eastAsia="en-US"/>
        </w:rPr>
        <w:lastRenderedPageBreak/>
        <w:t>анализ се разглежда откъм неговите “силни страни” и “слаби страни”. Средата, в която функционира обектът на стратегически анализ, се диференцира на “възможности” и “заплахи”.</w:t>
      </w:r>
    </w:p>
    <w:p w:rsidR="00A95CEA" w:rsidRPr="00A95CEA" w:rsidRDefault="00A95CEA" w:rsidP="00A95CEA">
      <w:pPr>
        <w:spacing w:line="276" w:lineRule="auto"/>
        <w:ind w:firstLine="708"/>
        <w:jc w:val="both"/>
        <w:rPr>
          <w:lang w:eastAsia="en-US"/>
        </w:rPr>
      </w:pPr>
      <w:r w:rsidRPr="00A95CEA">
        <w:rPr>
          <w:b/>
          <w:i/>
          <w:lang w:eastAsia="en-US"/>
        </w:rPr>
        <w:t>Силните страни</w:t>
      </w:r>
      <w:r w:rsidRPr="00A95CEA">
        <w:rPr>
          <w:lang w:eastAsia="en-US"/>
        </w:rPr>
        <w:t xml:space="preserve"> са ресурс, умение или друго преимущество, което притежава секторът. Силната страна е отличително качество, което показва кои са сравнителните предимства на изследваната област.</w:t>
      </w:r>
    </w:p>
    <w:p w:rsidR="00A95CEA" w:rsidRPr="00A95CEA" w:rsidRDefault="00A95CEA" w:rsidP="00A95CEA">
      <w:pPr>
        <w:spacing w:line="276" w:lineRule="auto"/>
        <w:ind w:firstLine="708"/>
        <w:jc w:val="both"/>
        <w:rPr>
          <w:rFonts w:eastAsia="Calibri"/>
          <w:lang w:eastAsia="en-US"/>
        </w:rPr>
      </w:pPr>
      <w:r w:rsidRPr="00A95CEA">
        <w:rPr>
          <w:rFonts w:eastAsia="Calibri"/>
          <w:b/>
          <w:i/>
          <w:lang w:eastAsia="en-US"/>
        </w:rPr>
        <w:t>Слабите страни</w:t>
      </w:r>
      <w:r w:rsidRPr="00A95CEA">
        <w:rPr>
          <w:rFonts w:eastAsia="Calibri"/>
          <w:lang w:eastAsia="en-US"/>
        </w:rPr>
        <w:t xml:space="preserve"> представляват ограниченията или недостигът на ресурси, умения и способности, които сериозно възпрепятстват развитието на сектора.</w:t>
      </w:r>
    </w:p>
    <w:p w:rsidR="00A95CEA" w:rsidRPr="00A95CEA" w:rsidRDefault="00A95CEA" w:rsidP="00A95CEA">
      <w:pPr>
        <w:spacing w:line="276" w:lineRule="auto"/>
        <w:ind w:firstLine="708"/>
        <w:jc w:val="both"/>
        <w:rPr>
          <w:rFonts w:eastAsia="Calibri"/>
          <w:color w:val="000000"/>
          <w:lang w:eastAsia="en-US"/>
        </w:rPr>
      </w:pPr>
      <w:r w:rsidRPr="00A95CEA">
        <w:rPr>
          <w:rFonts w:eastAsia="Calibri"/>
          <w:b/>
          <w:i/>
          <w:color w:val="000000"/>
          <w:lang w:eastAsia="en-US"/>
        </w:rPr>
        <w:t>Възможностите</w:t>
      </w:r>
      <w:r w:rsidRPr="00A95CEA">
        <w:rPr>
          <w:rFonts w:eastAsia="Calibri"/>
          <w:color w:val="000000"/>
          <w:lang w:eastAsia="en-US"/>
        </w:rPr>
        <w:t xml:space="preserve"> представляват най-благоприятните елементи на външната среда. Това са благоприятни външни фактори, от които секторът се възползва или би могъл да се възползва.</w:t>
      </w:r>
    </w:p>
    <w:p w:rsidR="00A95CEA" w:rsidRPr="00A95CEA" w:rsidRDefault="00A95CEA" w:rsidP="00A95CEA">
      <w:pPr>
        <w:spacing w:line="276" w:lineRule="auto"/>
        <w:ind w:firstLine="708"/>
        <w:jc w:val="both"/>
        <w:rPr>
          <w:rFonts w:eastAsia="Calibri"/>
          <w:color w:val="000000"/>
          <w:lang w:eastAsia="en-US"/>
        </w:rPr>
      </w:pPr>
      <w:r w:rsidRPr="00A95CEA">
        <w:rPr>
          <w:rFonts w:eastAsia="Calibri"/>
          <w:b/>
          <w:i/>
          <w:color w:val="000000"/>
          <w:lang w:eastAsia="en-US"/>
        </w:rPr>
        <w:t>Заплахите</w:t>
      </w:r>
      <w:r w:rsidRPr="00A95CEA">
        <w:rPr>
          <w:rFonts w:eastAsia="Calibri"/>
          <w:color w:val="000000"/>
          <w:lang w:eastAsia="en-US"/>
        </w:rPr>
        <w:t xml:space="preserve"> са най-неблагоприятните сегменти на външната среда. Те поставят най-големи бариери пред настоящото или бъдещото (желаното) състояние.</w:t>
      </w:r>
    </w:p>
    <w:p w:rsidR="00A95CEA" w:rsidRPr="00A95CEA" w:rsidRDefault="00A95CEA" w:rsidP="00A95CEA">
      <w:pPr>
        <w:spacing w:line="276" w:lineRule="auto"/>
        <w:ind w:firstLine="708"/>
        <w:jc w:val="both"/>
        <w:rPr>
          <w:rFonts w:eastAsia="Calibri"/>
          <w:color w:val="000000"/>
          <w:lang w:eastAsia="en-US"/>
        </w:rPr>
      </w:pPr>
      <w:r w:rsidRPr="00A95CEA">
        <w:rPr>
          <w:rFonts w:eastAsia="Calibri"/>
          <w:b/>
          <w:i/>
          <w:color w:val="000000"/>
          <w:lang w:eastAsia="en-US"/>
        </w:rPr>
        <w:t xml:space="preserve">Матрицата на </w:t>
      </w:r>
      <w:proofErr w:type="spellStart"/>
      <w:r w:rsidRPr="00A95CEA">
        <w:rPr>
          <w:rFonts w:eastAsia="Calibri"/>
          <w:b/>
          <w:i/>
          <w:color w:val="000000"/>
          <w:lang w:val="en-US" w:eastAsia="en-US"/>
        </w:rPr>
        <w:t>SWOT</w:t>
      </w:r>
      <w:proofErr w:type="spellEnd"/>
      <w:r w:rsidRPr="00A95CEA">
        <w:rPr>
          <w:rFonts w:eastAsia="Calibri"/>
          <w:b/>
          <w:i/>
          <w:color w:val="000000"/>
          <w:lang w:eastAsia="en-US"/>
        </w:rPr>
        <w:t xml:space="preserve"> анализа</w:t>
      </w:r>
      <w:r w:rsidRPr="00A95CEA">
        <w:rPr>
          <w:rFonts w:eastAsia="Calibri"/>
          <w:color w:val="000000"/>
          <w:lang w:eastAsia="en-US"/>
        </w:rPr>
        <w:t xml:space="preserve"> е таблица, в която се подреждат и визуално се представят основните характеристики на управлението на отпадъците.</w:t>
      </w:r>
    </w:p>
    <w:p w:rsidR="00A95CEA" w:rsidRDefault="00A95CEA" w:rsidP="00A95CEA">
      <w:pPr>
        <w:spacing w:line="276" w:lineRule="auto"/>
        <w:jc w:val="both"/>
        <w:rPr>
          <w:rFonts w:eastAsia="Calibri"/>
          <w:color w:val="000000"/>
          <w:lang w:eastAsia="en-US"/>
        </w:rPr>
      </w:pPr>
    </w:p>
    <w:p w:rsidR="006700B4" w:rsidRPr="00A95CEA" w:rsidRDefault="006700B4" w:rsidP="00A95CEA">
      <w:pPr>
        <w:spacing w:line="276" w:lineRule="auto"/>
        <w:jc w:val="both"/>
        <w:rPr>
          <w:rFonts w:eastAsia="Calibri"/>
          <w:color w:val="00000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5"/>
        <w:gridCol w:w="4195"/>
      </w:tblGrid>
      <w:tr w:rsidR="00A95CEA" w:rsidRPr="00022A13" w:rsidTr="00A95CEA">
        <w:trPr>
          <w:jc w:val="center"/>
        </w:trPr>
        <w:tc>
          <w:tcPr>
            <w:tcW w:w="4195" w:type="dxa"/>
            <w:shd w:val="clear" w:color="auto" w:fill="D9D9D9"/>
            <w:vAlign w:val="center"/>
          </w:tcPr>
          <w:p w:rsidR="00A95CEA" w:rsidRPr="00022A13" w:rsidRDefault="00A95CEA" w:rsidP="00A95CEA">
            <w:pPr>
              <w:jc w:val="center"/>
              <w:rPr>
                <w:rFonts w:eastAsia="Calibri"/>
                <w:b/>
                <w:color w:val="000000"/>
                <w:sz w:val="21"/>
                <w:szCs w:val="21"/>
                <w:lang w:eastAsia="en-US"/>
              </w:rPr>
            </w:pPr>
            <w:r w:rsidRPr="00022A13">
              <w:rPr>
                <w:rFonts w:eastAsia="Calibri"/>
                <w:b/>
                <w:color w:val="000000"/>
                <w:sz w:val="21"/>
                <w:szCs w:val="21"/>
                <w:lang w:eastAsia="en-US"/>
              </w:rPr>
              <w:t>ВЪТРЕШНИ ФАКТОРИ</w:t>
            </w:r>
          </w:p>
        </w:tc>
        <w:tc>
          <w:tcPr>
            <w:tcW w:w="4195" w:type="dxa"/>
            <w:shd w:val="clear" w:color="auto" w:fill="D9D9D9"/>
            <w:vAlign w:val="center"/>
          </w:tcPr>
          <w:p w:rsidR="00A95CEA" w:rsidRPr="00022A13" w:rsidRDefault="00A95CEA" w:rsidP="00A95CEA">
            <w:pPr>
              <w:jc w:val="center"/>
              <w:rPr>
                <w:rFonts w:eastAsia="Calibri"/>
                <w:b/>
                <w:color w:val="000000"/>
                <w:sz w:val="21"/>
                <w:szCs w:val="21"/>
                <w:lang w:eastAsia="en-US"/>
              </w:rPr>
            </w:pPr>
            <w:r w:rsidRPr="00022A13">
              <w:rPr>
                <w:rFonts w:eastAsia="Calibri"/>
                <w:b/>
                <w:color w:val="000000"/>
                <w:sz w:val="21"/>
                <w:szCs w:val="21"/>
                <w:lang w:eastAsia="en-US"/>
              </w:rPr>
              <w:t>ВЪНШНИ ФАКТОРИ</w:t>
            </w:r>
          </w:p>
        </w:tc>
      </w:tr>
      <w:tr w:rsidR="00A95CEA" w:rsidRPr="00EE0F73" w:rsidTr="00A95CEA">
        <w:trPr>
          <w:jc w:val="center"/>
        </w:trPr>
        <w:tc>
          <w:tcPr>
            <w:tcW w:w="4195" w:type="dxa"/>
            <w:shd w:val="clear" w:color="auto" w:fill="95B3D7"/>
            <w:vAlign w:val="center"/>
          </w:tcPr>
          <w:p w:rsidR="00A95CEA" w:rsidRPr="00EE0F73" w:rsidRDefault="00A95CEA" w:rsidP="00A95CEA">
            <w:pPr>
              <w:jc w:val="center"/>
              <w:rPr>
                <w:rFonts w:eastAsia="Calibri"/>
                <w:color w:val="000000"/>
                <w:sz w:val="21"/>
                <w:szCs w:val="21"/>
                <w:lang w:eastAsia="en-US"/>
              </w:rPr>
            </w:pPr>
            <w:r w:rsidRPr="00EE0F73">
              <w:rPr>
                <w:rFonts w:eastAsia="Calibri"/>
                <w:color w:val="000000"/>
                <w:sz w:val="21"/>
                <w:szCs w:val="21"/>
                <w:lang w:eastAsia="en-US"/>
              </w:rPr>
              <w:t>Силни страни</w:t>
            </w:r>
          </w:p>
        </w:tc>
        <w:tc>
          <w:tcPr>
            <w:tcW w:w="4195" w:type="dxa"/>
            <w:shd w:val="clear" w:color="auto" w:fill="92D050"/>
            <w:vAlign w:val="center"/>
          </w:tcPr>
          <w:p w:rsidR="00A95CEA" w:rsidRPr="00EE0F73" w:rsidRDefault="00A95CEA" w:rsidP="00A95CEA">
            <w:pPr>
              <w:jc w:val="center"/>
              <w:rPr>
                <w:rFonts w:eastAsia="Calibri"/>
                <w:color w:val="000000"/>
                <w:sz w:val="21"/>
                <w:szCs w:val="21"/>
                <w:lang w:eastAsia="en-US"/>
              </w:rPr>
            </w:pPr>
            <w:r w:rsidRPr="00EE0F73">
              <w:rPr>
                <w:rFonts w:eastAsia="Calibri"/>
                <w:color w:val="000000"/>
                <w:sz w:val="21"/>
                <w:szCs w:val="21"/>
                <w:lang w:eastAsia="en-US"/>
              </w:rPr>
              <w:t>Възможности</w:t>
            </w:r>
          </w:p>
        </w:tc>
      </w:tr>
      <w:tr w:rsidR="00A95CEA" w:rsidRPr="00EE0F73" w:rsidTr="00A95CEA">
        <w:trPr>
          <w:jc w:val="center"/>
        </w:trPr>
        <w:tc>
          <w:tcPr>
            <w:tcW w:w="4195" w:type="dxa"/>
            <w:shd w:val="clear" w:color="auto" w:fill="auto"/>
          </w:tcPr>
          <w:p w:rsidR="00A95CEA" w:rsidRPr="00EE0F73" w:rsidRDefault="00A95CEA" w:rsidP="00AD30B4">
            <w:pPr>
              <w:numPr>
                <w:ilvl w:val="0"/>
                <w:numId w:val="44"/>
              </w:numPr>
              <w:contextualSpacing/>
              <w:jc w:val="both"/>
              <w:rPr>
                <w:rFonts w:eastAsia="Calibri"/>
                <w:color w:val="000000"/>
                <w:sz w:val="21"/>
                <w:szCs w:val="21"/>
                <w:lang w:eastAsia="en-US"/>
              </w:rPr>
            </w:pPr>
            <w:r w:rsidRPr="00EE0F73">
              <w:rPr>
                <w:rFonts w:eastAsia="Calibri"/>
                <w:color w:val="000000"/>
                <w:sz w:val="21"/>
                <w:szCs w:val="21"/>
                <w:lang w:eastAsia="en-US"/>
              </w:rPr>
              <w:t>Тенденция на намаляване на количеството битови отпадъци в предходния период;</w:t>
            </w:r>
          </w:p>
          <w:p w:rsidR="00A95CEA" w:rsidRPr="00EE0F73" w:rsidRDefault="00A95CEA" w:rsidP="00AD30B4">
            <w:pPr>
              <w:numPr>
                <w:ilvl w:val="0"/>
                <w:numId w:val="44"/>
              </w:numPr>
              <w:contextualSpacing/>
              <w:jc w:val="both"/>
              <w:rPr>
                <w:rFonts w:eastAsia="Calibri"/>
                <w:color w:val="000000"/>
                <w:sz w:val="21"/>
                <w:szCs w:val="21"/>
                <w:lang w:eastAsia="en-US"/>
              </w:rPr>
            </w:pPr>
            <w:r w:rsidRPr="00EE0F73">
              <w:rPr>
                <w:rFonts w:eastAsia="Calibri"/>
                <w:color w:val="000000"/>
                <w:sz w:val="21"/>
                <w:szCs w:val="21"/>
                <w:lang w:eastAsia="en-US"/>
              </w:rPr>
              <w:t>Наличие на система за разделно събиране, рециклиране и оползотворяване на отпадъците от опаковки от домакинствата, търговските и обществените обекти</w:t>
            </w:r>
          </w:p>
          <w:p w:rsidR="00A95CEA" w:rsidRPr="00EE0F73" w:rsidRDefault="00A95CEA" w:rsidP="00AD30B4">
            <w:pPr>
              <w:numPr>
                <w:ilvl w:val="0"/>
                <w:numId w:val="44"/>
              </w:numPr>
              <w:contextualSpacing/>
              <w:jc w:val="both"/>
              <w:rPr>
                <w:rFonts w:eastAsia="Calibri"/>
                <w:color w:val="000000"/>
                <w:sz w:val="21"/>
                <w:szCs w:val="21"/>
                <w:lang w:eastAsia="en-US"/>
              </w:rPr>
            </w:pPr>
            <w:r w:rsidRPr="00EE0F73">
              <w:rPr>
                <w:rFonts w:eastAsia="Calibri"/>
                <w:color w:val="000000"/>
                <w:sz w:val="21"/>
                <w:szCs w:val="21"/>
                <w:lang w:eastAsia="en-US"/>
              </w:rPr>
              <w:t>Система за организирано сметосъбиране във всички населени места в Община Карнобат;</w:t>
            </w:r>
          </w:p>
          <w:p w:rsidR="00A95CEA" w:rsidRPr="00EE0F73" w:rsidRDefault="00A95CEA" w:rsidP="00AD30B4">
            <w:pPr>
              <w:numPr>
                <w:ilvl w:val="0"/>
                <w:numId w:val="44"/>
              </w:numPr>
              <w:contextualSpacing/>
              <w:jc w:val="both"/>
              <w:rPr>
                <w:rFonts w:eastAsia="Calibri"/>
                <w:color w:val="000000"/>
                <w:sz w:val="21"/>
                <w:szCs w:val="21"/>
                <w:lang w:eastAsia="en-US"/>
              </w:rPr>
            </w:pPr>
            <w:r w:rsidRPr="00EE0F73">
              <w:rPr>
                <w:rFonts w:eastAsia="Calibri"/>
                <w:color w:val="000000"/>
                <w:sz w:val="21"/>
                <w:szCs w:val="21"/>
                <w:lang w:eastAsia="en-US"/>
              </w:rPr>
              <w:t>Изградена претоварна станция за отпадъци;</w:t>
            </w:r>
          </w:p>
          <w:p w:rsidR="00A95CEA" w:rsidRPr="00EE0F73" w:rsidRDefault="00A95CEA" w:rsidP="00AD30B4">
            <w:pPr>
              <w:numPr>
                <w:ilvl w:val="0"/>
                <w:numId w:val="44"/>
              </w:numPr>
              <w:contextualSpacing/>
              <w:jc w:val="both"/>
              <w:rPr>
                <w:rFonts w:eastAsia="Calibri"/>
                <w:color w:val="000000"/>
                <w:sz w:val="21"/>
                <w:szCs w:val="21"/>
                <w:lang w:eastAsia="en-US"/>
              </w:rPr>
            </w:pPr>
            <w:r w:rsidRPr="00EE0F73">
              <w:rPr>
                <w:rFonts w:eastAsia="Calibri"/>
                <w:color w:val="000000"/>
                <w:sz w:val="21"/>
                <w:szCs w:val="21"/>
                <w:lang w:eastAsia="en-US"/>
              </w:rPr>
              <w:t>Добро организационно устройство и местна нормативна уредба;</w:t>
            </w:r>
          </w:p>
          <w:p w:rsidR="00A95CEA" w:rsidRPr="00EE0F73" w:rsidRDefault="00A95CEA" w:rsidP="00AD30B4">
            <w:pPr>
              <w:numPr>
                <w:ilvl w:val="0"/>
                <w:numId w:val="44"/>
              </w:numPr>
              <w:contextualSpacing/>
              <w:jc w:val="both"/>
              <w:rPr>
                <w:rFonts w:eastAsia="Calibri"/>
                <w:color w:val="000000"/>
                <w:sz w:val="21"/>
                <w:szCs w:val="21"/>
                <w:lang w:eastAsia="en-US"/>
              </w:rPr>
            </w:pPr>
            <w:r w:rsidRPr="00EE0F73">
              <w:rPr>
                <w:rFonts w:eastAsia="Calibri"/>
                <w:color w:val="000000"/>
                <w:sz w:val="21"/>
                <w:szCs w:val="21"/>
                <w:lang w:eastAsia="en-US"/>
              </w:rPr>
              <w:t>Наличието на голям брой пунктове за вторични суровини, свързано с изпълнение на целите за разделното събиране на отпадъците в общината.</w:t>
            </w:r>
          </w:p>
          <w:p w:rsidR="00A95CEA" w:rsidRPr="00EE0F73" w:rsidRDefault="00A95CEA" w:rsidP="00AD30B4">
            <w:pPr>
              <w:numPr>
                <w:ilvl w:val="0"/>
                <w:numId w:val="44"/>
              </w:numPr>
              <w:contextualSpacing/>
              <w:jc w:val="both"/>
              <w:rPr>
                <w:rFonts w:eastAsia="Calibri"/>
                <w:color w:val="000000"/>
                <w:sz w:val="21"/>
                <w:szCs w:val="21"/>
                <w:lang w:eastAsia="en-US"/>
              </w:rPr>
            </w:pPr>
            <w:r w:rsidRPr="00EE0F73">
              <w:rPr>
                <w:rFonts w:eastAsia="Calibri"/>
                <w:color w:val="000000"/>
                <w:sz w:val="21"/>
                <w:szCs w:val="21"/>
                <w:lang w:eastAsia="en-US"/>
              </w:rPr>
              <w:t>Участие на общината в Регионалното сдружение за управление на отпадъците</w:t>
            </w:r>
          </w:p>
          <w:p w:rsidR="00A95CEA" w:rsidRPr="00EE0F73" w:rsidRDefault="00A95CEA" w:rsidP="00A95CEA">
            <w:pPr>
              <w:jc w:val="both"/>
              <w:rPr>
                <w:rFonts w:eastAsia="Calibri"/>
                <w:color w:val="000000"/>
                <w:sz w:val="21"/>
                <w:szCs w:val="21"/>
                <w:lang w:eastAsia="en-US"/>
              </w:rPr>
            </w:pPr>
          </w:p>
        </w:tc>
        <w:tc>
          <w:tcPr>
            <w:tcW w:w="4195" w:type="dxa"/>
            <w:shd w:val="clear" w:color="auto" w:fill="auto"/>
          </w:tcPr>
          <w:p w:rsidR="00A95CEA" w:rsidRPr="00EE0F73" w:rsidRDefault="00A95CEA" w:rsidP="00AD30B4">
            <w:pPr>
              <w:numPr>
                <w:ilvl w:val="0"/>
                <w:numId w:val="46"/>
              </w:numPr>
              <w:contextualSpacing/>
              <w:jc w:val="both"/>
              <w:rPr>
                <w:rFonts w:eastAsia="Calibri"/>
                <w:color w:val="000000"/>
                <w:sz w:val="21"/>
                <w:szCs w:val="21"/>
                <w:lang w:eastAsia="en-US"/>
              </w:rPr>
            </w:pPr>
            <w:r w:rsidRPr="00EE0F73">
              <w:rPr>
                <w:rFonts w:eastAsia="Calibri"/>
                <w:color w:val="000000"/>
                <w:sz w:val="21"/>
                <w:szCs w:val="21"/>
                <w:lang w:eastAsia="en-US"/>
              </w:rPr>
              <w:t>Финансови източници, вкл. от ЕС за дейности по управление на отпадъците;</w:t>
            </w:r>
          </w:p>
          <w:p w:rsidR="00A95CEA" w:rsidRPr="00EE0F73" w:rsidRDefault="00A95CEA" w:rsidP="00AD30B4">
            <w:pPr>
              <w:numPr>
                <w:ilvl w:val="0"/>
                <w:numId w:val="46"/>
              </w:numPr>
              <w:contextualSpacing/>
              <w:jc w:val="both"/>
              <w:rPr>
                <w:rFonts w:eastAsia="Calibri"/>
                <w:color w:val="000000"/>
                <w:sz w:val="21"/>
                <w:szCs w:val="21"/>
                <w:lang w:eastAsia="en-US"/>
              </w:rPr>
            </w:pPr>
            <w:r w:rsidRPr="00EE0F73">
              <w:rPr>
                <w:rFonts w:eastAsia="Calibri"/>
                <w:color w:val="000000"/>
                <w:sz w:val="21"/>
                <w:szCs w:val="21"/>
                <w:lang w:eastAsia="en-US"/>
              </w:rPr>
              <w:t>Промяна на обществените нагласи в полза на екологосъобразното и ефективно управление на отпадъците;</w:t>
            </w:r>
          </w:p>
          <w:p w:rsidR="00A95CEA" w:rsidRPr="00EE0F73" w:rsidRDefault="00A95CEA" w:rsidP="00AD30B4">
            <w:pPr>
              <w:numPr>
                <w:ilvl w:val="0"/>
                <w:numId w:val="46"/>
              </w:numPr>
              <w:contextualSpacing/>
              <w:jc w:val="both"/>
              <w:rPr>
                <w:rFonts w:eastAsia="Calibri"/>
                <w:color w:val="000000"/>
                <w:sz w:val="21"/>
                <w:szCs w:val="21"/>
                <w:lang w:eastAsia="en-US"/>
              </w:rPr>
            </w:pPr>
            <w:r w:rsidRPr="00EE0F73">
              <w:rPr>
                <w:rFonts w:eastAsia="Calibri"/>
                <w:color w:val="000000"/>
                <w:sz w:val="21"/>
                <w:szCs w:val="21"/>
                <w:lang w:eastAsia="en-US"/>
              </w:rPr>
              <w:t>Нови ефективни технологии, позволяващи рециклиране и оползотворяване на отпадъците;</w:t>
            </w:r>
          </w:p>
          <w:p w:rsidR="00A95CEA" w:rsidRPr="00EE0F73" w:rsidRDefault="00A95CEA" w:rsidP="00AD30B4">
            <w:pPr>
              <w:numPr>
                <w:ilvl w:val="0"/>
                <w:numId w:val="46"/>
              </w:numPr>
              <w:contextualSpacing/>
              <w:jc w:val="both"/>
              <w:rPr>
                <w:rFonts w:eastAsia="Calibri"/>
                <w:color w:val="000000"/>
                <w:sz w:val="21"/>
                <w:szCs w:val="21"/>
                <w:lang w:eastAsia="en-US"/>
              </w:rPr>
            </w:pPr>
            <w:r w:rsidRPr="00EE0F73">
              <w:rPr>
                <w:rFonts w:eastAsia="Calibri"/>
                <w:color w:val="000000"/>
                <w:sz w:val="21"/>
                <w:szCs w:val="21"/>
                <w:lang w:eastAsia="en-US"/>
              </w:rPr>
              <w:t>Средства от оперативни програми, които позволяват изграждането на съоръжения и инсталации за третирането на отпадъците.</w:t>
            </w:r>
          </w:p>
        </w:tc>
      </w:tr>
      <w:tr w:rsidR="00A95CEA" w:rsidRPr="00EE0F73" w:rsidTr="00A95CEA">
        <w:trPr>
          <w:jc w:val="center"/>
        </w:trPr>
        <w:tc>
          <w:tcPr>
            <w:tcW w:w="4195" w:type="dxa"/>
            <w:shd w:val="clear" w:color="auto" w:fill="F12313"/>
            <w:vAlign w:val="center"/>
          </w:tcPr>
          <w:p w:rsidR="00A95CEA" w:rsidRPr="00EE0F73" w:rsidRDefault="00A95CEA" w:rsidP="00A95CEA">
            <w:pPr>
              <w:jc w:val="center"/>
              <w:rPr>
                <w:rFonts w:eastAsia="Calibri"/>
                <w:color w:val="000000"/>
                <w:sz w:val="21"/>
                <w:szCs w:val="21"/>
                <w:lang w:eastAsia="en-US"/>
              </w:rPr>
            </w:pPr>
            <w:r w:rsidRPr="00EE0F73">
              <w:rPr>
                <w:rFonts w:eastAsia="Calibri"/>
                <w:color w:val="000000"/>
                <w:sz w:val="21"/>
                <w:szCs w:val="21"/>
                <w:lang w:eastAsia="en-US"/>
              </w:rPr>
              <w:t>Слаби страни</w:t>
            </w:r>
          </w:p>
        </w:tc>
        <w:tc>
          <w:tcPr>
            <w:tcW w:w="4195" w:type="dxa"/>
            <w:shd w:val="clear" w:color="auto" w:fill="F2A790"/>
            <w:vAlign w:val="center"/>
          </w:tcPr>
          <w:p w:rsidR="00A95CEA" w:rsidRPr="00EE0F73" w:rsidRDefault="00A95CEA" w:rsidP="00A95CEA">
            <w:pPr>
              <w:jc w:val="center"/>
              <w:rPr>
                <w:rFonts w:eastAsia="Calibri"/>
                <w:color w:val="000000"/>
                <w:sz w:val="21"/>
                <w:szCs w:val="21"/>
                <w:lang w:eastAsia="en-US"/>
              </w:rPr>
            </w:pPr>
            <w:r w:rsidRPr="00EE0F73">
              <w:rPr>
                <w:rFonts w:eastAsia="Calibri"/>
                <w:color w:val="000000"/>
                <w:sz w:val="21"/>
                <w:szCs w:val="21"/>
                <w:lang w:eastAsia="en-US"/>
              </w:rPr>
              <w:t>Заплахи</w:t>
            </w:r>
          </w:p>
        </w:tc>
      </w:tr>
      <w:tr w:rsidR="00A95CEA" w:rsidRPr="00EE0F73" w:rsidTr="00A95CEA">
        <w:trPr>
          <w:jc w:val="center"/>
        </w:trPr>
        <w:tc>
          <w:tcPr>
            <w:tcW w:w="4195" w:type="dxa"/>
            <w:shd w:val="clear" w:color="auto" w:fill="auto"/>
          </w:tcPr>
          <w:p w:rsidR="00A95CEA" w:rsidRPr="00EE0F73" w:rsidRDefault="00A95CEA" w:rsidP="00AD30B4">
            <w:pPr>
              <w:numPr>
                <w:ilvl w:val="0"/>
                <w:numId w:val="45"/>
              </w:numPr>
              <w:contextualSpacing/>
              <w:jc w:val="both"/>
              <w:rPr>
                <w:rFonts w:eastAsia="Calibri"/>
                <w:color w:val="000000"/>
                <w:sz w:val="21"/>
                <w:szCs w:val="21"/>
                <w:lang w:eastAsia="en-US"/>
              </w:rPr>
            </w:pPr>
            <w:r w:rsidRPr="00EE0F73">
              <w:rPr>
                <w:rFonts w:eastAsia="Calibri"/>
                <w:color w:val="000000"/>
                <w:sz w:val="21"/>
                <w:szCs w:val="21"/>
                <w:lang w:eastAsia="en-US"/>
              </w:rPr>
              <w:t>Изчерпан капацитет на депото за битови отпадъци;</w:t>
            </w:r>
          </w:p>
          <w:p w:rsidR="00A95CEA" w:rsidRPr="00EE0F73" w:rsidRDefault="00A95CEA" w:rsidP="00AD30B4">
            <w:pPr>
              <w:numPr>
                <w:ilvl w:val="0"/>
                <w:numId w:val="45"/>
              </w:numPr>
              <w:contextualSpacing/>
              <w:jc w:val="both"/>
              <w:rPr>
                <w:rFonts w:eastAsia="Calibri"/>
                <w:color w:val="000000"/>
                <w:sz w:val="21"/>
                <w:szCs w:val="21"/>
                <w:lang w:eastAsia="en-US"/>
              </w:rPr>
            </w:pPr>
            <w:r w:rsidRPr="00EE0F73">
              <w:rPr>
                <w:rFonts w:eastAsia="Calibri"/>
                <w:color w:val="000000"/>
                <w:sz w:val="21"/>
                <w:szCs w:val="21"/>
                <w:lang w:eastAsia="en-US"/>
              </w:rPr>
              <w:lastRenderedPageBreak/>
              <w:t>Голям брой нерегламентирани замърсявания на територията в общината;</w:t>
            </w:r>
          </w:p>
          <w:p w:rsidR="00A95CEA" w:rsidRPr="00EE0F73" w:rsidRDefault="00A95CEA" w:rsidP="00AD30B4">
            <w:pPr>
              <w:numPr>
                <w:ilvl w:val="0"/>
                <w:numId w:val="45"/>
              </w:numPr>
              <w:contextualSpacing/>
              <w:jc w:val="both"/>
              <w:rPr>
                <w:rFonts w:eastAsia="Calibri"/>
                <w:color w:val="000000"/>
                <w:sz w:val="21"/>
                <w:szCs w:val="21"/>
                <w:lang w:eastAsia="en-US"/>
              </w:rPr>
            </w:pPr>
            <w:r w:rsidRPr="00EE0F73">
              <w:rPr>
                <w:rFonts w:eastAsia="Calibri"/>
                <w:color w:val="000000"/>
                <w:sz w:val="21"/>
                <w:szCs w:val="21"/>
                <w:lang w:eastAsia="en-US"/>
              </w:rPr>
              <w:t>Липса на данни за специфични отпадъчни потоци;</w:t>
            </w:r>
          </w:p>
          <w:p w:rsidR="00A95CEA" w:rsidRPr="00EE0F73" w:rsidRDefault="00A95CEA" w:rsidP="00AD30B4">
            <w:pPr>
              <w:numPr>
                <w:ilvl w:val="0"/>
                <w:numId w:val="45"/>
              </w:numPr>
              <w:contextualSpacing/>
              <w:jc w:val="both"/>
              <w:rPr>
                <w:rFonts w:eastAsia="Calibri"/>
                <w:color w:val="000000"/>
                <w:sz w:val="21"/>
                <w:szCs w:val="21"/>
                <w:lang w:eastAsia="en-US"/>
              </w:rPr>
            </w:pPr>
            <w:r w:rsidRPr="00EE0F73">
              <w:rPr>
                <w:rFonts w:eastAsia="Calibri"/>
                <w:color w:val="000000"/>
                <w:sz w:val="21"/>
                <w:szCs w:val="21"/>
                <w:lang w:eastAsia="en-US"/>
              </w:rPr>
              <w:t>Не се извършва оползотворяване на строителни отпадъци;</w:t>
            </w:r>
          </w:p>
          <w:p w:rsidR="00A95CEA" w:rsidRPr="00EE0F73" w:rsidRDefault="00A95CEA" w:rsidP="00AD30B4">
            <w:pPr>
              <w:numPr>
                <w:ilvl w:val="0"/>
                <w:numId w:val="45"/>
              </w:numPr>
              <w:contextualSpacing/>
              <w:jc w:val="both"/>
              <w:rPr>
                <w:rFonts w:eastAsia="Calibri"/>
                <w:color w:val="000000"/>
                <w:sz w:val="21"/>
                <w:szCs w:val="21"/>
                <w:lang w:eastAsia="en-US"/>
              </w:rPr>
            </w:pPr>
            <w:r w:rsidRPr="00EE0F73">
              <w:rPr>
                <w:rFonts w:eastAsia="Calibri"/>
                <w:color w:val="000000"/>
                <w:sz w:val="21"/>
                <w:szCs w:val="21"/>
                <w:lang w:eastAsia="en-US"/>
              </w:rPr>
              <w:t>Тенденция на нарастване на разходите за управление на битовите отпадъци;</w:t>
            </w:r>
          </w:p>
          <w:p w:rsidR="00A95CEA" w:rsidRPr="00EE0F73" w:rsidRDefault="00A95CEA" w:rsidP="00AD30B4">
            <w:pPr>
              <w:numPr>
                <w:ilvl w:val="0"/>
                <w:numId w:val="45"/>
              </w:numPr>
              <w:contextualSpacing/>
              <w:jc w:val="both"/>
              <w:rPr>
                <w:rFonts w:eastAsia="Calibri"/>
                <w:color w:val="000000"/>
                <w:sz w:val="21"/>
                <w:szCs w:val="21"/>
                <w:lang w:eastAsia="en-US"/>
              </w:rPr>
            </w:pPr>
            <w:r w:rsidRPr="00EE0F73">
              <w:rPr>
                <w:rFonts w:eastAsia="Calibri"/>
                <w:color w:val="000000"/>
                <w:sz w:val="21"/>
                <w:szCs w:val="21"/>
                <w:lang w:eastAsia="en-US"/>
              </w:rPr>
              <w:t>Тенденция на намаляване на събираемостта на такса битови отпадъци;</w:t>
            </w:r>
          </w:p>
          <w:p w:rsidR="00A95CEA" w:rsidRPr="00EE0F73" w:rsidRDefault="00A95CEA" w:rsidP="00AD30B4">
            <w:pPr>
              <w:numPr>
                <w:ilvl w:val="0"/>
                <w:numId w:val="45"/>
              </w:numPr>
              <w:contextualSpacing/>
              <w:jc w:val="both"/>
              <w:rPr>
                <w:rFonts w:eastAsia="Calibri"/>
                <w:color w:val="000000"/>
                <w:sz w:val="21"/>
                <w:szCs w:val="21"/>
                <w:lang w:eastAsia="en-US"/>
              </w:rPr>
            </w:pPr>
            <w:r w:rsidRPr="00EE0F73">
              <w:rPr>
                <w:rFonts w:eastAsia="Calibri"/>
                <w:color w:val="000000"/>
                <w:sz w:val="21"/>
                <w:szCs w:val="21"/>
                <w:lang w:eastAsia="en-US"/>
              </w:rPr>
              <w:t>Недостатъчна ангажираност на жителите за разделно събиране на отпадъци и спазване на изискванията в общинската наредба за управление на отпадъците в община Карнобат;</w:t>
            </w:r>
          </w:p>
          <w:p w:rsidR="00A95CEA" w:rsidRPr="00EE0F73" w:rsidRDefault="00A95CEA" w:rsidP="00AD30B4">
            <w:pPr>
              <w:numPr>
                <w:ilvl w:val="0"/>
                <w:numId w:val="45"/>
              </w:numPr>
              <w:contextualSpacing/>
              <w:jc w:val="both"/>
              <w:rPr>
                <w:rFonts w:eastAsia="Calibri"/>
                <w:color w:val="000000"/>
                <w:sz w:val="21"/>
                <w:szCs w:val="21"/>
                <w:lang w:eastAsia="en-US"/>
              </w:rPr>
            </w:pPr>
            <w:r w:rsidRPr="00EE0F73">
              <w:rPr>
                <w:rFonts w:eastAsia="Calibri"/>
                <w:color w:val="000000"/>
                <w:sz w:val="21"/>
                <w:szCs w:val="21"/>
                <w:lang w:eastAsia="en-US"/>
              </w:rPr>
              <w:t>Възможността за плащане на услугите за отпадъци, обоснована от ниските доходи на населението, което силно ограничава инвестирането на средства в нови и екологосъобразни съоръжения.</w:t>
            </w:r>
          </w:p>
        </w:tc>
        <w:tc>
          <w:tcPr>
            <w:tcW w:w="4195" w:type="dxa"/>
            <w:shd w:val="clear" w:color="auto" w:fill="auto"/>
          </w:tcPr>
          <w:p w:rsidR="00A95CEA" w:rsidRPr="00EE0F73" w:rsidRDefault="00A95CEA" w:rsidP="00AD30B4">
            <w:pPr>
              <w:numPr>
                <w:ilvl w:val="0"/>
                <w:numId w:val="47"/>
              </w:numPr>
              <w:contextualSpacing/>
              <w:jc w:val="both"/>
              <w:rPr>
                <w:rFonts w:eastAsia="Calibri"/>
                <w:color w:val="000000"/>
                <w:sz w:val="21"/>
                <w:szCs w:val="21"/>
                <w:lang w:eastAsia="en-US"/>
              </w:rPr>
            </w:pPr>
            <w:r w:rsidRPr="00EE0F73">
              <w:rPr>
                <w:rFonts w:eastAsia="Calibri"/>
                <w:color w:val="000000"/>
                <w:sz w:val="21"/>
                <w:szCs w:val="21"/>
                <w:lang w:eastAsia="en-US"/>
              </w:rPr>
              <w:lastRenderedPageBreak/>
              <w:t xml:space="preserve">Слаба покупателна способност на домакинствата и трудност на </w:t>
            </w:r>
            <w:proofErr w:type="spellStart"/>
            <w:r w:rsidRPr="00EE0F73">
              <w:rPr>
                <w:rFonts w:eastAsia="Calibri"/>
                <w:color w:val="000000"/>
                <w:sz w:val="21"/>
                <w:szCs w:val="21"/>
                <w:lang w:eastAsia="en-US"/>
              </w:rPr>
              <w:lastRenderedPageBreak/>
              <w:t>нискодоходните</w:t>
            </w:r>
            <w:proofErr w:type="spellEnd"/>
            <w:r w:rsidRPr="00EE0F73">
              <w:rPr>
                <w:rFonts w:eastAsia="Calibri"/>
                <w:color w:val="000000"/>
                <w:sz w:val="21"/>
                <w:szCs w:val="21"/>
                <w:lang w:eastAsia="en-US"/>
              </w:rPr>
              <w:t xml:space="preserve"> групи да отделят допълнителни средства за услуги и дейности, свързани с управление на отпадъците;</w:t>
            </w:r>
          </w:p>
          <w:p w:rsidR="00A95CEA" w:rsidRPr="00EE0F73" w:rsidRDefault="00A95CEA" w:rsidP="00AD30B4">
            <w:pPr>
              <w:numPr>
                <w:ilvl w:val="0"/>
                <w:numId w:val="47"/>
              </w:numPr>
              <w:contextualSpacing/>
              <w:jc w:val="both"/>
              <w:rPr>
                <w:rFonts w:eastAsia="Calibri"/>
                <w:color w:val="000000"/>
                <w:sz w:val="21"/>
                <w:szCs w:val="21"/>
                <w:lang w:eastAsia="en-US"/>
              </w:rPr>
            </w:pPr>
            <w:r w:rsidRPr="00EE0F73">
              <w:rPr>
                <w:rFonts w:eastAsia="Calibri"/>
                <w:color w:val="000000"/>
                <w:sz w:val="21"/>
                <w:szCs w:val="21"/>
                <w:lang w:eastAsia="en-US"/>
              </w:rPr>
              <w:t>Не навременно изпълнение на програми и проекти, свързани с управлението на отпадъците;</w:t>
            </w:r>
          </w:p>
          <w:p w:rsidR="00A95CEA" w:rsidRPr="00EE0F73" w:rsidRDefault="00A95CEA" w:rsidP="00AD30B4">
            <w:pPr>
              <w:numPr>
                <w:ilvl w:val="0"/>
                <w:numId w:val="47"/>
              </w:numPr>
              <w:contextualSpacing/>
              <w:jc w:val="both"/>
              <w:rPr>
                <w:rFonts w:eastAsia="Calibri"/>
                <w:color w:val="000000"/>
                <w:sz w:val="21"/>
                <w:szCs w:val="21"/>
                <w:lang w:eastAsia="en-US"/>
              </w:rPr>
            </w:pPr>
            <w:r w:rsidRPr="00EE0F73">
              <w:rPr>
                <w:rFonts w:eastAsia="Calibri"/>
                <w:color w:val="000000"/>
                <w:sz w:val="21"/>
                <w:szCs w:val="21"/>
                <w:lang w:eastAsia="en-US"/>
              </w:rPr>
              <w:t>Недостатъчна държавна подкрепа за изпълнение на законовите задължения към местната власт в сферата на отпадъците;</w:t>
            </w:r>
          </w:p>
          <w:p w:rsidR="00A95CEA" w:rsidRPr="00EE0F73" w:rsidRDefault="00A95CEA" w:rsidP="00AD30B4">
            <w:pPr>
              <w:numPr>
                <w:ilvl w:val="0"/>
                <w:numId w:val="47"/>
              </w:numPr>
              <w:contextualSpacing/>
              <w:jc w:val="both"/>
              <w:rPr>
                <w:rFonts w:eastAsia="Calibri"/>
                <w:color w:val="000000"/>
                <w:sz w:val="21"/>
                <w:szCs w:val="21"/>
                <w:lang w:eastAsia="en-US"/>
              </w:rPr>
            </w:pPr>
            <w:r w:rsidRPr="00EE0F73">
              <w:rPr>
                <w:rFonts w:eastAsia="Calibri"/>
                <w:color w:val="000000"/>
                <w:sz w:val="21"/>
                <w:szCs w:val="21"/>
                <w:lang w:eastAsia="en-US"/>
              </w:rPr>
              <w:t>Промени в законодателната рамка и централизация на управлението за дейности с отпадъци.</w:t>
            </w:r>
          </w:p>
        </w:tc>
      </w:tr>
    </w:tbl>
    <w:p w:rsidR="00A95CEA" w:rsidRPr="00A95CEA" w:rsidRDefault="00A95CEA" w:rsidP="00A95CEA">
      <w:pPr>
        <w:spacing w:line="276" w:lineRule="auto"/>
        <w:jc w:val="both"/>
        <w:rPr>
          <w:rFonts w:eastAsia="Calibri"/>
          <w:color w:val="000000"/>
          <w:lang w:eastAsia="en-US"/>
        </w:rPr>
      </w:pPr>
    </w:p>
    <w:p w:rsidR="00A95CEA" w:rsidRPr="00A95CEA" w:rsidRDefault="00877EB2" w:rsidP="00BC1403">
      <w:pPr>
        <w:pStyle w:val="Heading5"/>
        <w:rPr>
          <w:rFonts w:eastAsia="Calibri"/>
          <w:lang w:eastAsia="en-US"/>
        </w:rPr>
      </w:pPr>
      <w:bookmarkStart w:id="77" w:name="_Toc419806853"/>
      <w:r w:rsidRPr="00A95CEA">
        <w:rPr>
          <w:rFonts w:eastAsia="Calibri"/>
          <w:lang w:eastAsia="en-US"/>
        </w:rPr>
        <w:t>ЦЕЛИ И ПРИОРИТЕТИ НА ОБЩИНСКАТА ПРОГРАМА ЗА УПРАВЛЕНИЕ НА ОТПАДЪЦИТЕ</w:t>
      </w:r>
      <w:bookmarkEnd w:id="77"/>
    </w:p>
    <w:p w:rsidR="00A95CEA" w:rsidRPr="00A95CEA" w:rsidRDefault="00A95CEA" w:rsidP="00A95CEA">
      <w:pPr>
        <w:spacing w:line="276" w:lineRule="auto"/>
        <w:jc w:val="both"/>
        <w:rPr>
          <w:rFonts w:eastAsia="Calibri"/>
          <w:b/>
          <w:color w:val="000000"/>
          <w:lang w:eastAsia="en-US"/>
        </w:rPr>
      </w:pPr>
    </w:p>
    <w:p w:rsidR="00A95CEA" w:rsidRPr="00A95CEA" w:rsidRDefault="00A95CEA" w:rsidP="00A95CEA">
      <w:pPr>
        <w:spacing w:line="276" w:lineRule="auto"/>
        <w:ind w:firstLine="708"/>
        <w:jc w:val="both"/>
        <w:rPr>
          <w:rFonts w:eastAsia="Calibri"/>
          <w:color w:val="000000"/>
          <w:lang w:eastAsia="en-US"/>
        </w:rPr>
      </w:pPr>
      <w:r w:rsidRPr="00A95CEA">
        <w:rPr>
          <w:rFonts w:eastAsia="Calibri"/>
          <w:color w:val="000000"/>
          <w:lang w:eastAsia="en-US"/>
        </w:rPr>
        <w:t>Главната цел на Община Карнобат е ограничаване на вредното въздействие на отпадъци върху околната среда и човешкото здраве на територията на общината.</w:t>
      </w:r>
    </w:p>
    <w:p w:rsidR="00A95CEA" w:rsidRPr="00A95CEA" w:rsidRDefault="00A95CEA" w:rsidP="00A95CEA">
      <w:pPr>
        <w:spacing w:line="276" w:lineRule="auto"/>
        <w:jc w:val="both"/>
        <w:rPr>
          <w:rFonts w:eastAsia="Calibri"/>
          <w:color w:val="000000"/>
          <w:lang w:eastAsia="en-US"/>
        </w:rPr>
      </w:pPr>
    </w:p>
    <w:p w:rsidR="00A95CEA" w:rsidRPr="00A95CEA" w:rsidRDefault="00A95CEA" w:rsidP="00A95CEA">
      <w:pPr>
        <w:spacing w:line="276" w:lineRule="auto"/>
        <w:ind w:left="720"/>
        <w:contextualSpacing/>
        <w:jc w:val="both"/>
        <w:rPr>
          <w:rFonts w:eastAsia="Calibri"/>
          <w:b/>
          <w:i/>
          <w:color w:val="000000"/>
          <w:lang w:eastAsia="en-US"/>
        </w:rPr>
      </w:pPr>
      <w:r w:rsidRPr="00A95CEA">
        <w:rPr>
          <w:rFonts w:eastAsia="Calibri"/>
          <w:b/>
          <w:i/>
          <w:color w:val="000000"/>
          <w:lang w:eastAsia="en-US"/>
        </w:rPr>
        <w:t>Стратегически цели на програмата</w:t>
      </w:r>
    </w:p>
    <w:p w:rsidR="00A95CEA" w:rsidRPr="00A95CEA" w:rsidRDefault="00A95CEA" w:rsidP="00A95CEA">
      <w:pPr>
        <w:spacing w:line="276" w:lineRule="auto"/>
        <w:ind w:left="720"/>
        <w:contextualSpacing/>
        <w:jc w:val="both"/>
        <w:rPr>
          <w:rFonts w:eastAsia="Calibri"/>
          <w:color w:val="000000"/>
          <w:lang w:eastAsia="en-US"/>
        </w:rPr>
      </w:pPr>
    </w:p>
    <w:p w:rsidR="00A95CEA" w:rsidRPr="00A95CEA" w:rsidRDefault="00A95CEA" w:rsidP="00AD30B4">
      <w:pPr>
        <w:numPr>
          <w:ilvl w:val="0"/>
          <w:numId w:val="48"/>
        </w:numPr>
        <w:spacing w:after="160" w:line="276" w:lineRule="auto"/>
        <w:contextualSpacing/>
        <w:jc w:val="both"/>
        <w:rPr>
          <w:rFonts w:eastAsia="Calibri"/>
          <w:color w:val="000000"/>
          <w:lang w:eastAsia="en-US"/>
        </w:rPr>
      </w:pPr>
      <w:r w:rsidRPr="00A95CEA">
        <w:rPr>
          <w:rFonts w:eastAsia="Calibri"/>
          <w:color w:val="000000"/>
          <w:lang w:eastAsia="en-US"/>
        </w:rPr>
        <w:t>Предотвратяване и намаляван</w:t>
      </w:r>
      <w:r w:rsidR="00022A13">
        <w:rPr>
          <w:rFonts w:eastAsia="Calibri"/>
          <w:color w:val="000000"/>
          <w:lang w:eastAsia="en-US"/>
        </w:rPr>
        <w:t>е на образуването на отпадъците</w:t>
      </w:r>
    </w:p>
    <w:p w:rsidR="00A95CEA" w:rsidRPr="00A95CEA" w:rsidRDefault="00A95CEA" w:rsidP="00AD30B4">
      <w:pPr>
        <w:numPr>
          <w:ilvl w:val="0"/>
          <w:numId w:val="48"/>
        </w:numPr>
        <w:spacing w:after="160" w:line="276" w:lineRule="auto"/>
        <w:contextualSpacing/>
        <w:jc w:val="both"/>
        <w:rPr>
          <w:rFonts w:eastAsia="Calibri"/>
          <w:color w:val="000000"/>
          <w:lang w:eastAsia="en-US"/>
        </w:rPr>
      </w:pPr>
      <w:r w:rsidRPr="00A95CEA">
        <w:rPr>
          <w:rFonts w:eastAsia="Calibri"/>
          <w:color w:val="000000"/>
          <w:lang w:eastAsia="en-US"/>
        </w:rPr>
        <w:t xml:space="preserve">Намаляване депонирането на отпадъци от община Карнобат, увеличаване на количествата на </w:t>
      </w:r>
      <w:proofErr w:type="spellStart"/>
      <w:r w:rsidRPr="00A95CEA">
        <w:rPr>
          <w:rFonts w:eastAsia="Calibri"/>
          <w:color w:val="000000"/>
          <w:lang w:eastAsia="en-US"/>
        </w:rPr>
        <w:t>рецеклираните</w:t>
      </w:r>
      <w:proofErr w:type="spellEnd"/>
      <w:r w:rsidRPr="00A95CEA">
        <w:rPr>
          <w:rFonts w:eastAsia="Calibri"/>
          <w:color w:val="000000"/>
          <w:lang w:eastAsia="en-US"/>
        </w:rPr>
        <w:t xml:space="preserve"> и оползотворени отпадъци</w:t>
      </w:r>
    </w:p>
    <w:p w:rsidR="00A95CEA" w:rsidRPr="00A95CEA" w:rsidRDefault="00A95CEA" w:rsidP="00AD30B4">
      <w:pPr>
        <w:numPr>
          <w:ilvl w:val="0"/>
          <w:numId w:val="48"/>
        </w:numPr>
        <w:spacing w:after="160" w:line="276" w:lineRule="auto"/>
        <w:contextualSpacing/>
        <w:jc w:val="both"/>
        <w:rPr>
          <w:rFonts w:eastAsia="Calibri"/>
          <w:color w:val="000000"/>
          <w:lang w:eastAsia="en-US"/>
        </w:rPr>
      </w:pPr>
      <w:r w:rsidRPr="00A95CEA">
        <w:rPr>
          <w:rFonts w:eastAsia="Calibri"/>
          <w:color w:val="000000"/>
          <w:lang w:eastAsia="en-US"/>
        </w:rPr>
        <w:t>Намаляване и постепенно премахване на нерегламентираните замърсявания на територията на  община Карнобат</w:t>
      </w:r>
    </w:p>
    <w:p w:rsidR="00A95CEA" w:rsidRPr="00A95CEA" w:rsidRDefault="00A95CEA" w:rsidP="00AD30B4">
      <w:pPr>
        <w:numPr>
          <w:ilvl w:val="0"/>
          <w:numId w:val="48"/>
        </w:numPr>
        <w:spacing w:after="160" w:line="276" w:lineRule="auto"/>
        <w:contextualSpacing/>
        <w:jc w:val="both"/>
        <w:rPr>
          <w:rFonts w:eastAsia="Calibri"/>
          <w:color w:val="000000"/>
          <w:lang w:eastAsia="en-US"/>
        </w:rPr>
      </w:pPr>
      <w:r w:rsidRPr="00A95CEA">
        <w:rPr>
          <w:rFonts w:eastAsia="Calibri"/>
          <w:color w:val="000000"/>
          <w:lang w:eastAsia="en-US"/>
        </w:rPr>
        <w:t>Осигуряване на качествена услуга по управление на отпадъците в община Карнобат</w:t>
      </w:r>
    </w:p>
    <w:p w:rsidR="00A95CEA" w:rsidRPr="00A95CEA" w:rsidRDefault="00A95CEA" w:rsidP="00A95CEA">
      <w:pPr>
        <w:spacing w:line="276" w:lineRule="auto"/>
        <w:ind w:left="720"/>
        <w:contextualSpacing/>
        <w:jc w:val="both"/>
        <w:rPr>
          <w:rFonts w:eastAsia="Calibri"/>
          <w:color w:val="000000"/>
          <w:lang w:eastAsia="en-US"/>
        </w:rPr>
      </w:pPr>
    </w:p>
    <w:p w:rsidR="00A95CEA" w:rsidRPr="00A95CEA" w:rsidRDefault="00877EB2" w:rsidP="00BC1403">
      <w:pPr>
        <w:pStyle w:val="Heading5"/>
        <w:rPr>
          <w:rFonts w:eastAsia="Calibri"/>
          <w:lang w:eastAsia="en-US"/>
        </w:rPr>
      </w:pPr>
      <w:bookmarkStart w:id="78" w:name="_Toc419806854"/>
      <w:r w:rsidRPr="00A95CEA">
        <w:rPr>
          <w:rFonts w:eastAsia="Calibri"/>
          <w:lang w:eastAsia="en-US"/>
        </w:rPr>
        <w:t>ПЛАН ЗА ДЕЙСТВИЕ</w:t>
      </w:r>
      <w:bookmarkEnd w:id="78"/>
    </w:p>
    <w:p w:rsidR="00A95CEA" w:rsidRPr="00A95CEA" w:rsidRDefault="00A95CEA" w:rsidP="00A95CEA">
      <w:pPr>
        <w:spacing w:line="276" w:lineRule="auto"/>
        <w:jc w:val="both"/>
        <w:rPr>
          <w:rFonts w:eastAsia="Calibri"/>
          <w:b/>
          <w:color w:val="000000"/>
          <w:lang w:eastAsia="en-US"/>
        </w:rPr>
      </w:pPr>
    </w:p>
    <w:p w:rsidR="00A95CEA" w:rsidRPr="00A95CEA" w:rsidRDefault="00A95CEA" w:rsidP="00A95CEA">
      <w:pPr>
        <w:spacing w:line="276" w:lineRule="auto"/>
        <w:ind w:firstLine="708"/>
        <w:jc w:val="both"/>
        <w:rPr>
          <w:rFonts w:eastAsia="Calibri"/>
          <w:color w:val="000000"/>
          <w:lang w:eastAsia="en-US"/>
        </w:rPr>
      </w:pPr>
      <w:r w:rsidRPr="00A95CEA">
        <w:rPr>
          <w:rFonts w:eastAsia="Calibri"/>
          <w:color w:val="000000"/>
          <w:lang w:eastAsia="en-US"/>
        </w:rPr>
        <w:lastRenderedPageBreak/>
        <w:t>Планът за действие съдържа мерките, които ще се предприемат от администрацията на община Карнобат за постигане на поставените цели в сферата на управление на отпадъците. Следва да се отбележи, че финансовите ресурси, с които разполага общината са силно ограничени, подкрепата от националните институции е недостатъчна и в случай на недостиг на средства може да се ревизира изпълнението на някои от представените по-долу мерки.</w:t>
      </w:r>
    </w:p>
    <w:p w:rsidR="00A95CEA" w:rsidRPr="00A95CEA" w:rsidRDefault="00A95CEA" w:rsidP="00A95CEA">
      <w:pPr>
        <w:spacing w:line="276" w:lineRule="auto"/>
        <w:jc w:val="both"/>
        <w:rPr>
          <w:rFonts w:eastAsia="Calibri"/>
          <w:color w:val="000000"/>
          <w:lang w:eastAsia="en-US"/>
        </w:rPr>
      </w:pPr>
    </w:p>
    <w:p w:rsidR="00A95CEA" w:rsidRPr="00BC1403" w:rsidRDefault="00A95CEA" w:rsidP="00AD30B4">
      <w:pPr>
        <w:pStyle w:val="Heading1"/>
        <w:numPr>
          <w:ilvl w:val="0"/>
          <w:numId w:val="78"/>
        </w:numPr>
        <w:rPr>
          <w:rFonts w:eastAsia="Calibri"/>
        </w:rPr>
      </w:pPr>
      <w:bookmarkStart w:id="79" w:name="_Toc419806855"/>
      <w:r w:rsidRPr="00BC1403">
        <w:rPr>
          <w:rFonts w:eastAsia="Calibri"/>
        </w:rPr>
        <w:t>Предотвратяване и намаляване на образуването на отпадъците</w:t>
      </w:r>
      <w:bookmarkEnd w:id="79"/>
    </w:p>
    <w:p w:rsidR="00A95CEA" w:rsidRPr="00A95CEA" w:rsidRDefault="00A95CEA" w:rsidP="00A95CEA">
      <w:pPr>
        <w:spacing w:line="276" w:lineRule="auto"/>
        <w:jc w:val="both"/>
        <w:rPr>
          <w:rFonts w:eastAsia="Calibri"/>
          <w:b/>
          <w:color w:val="000000"/>
          <w:lang w:eastAsia="en-US"/>
        </w:rPr>
      </w:pPr>
    </w:p>
    <w:p w:rsidR="00A95CEA" w:rsidRPr="00A95CEA" w:rsidRDefault="00A95CEA" w:rsidP="00A95CEA">
      <w:pPr>
        <w:spacing w:line="276" w:lineRule="auto"/>
        <w:ind w:firstLine="708"/>
        <w:jc w:val="both"/>
        <w:rPr>
          <w:rFonts w:ascii="Calibri" w:hAnsi="Calibri"/>
          <w:sz w:val="21"/>
          <w:szCs w:val="21"/>
          <w:lang w:eastAsia="en-US"/>
        </w:rPr>
      </w:pPr>
      <w:r w:rsidRPr="00A95CEA">
        <w:rPr>
          <w:rFonts w:eastAsia="Calibri"/>
          <w:color w:val="000000"/>
          <w:lang w:eastAsia="en-US"/>
        </w:rPr>
        <w:t>Основните усилия на Общинската администрация на община Карнобат ще бъдат насочени към информиране на обществеността за поведение, което допринася за намаляване на количеството генерирани битови отпадъци.</w:t>
      </w:r>
      <w:r w:rsidRPr="00A95CEA">
        <w:rPr>
          <w:rFonts w:ascii="Calibri" w:hAnsi="Calibri"/>
          <w:sz w:val="21"/>
          <w:szCs w:val="21"/>
          <w:lang w:eastAsia="en-US"/>
        </w:rPr>
        <w:t xml:space="preserve"> </w:t>
      </w:r>
    </w:p>
    <w:p w:rsidR="00A95CEA" w:rsidRPr="00A95CEA" w:rsidRDefault="00A95CEA" w:rsidP="00A95CEA">
      <w:pPr>
        <w:spacing w:line="276" w:lineRule="auto"/>
        <w:ind w:firstLine="708"/>
        <w:jc w:val="both"/>
        <w:rPr>
          <w:lang w:eastAsia="en-US"/>
        </w:rPr>
      </w:pPr>
      <w:r w:rsidRPr="00A95CEA">
        <w:rPr>
          <w:lang w:eastAsia="en-US"/>
        </w:rPr>
        <w:t xml:space="preserve">Под мерки за предотвратяване на образуването на отпадъци трябва да се разбира всяка мярка, която се предприема преди едно вещество, материал или продукт да се превърне в отпадък и която допринася за това да се намали количеството отпадъци и тяхното вредно въздействие върху човека и природата или съдържанието на вредни вещества в отпадъците. </w:t>
      </w:r>
      <w:r w:rsidRPr="00A95CEA">
        <w:rPr>
          <w:rFonts w:eastAsia="Calibri"/>
          <w:color w:val="000000"/>
          <w:lang w:eastAsia="en-US"/>
        </w:rPr>
        <w:t>Конкретните мерки за постигане на тази цел са както следва:</w:t>
      </w:r>
    </w:p>
    <w:p w:rsidR="00A95CEA" w:rsidRPr="00A95CEA" w:rsidRDefault="00A95CEA" w:rsidP="00A95CEA">
      <w:pPr>
        <w:spacing w:line="276" w:lineRule="auto"/>
        <w:jc w:val="both"/>
        <w:rPr>
          <w:rFonts w:eastAsia="Calibri"/>
          <w:color w:val="000000"/>
          <w:lang w:eastAsia="en-US"/>
        </w:rPr>
      </w:pPr>
    </w:p>
    <w:p w:rsidR="00A95CEA" w:rsidRPr="00EE0F73" w:rsidRDefault="00A95CEA" w:rsidP="00BC1403">
      <w:pPr>
        <w:pStyle w:val="Heading2"/>
        <w:rPr>
          <w:rFonts w:eastAsia="Calibri"/>
          <w:lang w:eastAsia="en-US"/>
        </w:rPr>
      </w:pPr>
      <w:r w:rsidRPr="00BC1403">
        <w:rPr>
          <w:rFonts w:eastAsia="Calibri"/>
          <w:i/>
          <w:lang w:eastAsia="en-US"/>
        </w:rPr>
        <w:t xml:space="preserve"> </w:t>
      </w:r>
      <w:bookmarkStart w:id="80" w:name="_Toc419806856"/>
      <w:r w:rsidRPr="00EE0F73">
        <w:rPr>
          <w:rFonts w:eastAsia="Calibri"/>
          <w:lang w:eastAsia="en-US"/>
        </w:rPr>
        <w:t>Провеждане на информационна кампания сред обществеността за възможностите за намаляване генерирането на битови отпадъци</w:t>
      </w:r>
      <w:bookmarkEnd w:id="80"/>
    </w:p>
    <w:p w:rsidR="00A95CEA" w:rsidRPr="00A95CEA" w:rsidRDefault="00A95CEA" w:rsidP="00A95CEA">
      <w:pPr>
        <w:spacing w:line="276" w:lineRule="auto"/>
        <w:jc w:val="both"/>
        <w:rPr>
          <w:rFonts w:eastAsia="Calibri"/>
          <w:b/>
          <w:i/>
          <w:color w:val="000000"/>
          <w:lang w:eastAsia="en-US"/>
        </w:rPr>
      </w:pPr>
    </w:p>
    <w:p w:rsidR="00A95CEA" w:rsidRPr="00A95CEA" w:rsidRDefault="00A95CEA" w:rsidP="00A95CEA">
      <w:pPr>
        <w:spacing w:line="276" w:lineRule="auto"/>
        <w:ind w:firstLine="708"/>
        <w:jc w:val="both"/>
        <w:rPr>
          <w:rFonts w:eastAsia="Calibri"/>
          <w:color w:val="000000"/>
          <w:lang w:eastAsia="en-US"/>
        </w:rPr>
      </w:pPr>
      <w:r w:rsidRPr="00A95CEA">
        <w:rPr>
          <w:rFonts w:eastAsia="Calibri"/>
          <w:color w:val="000000"/>
          <w:lang w:eastAsia="en-US"/>
        </w:rPr>
        <w:t>Посланията на кампанията следва да бъдат насочени към разясняване ролята на купувачите в намаляване образуването на отпадъци и предизвикване на промяна в поведението им по време на покупката на продукти. Цели се вземането на решението за покупка да се влияе не само от качествата и цената на продукта, но и от възможните вредни въздействия върху околната среда като се вземат под внимание следните фактори:</w:t>
      </w:r>
    </w:p>
    <w:p w:rsidR="00A95CEA" w:rsidRPr="00A95CEA" w:rsidRDefault="00A95CEA" w:rsidP="00AD30B4">
      <w:pPr>
        <w:numPr>
          <w:ilvl w:val="0"/>
          <w:numId w:val="49"/>
        </w:numPr>
        <w:spacing w:after="160" w:line="276" w:lineRule="auto"/>
        <w:contextualSpacing/>
        <w:jc w:val="both"/>
        <w:rPr>
          <w:rFonts w:eastAsia="Calibri"/>
          <w:color w:val="000000"/>
          <w:lang w:eastAsia="en-US"/>
        </w:rPr>
      </w:pPr>
      <w:r w:rsidRPr="00A95CEA">
        <w:rPr>
          <w:rFonts w:eastAsia="Calibri"/>
          <w:color w:val="000000"/>
          <w:lang w:eastAsia="en-US"/>
        </w:rPr>
        <w:t>трайност на продукта, възможност за повторно използване и поправка;</w:t>
      </w:r>
    </w:p>
    <w:p w:rsidR="00A95CEA" w:rsidRPr="00A95CEA" w:rsidRDefault="00A95CEA" w:rsidP="00AD30B4">
      <w:pPr>
        <w:numPr>
          <w:ilvl w:val="0"/>
          <w:numId w:val="49"/>
        </w:numPr>
        <w:spacing w:after="160" w:line="276" w:lineRule="auto"/>
        <w:contextualSpacing/>
        <w:jc w:val="both"/>
        <w:rPr>
          <w:rFonts w:eastAsia="Calibri"/>
          <w:color w:val="000000"/>
          <w:lang w:eastAsia="en-US"/>
        </w:rPr>
      </w:pPr>
      <w:r w:rsidRPr="00A95CEA">
        <w:rPr>
          <w:rFonts w:eastAsia="Calibri"/>
          <w:color w:val="000000"/>
          <w:lang w:eastAsia="en-US"/>
        </w:rPr>
        <w:t xml:space="preserve">материалите, от които е направен – възобновими или </w:t>
      </w:r>
      <w:proofErr w:type="spellStart"/>
      <w:r w:rsidRPr="00A95CEA">
        <w:rPr>
          <w:rFonts w:eastAsia="Calibri"/>
          <w:color w:val="000000"/>
          <w:lang w:eastAsia="en-US"/>
        </w:rPr>
        <w:t>невъзобновими</w:t>
      </w:r>
      <w:proofErr w:type="spellEnd"/>
      <w:r w:rsidRPr="00A95CEA">
        <w:rPr>
          <w:rFonts w:eastAsia="Calibri"/>
          <w:color w:val="000000"/>
          <w:lang w:eastAsia="en-US"/>
        </w:rPr>
        <w:t>;</w:t>
      </w:r>
    </w:p>
    <w:p w:rsidR="00A95CEA" w:rsidRPr="00A95CEA" w:rsidRDefault="00A95CEA" w:rsidP="00AD30B4">
      <w:pPr>
        <w:numPr>
          <w:ilvl w:val="0"/>
          <w:numId w:val="49"/>
        </w:numPr>
        <w:spacing w:after="160" w:line="276" w:lineRule="auto"/>
        <w:contextualSpacing/>
        <w:jc w:val="both"/>
        <w:rPr>
          <w:rFonts w:eastAsia="Calibri"/>
          <w:color w:val="000000"/>
          <w:lang w:eastAsia="en-US"/>
        </w:rPr>
      </w:pPr>
      <w:r w:rsidRPr="00A95CEA">
        <w:rPr>
          <w:rFonts w:eastAsia="Calibri"/>
          <w:color w:val="000000"/>
          <w:lang w:eastAsia="en-US"/>
        </w:rPr>
        <w:t>съдържа ли излишни опаковки</w:t>
      </w:r>
    </w:p>
    <w:p w:rsidR="00A95CEA" w:rsidRPr="00A95CEA" w:rsidRDefault="00A95CEA" w:rsidP="00AD30B4">
      <w:pPr>
        <w:numPr>
          <w:ilvl w:val="0"/>
          <w:numId w:val="49"/>
        </w:numPr>
        <w:spacing w:after="160" w:line="276" w:lineRule="auto"/>
        <w:contextualSpacing/>
        <w:jc w:val="both"/>
        <w:rPr>
          <w:rFonts w:eastAsia="Calibri"/>
          <w:b/>
          <w:color w:val="000000"/>
          <w:lang w:eastAsia="en-US"/>
        </w:rPr>
      </w:pPr>
      <w:r w:rsidRPr="00A95CEA">
        <w:rPr>
          <w:rFonts w:eastAsia="Calibri"/>
          <w:color w:val="000000"/>
          <w:lang w:eastAsia="en-US"/>
        </w:rPr>
        <w:t>ще бъдат разработени информационни материали и ще се потърси съдействие на търговската мрежа за тяхното разпространяване.</w:t>
      </w:r>
    </w:p>
    <w:p w:rsidR="00A95CEA" w:rsidRPr="00A95CEA" w:rsidRDefault="00A95CEA" w:rsidP="00A95CEA">
      <w:pPr>
        <w:spacing w:line="276" w:lineRule="auto"/>
        <w:ind w:firstLine="708"/>
        <w:jc w:val="both"/>
        <w:rPr>
          <w:rFonts w:eastAsia="Calibri"/>
          <w:color w:val="000000"/>
          <w:lang w:eastAsia="en-US"/>
        </w:rPr>
      </w:pPr>
      <w:r w:rsidRPr="00A95CEA">
        <w:rPr>
          <w:rFonts w:eastAsia="Calibri"/>
          <w:color w:val="000000"/>
          <w:lang w:eastAsia="en-US"/>
        </w:rPr>
        <w:t>Специфичен инструмент за насърчаване предотвратяване образуването на отпадъци са еко-маркировките на продуктите.</w:t>
      </w:r>
      <w:r w:rsidRPr="00A95CEA">
        <w:rPr>
          <w:rFonts w:ascii="Calibri" w:hAnsi="Calibri"/>
          <w:sz w:val="21"/>
          <w:szCs w:val="21"/>
          <w:lang w:eastAsia="en-US"/>
        </w:rPr>
        <w:t xml:space="preserve"> </w:t>
      </w:r>
      <w:r w:rsidRPr="00A95CEA">
        <w:rPr>
          <w:rFonts w:eastAsia="Calibri"/>
          <w:color w:val="000000"/>
          <w:lang w:eastAsia="en-US"/>
        </w:rPr>
        <w:t xml:space="preserve">Еко-маркирането е доброволен ангажимент от страна на производителите на продукти по отношение опазването на околната среда при разработването, производството, предлагането и ползването на продукти. Поставянето на знак за еко-маркировка върху даден продукт означава, че производителят на продукта доброволно е проектирал и произвел продукта така, че да се спазят нормативните изисквания за присъждане на еко-маркировка. Такива стоки и </w:t>
      </w:r>
      <w:r w:rsidRPr="00A95CEA">
        <w:rPr>
          <w:rFonts w:eastAsia="Calibri"/>
          <w:color w:val="000000"/>
          <w:lang w:eastAsia="en-US"/>
        </w:rPr>
        <w:lastRenderedPageBreak/>
        <w:t>услуги са все повече предпочитани в страните от Европейския съюз, спрямо аналогични продукти и услуги по отношение опазването на околната среда.</w:t>
      </w:r>
      <w:r w:rsidRPr="00A95CEA">
        <w:rPr>
          <w:rFonts w:ascii="Calibri" w:hAnsi="Calibri"/>
          <w:sz w:val="21"/>
          <w:szCs w:val="21"/>
          <w:lang w:eastAsia="en-US"/>
        </w:rPr>
        <w:t xml:space="preserve"> </w:t>
      </w:r>
      <w:r w:rsidRPr="00A95CEA">
        <w:rPr>
          <w:rFonts w:eastAsia="Calibri"/>
          <w:color w:val="000000"/>
          <w:lang w:eastAsia="en-US"/>
        </w:rPr>
        <w:t xml:space="preserve">У нас прилагането на тази доброволна схема за управление на околната среда стана с въвеждането на Националната схема за еко-маркировка и влизането в сила на </w:t>
      </w:r>
      <w:r w:rsidRPr="00A95CEA">
        <w:rPr>
          <w:rFonts w:eastAsia="Calibri"/>
          <w:i/>
          <w:color w:val="000000"/>
          <w:lang w:eastAsia="en-US"/>
        </w:rPr>
        <w:t>Наредба № 3 за Националната схема за еко-маркировка, ДВ, бр. 49, 2003 г</w:t>
      </w:r>
      <w:r w:rsidRPr="00A95CEA">
        <w:rPr>
          <w:rFonts w:eastAsia="Calibri"/>
          <w:color w:val="000000"/>
          <w:lang w:eastAsia="en-US"/>
        </w:rPr>
        <w:t xml:space="preserve">. и </w:t>
      </w:r>
      <w:r w:rsidRPr="00A95CEA">
        <w:rPr>
          <w:rFonts w:eastAsia="Calibri"/>
          <w:i/>
          <w:color w:val="000000"/>
          <w:lang w:eastAsia="en-US"/>
        </w:rPr>
        <w:t xml:space="preserve">Наредбата за Националната схема за управление по околна среда и одитиране, </w:t>
      </w:r>
      <w:proofErr w:type="spellStart"/>
      <w:r w:rsidRPr="00A95CEA">
        <w:rPr>
          <w:rFonts w:eastAsia="Calibri"/>
          <w:i/>
          <w:color w:val="000000"/>
          <w:lang w:eastAsia="en-US"/>
        </w:rPr>
        <w:t>ДВ.бр</w:t>
      </w:r>
      <w:proofErr w:type="spellEnd"/>
      <w:r w:rsidRPr="00A95CEA">
        <w:rPr>
          <w:rFonts w:eastAsia="Calibri"/>
          <w:i/>
          <w:color w:val="000000"/>
          <w:lang w:eastAsia="en-US"/>
        </w:rPr>
        <w:t>. 26,2003 г.</w:t>
      </w:r>
      <w:r w:rsidRPr="00A95CEA">
        <w:rPr>
          <w:rFonts w:ascii="Calibri" w:hAnsi="Calibri"/>
          <w:sz w:val="21"/>
          <w:szCs w:val="21"/>
          <w:lang w:eastAsia="en-US"/>
        </w:rPr>
        <w:t xml:space="preserve"> </w:t>
      </w:r>
      <w:r w:rsidRPr="00A95CEA">
        <w:rPr>
          <w:rFonts w:eastAsia="Calibri"/>
          <w:color w:val="000000"/>
          <w:lang w:eastAsia="en-US"/>
        </w:rPr>
        <w:t>Дейностите за популяризиране на схемите за „еко-маркировка” и повишаване екологичното съзнание на купувачите могат да бъдат насочени приоритетно към подрастващото поколение, тъй като те са бъдещето на страната, респективно Общината и лесно и трайно може да се възпита загриженост към околната среда.</w:t>
      </w:r>
      <w:r w:rsidRPr="00A95CEA">
        <w:rPr>
          <w:rFonts w:ascii="Calibri" w:hAnsi="Calibri"/>
          <w:sz w:val="21"/>
          <w:szCs w:val="21"/>
          <w:lang w:eastAsia="en-US"/>
        </w:rPr>
        <w:t xml:space="preserve"> </w:t>
      </w:r>
      <w:r w:rsidRPr="00A95CEA">
        <w:rPr>
          <w:rFonts w:eastAsia="Calibri"/>
          <w:color w:val="000000"/>
          <w:lang w:eastAsia="en-US"/>
        </w:rPr>
        <w:t>За целта разяснителната кампания трябва да се представи на разбираем за тях език под формата на тематични игри,</w:t>
      </w:r>
      <w:r w:rsidRPr="00A95CEA">
        <w:rPr>
          <w:rFonts w:ascii="Calibri" w:hAnsi="Calibri"/>
          <w:sz w:val="21"/>
          <w:szCs w:val="21"/>
          <w:lang w:eastAsia="en-US"/>
        </w:rPr>
        <w:t xml:space="preserve"> </w:t>
      </w:r>
      <w:r w:rsidRPr="00A95CEA">
        <w:rPr>
          <w:rFonts w:eastAsia="Calibri"/>
          <w:color w:val="000000"/>
          <w:lang w:eastAsia="en-US"/>
        </w:rPr>
        <w:t>викторини, сценични представления, конкурси и др. Планира се включването на подобни мероприятия в детските градини и училища по време на честванията на официални празници на града и ежегодните кампании по пролетно и есенно почистване, деня на земята, дати от календара свързани с опазването на природата.</w:t>
      </w:r>
    </w:p>
    <w:p w:rsidR="00A95CEA" w:rsidRPr="00A95CEA" w:rsidRDefault="00A95CEA" w:rsidP="00A95CEA">
      <w:pPr>
        <w:spacing w:line="276" w:lineRule="auto"/>
        <w:jc w:val="both"/>
        <w:rPr>
          <w:lang w:eastAsia="en-US"/>
        </w:rPr>
      </w:pPr>
    </w:p>
    <w:p w:rsidR="00A95CEA" w:rsidRPr="00A95CEA" w:rsidRDefault="00A95CEA" w:rsidP="00A95CEA">
      <w:pPr>
        <w:spacing w:line="276" w:lineRule="auto"/>
        <w:jc w:val="both"/>
        <w:rPr>
          <w:lang w:eastAsia="en-US"/>
        </w:rPr>
      </w:pPr>
    </w:p>
    <w:p w:rsidR="00A95CEA" w:rsidRPr="00A95CEA" w:rsidRDefault="00A95CEA" w:rsidP="00BC1403">
      <w:pPr>
        <w:pStyle w:val="Heading1"/>
        <w:rPr>
          <w:lang w:eastAsia="en-US"/>
        </w:rPr>
      </w:pPr>
      <w:bookmarkStart w:id="81" w:name="_Toc419806857"/>
      <w:r w:rsidRPr="00A95CEA">
        <w:rPr>
          <w:lang w:eastAsia="en-US"/>
        </w:rPr>
        <w:t>Намаляване депонирането на отпадъци от община Карнобат, увеличаване на количествата рециклирани и оползотворени отпадъци</w:t>
      </w:r>
      <w:bookmarkEnd w:id="81"/>
    </w:p>
    <w:p w:rsidR="00A95CEA" w:rsidRPr="00A95CEA" w:rsidRDefault="00A95CEA" w:rsidP="00A95CEA">
      <w:pPr>
        <w:spacing w:line="276" w:lineRule="auto"/>
        <w:jc w:val="both"/>
        <w:rPr>
          <w:b/>
          <w:lang w:eastAsia="en-US"/>
        </w:rPr>
      </w:pPr>
    </w:p>
    <w:p w:rsidR="00A95CEA" w:rsidRPr="00A95CEA" w:rsidRDefault="00A95CEA" w:rsidP="00A95CEA">
      <w:pPr>
        <w:spacing w:line="276" w:lineRule="auto"/>
        <w:ind w:firstLine="708"/>
        <w:jc w:val="both"/>
        <w:rPr>
          <w:lang w:eastAsia="en-US"/>
        </w:rPr>
      </w:pPr>
      <w:r w:rsidRPr="00A95CEA">
        <w:rPr>
          <w:lang w:eastAsia="en-US"/>
        </w:rPr>
        <w:t>Изпълнението на мерките за намаляване депонирането на отпадъци от община Карнобат,</w:t>
      </w:r>
      <w:r w:rsidRPr="00A95CEA">
        <w:rPr>
          <w:rFonts w:ascii="Calibri" w:hAnsi="Calibri"/>
          <w:sz w:val="21"/>
          <w:szCs w:val="21"/>
          <w:lang w:eastAsia="en-US"/>
        </w:rPr>
        <w:t xml:space="preserve"> </w:t>
      </w:r>
      <w:r w:rsidRPr="00A95CEA">
        <w:rPr>
          <w:lang w:eastAsia="en-US"/>
        </w:rPr>
        <w:t>увеличаване на количествата рециклирани и оползотворени отпадъци ще осигурят спазване на изискванията на националното законодателство и ще допринесат за намаляване на разходите за дейностите по управление на отпадъците. Това е много важно за минимизиране на увеличаването на такса битови отпадъци в община Карнобат.</w:t>
      </w:r>
    </w:p>
    <w:p w:rsidR="00A95CEA" w:rsidRPr="00A95CEA" w:rsidRDefault="00A95CEA" w:rsidP="00A95CEA">
      <w:pPr>
        <w:spacing w:line="276" w:lineRule="auto"/>
        <w:ind w:firstLine="708"/>
        <w:jc w:val="both"/>
        <w:rPr>
          <w:lang w:eastAsia="en-US"/>
        </w:rPr>
      </w:pPr>
      <w:r w:rsidRPr="00A95CEA">
        <w:rPr>
          <w:lang w:eastAsia="en-US"/>
        </w:rPr>
        <w:t>Целите за рециклиране на битовите отпадъци от хартия, метали, пластмаса и стъкло, които страната си е поставила да постигне поетапно до 2020 г., са както следва:</w:t>
      </w:r>
    </w:p>
    <w:p w:rsidR="00A95CEA" w:rsidRPr="00A95CEA" w:rsidRDefault="00A95CEA" w:rsidP="00AD30B4">
      <w:pPr>
        <w:numPr>
          <w:ilvl w:val="0"/>
          <w:numId w:val="70"/>
        </w:numPr>
        <w:spacing w:after="160" w:line="276" w:lineRule="auto"/>
        <w:contextualSpacing/>
        <w:jc w:val="both"/>
        <w:rPr>
          <w:lang w:eastAsia="en-US"/>
        </w:rPr>
      </w:pPr>
      <w:r w:rsidRPr="00A95CEA">
        <w:rPr>
          <w:lang w:eastAsia="en-US"/>
        </w:rPr>
        <w:t xml:space="preserve">до 1 януари 2016 г. - най-малко 25 на сто от общото им тегло </w:t>
      </w:r>
    </w:p>
    <w:p w:rsidR="00A95CEA" w:rsidRPr="00A95CEA" w:rsidRDefault="00A95CEA" w:rsidP="00AD30B4">
      <w:pPr>
        <w:numPr>
          <w:ilvl w:val="0"/>
          <w:numId w:val="70"/>
        </w:numPr>
        <w:spacing w:after="160" w:line="276" w:lineRule="auto"/>
        <w:contextualSpacing/>
        <w:jc w:val="both"/>
        <w:rPr>
          <w:lang w:eastAsia="en-US"/>
        </w:rPr>
      </w:pPr>
      <w:r w:rsidRPr="00A95CEA">
        <w:rPr>
          <w:lang w:eastAsia="en-US"/>
        </w:rPr>
        <w:t xml:space="preserve">до 1 януари 2018 г. - най-малко 40 на сто от общото им тегло </w:t>
      </w:r>
    </w:p>
    <w:p w:rsidR="00A95CEA" w:rsidRPr="00A95CEA" w:rsidRDefault="00A95CEA" w:rsidP="00AD30B4">
      <w:pPr>
        <w:numPr>
          <w:ilvl w:val="0"/>
          <w:numId w:val="70"/>
        </w:numPr>
        <w:spacing w:after="160" w:line="276" w:lineRule="auto"/>
        <w:contextualSpacing/>
        <w:jc w:val="both"/>
        <w:rPr>
          <w:lang w:eastAsia="en-US"/>
        </w:rPr>
      </w:pPr>
      <w:r w:rsidRPr="00A95CEA">
        <w:rPr>
          <w:lang w:eastAsia="en-US"/>
        </w:rPr>
        <w:t>до 1 януари 2020 г. - най-малко 50 на сто от общото им тегло.</w:t>
      </w:r>
    </w:p>
    <w:p w:rsidR="00A95CEA" w:rsidRPr="00A95CEA" w:rsidRDefault="00A95CEA" w:rsidP="00A95CEA">
      <w:pPr>
        <w:spacing w:line="276" w:lineRule="auto"/>
        <w:ind w:firstLine="708"/>
        <w:jc w:val="both"/>
        <w:rPr>
          <w:lang w:eastAsia="en-US"/>
        </w:rPr>
      </w:pPr>
      <w:r w:rsidRPr="00A95CEA">
        <w:rPr>
          <w:lang w:eastAsia="en-US"/>
        </w:rPr>
        <w:t xml:space="preserve"> В програмата за достигане на целите за подготовка за повторна употреба и за рециклиране на битовите отпадъци от хартия, метали, пластмаса и стъкло са включени необходимите нови инвестиции, свързани с изграждане на сепарираща инсталация</w:t>
      </w:r>
      <w:r w:rsidRPr="00A95CEA">
        <w:rPr>
          <w:rFonts w:ascii="Calibri" w:hAnsi="Calibri"/>
          <w:sz w:val="21"/>
          <w:szCs w:val="21"/>
          <w:lang w:eastAsia="en-US"/>
        </w:rPr>
        <w:t xml:space="preserve"> </w:t>
      </w:r>
      <w:r w:rsidRPr="00A95CEA">
        <w:rPr>
          <w:lang w:eastAsia="en-US"/>
        </w:rPr>
        <w:t>на смесения битов отпадък на Претоварна станция за отпадъци – Карнобат.</w:t>
      </w:r>
    </w:p>
    <w:p w:rsidR="00A95CEA" w:rsidRDefault="00A95CEA" w:rsidP="00A95CEA">
      <w:pPr>
        <w:spacing w:line="276" w:lineRule="auto"/>
        <w:ind w:firstLine="708"/>
        <w:jc w:val="both"/>
        <w:rPr>
          <w:lang w:eastAsia="en-US"/>
        </w:rPr>
      </w:pPr>
      <w:r w:rsidRPr="00A95CEA">
        <w:rPr>
          <w:lang w:eastAsia="en-US"/>
        </w:rPr>
        <w:t>Мерките, които ще доведат до намаляване депонирането на отпадъци от община Карнобат са както следва:</w:t>
      </w:r>
    </w:p>
    <w:p w:rsidR="00EE0F73" w:rsidRPr="00A95CEA" w:rsidRDefault="00EE0F73" w:rsidP="00A95CEA">
      <w:pPr>
        <w:spacing w:line="276" w:lineRule="auto"/>
        <w:ind w:firstLine="708"/>
        <w:jc w:val="both"/>
        <w:rPr>
          <w:lang w:eastAsia="en-US"/>
        </w:rPr>
      </w:pPr>
    </w:p>
    <w:p w:rsidR="00A95CEA" w:rsidRDefault="00A95CEA" w:rsidP="00BC1403">
      <w:pPr>
        <w:pStyle w:val="Heading2"/>
        <w:rPr>
          <w:lang w:eastAsia="en-US"/>
        </w:rPr>
      </w:pPr>
      <w:bookmarkStart w:id="82" w:name="_Toc419806858"/>
      <w:r w:rsidRPr="00EE0F73">
        <w:rPr>
          <w:lang w:eastAsia="en-US"/>
        </w:rPr>
        <w:lastRenderedPageBreak/>
        <w:t xml:space="preserve">Запознаване на обществеността с Претоварна станция за отпадъци – Карнобат и </w:t>
      </w:r>
      <w:proofErr w:type="spellStart"/>
      <w:r w:rsidRPr="00EE0F73">
        <w:rPr>
          <w:lang w:eastAsia="en-US"/>
        </w:rPr>
        <w:t>Екопарка</w:t>
      </w:r>
      <w:proofErr w:type="spellEnd"/>
      <w:r w:rsidRPr="00EE0F73">
        <w:rPr>
          <w:lang w:eastAsia="en-US"/>
        </w:rPr>
        <w:t xml:space="preserve">, разположен в нея, като място за предаване на разделно събрани отпадъци от бита, едрогабаритни отпадъци от бита, </w:t>
      </w:r>
      <w:proofErr w:type="spellStart"/>
      <w:r w:rsidRPr="00EE0F73">
        <w:rPr>
          <w:lang w:eastAsia="en-US"/>
        </w:rPr>
        <w:t>ИУЕЕО</w:t>
      </w:r>
      <w:proofErr w:type="spellEnd"/>
      <w:r w:rsidRPr="00EE0F73">
        <w:rPr>
          <w:lang w:eastAsia="en-US"/>
        </w:rPr>
        <w:t xml:space="preserve"> – </w:t>
      </w:r>
      <w:r w:rsidRPr="00022A13">
        <w:rPr>
          <w:b w:val="0"/>
          <w:lang w:eastAsia="en-US"/>
        </w:rPr>
        <w:t>разпечатване на информационни брошури</w:t>
      </w:r>
      <w:r w:rsidRPr="00EE0F73">
        <w:rPr>
          <w:lang w:eastAsia="en-US"/>
        </w:rPr>
        <w:t>;</w:t>
      </w:r>
      <w:bookmarkEnd w:id="82"/>
    </w:p>
    <w:p w:rsidR="00022A13" w:rsidRDefault="00022A13" w:rsidP="00022A13">
      <w:pPr>
        <w:rPr>
          <w:lang w:eastAsia="en-US"/>
        </w:rPr>
      </w:pPr>
    </w:p>
    <w:p w:rsidR="001D499F" w:rsidRDefault="00022A13" w:rsidP="00022A13">
      <w:pPr>
        <w:ind w:firstLine="576"/>
        <w:jc w:val="both"/>
        <w:rPr>
          <w:lang w:eastAsia="en-US"/>
        </w:rPr>
      </w:pPr>
      <w:r w:rsidRPr="00022A13">
        <w:rPr>
          <w:lang w:eastAsia="en-US"/>
        </w:rPr>
        <w:t xml:space="preserve">Жителите на община Карнобат ще имат възможността да се запознаят с дейностите, които ще се извършват на </w:t>
      </w:r>
      <w:proofErr w:type="spellStart"/>
      <w:r w:rsidRPr="00022A13">
        <w:rPr>
          <w:lang w:eastAsia="en-US"/>
        </w:rPr>
        <w:t>ПСО</w:t>
      </w:r>
      <w:proofErr w:type="spellEnd"/>
      <w:r w:rsidRPr="00022A13">
        <w:rPr>
          <w:lang w:eastAsia="en-US"/>
        </w:rPr>
        <w:t xml:space="preserve">-Карнобат, чрез разпечатване на информационни брошури и публикации на сайта на общината и в местния вестник „Карнобатски глас“. </w:t>
      </w:r>
    </w:p>
    <w:p w:rsidR="001D499F" w:rsidRDefault="001D499F" w:rsidP="001D499F">
      <w:pPr>
        <w:spacing w:line="276" w:lineRule="auto"/>
        <w:ind w:firstLine="708"/>
        <w:jc w:val="both"/>
        <w:rPr>
          <w:lang w:eastAsia="en-US"/>
        </w:rPr>
      </w:pPr>
      <w:r w:rsidRPr="001D499F">
        <w:rPr>
          <w:lang w:eastAsia="en-US"/>
        </w:rPr>
        <w:t>Претоварна станция за отпадъци – Карнобат ще обслужва територията на общините Карнобат и Сунгурларе. Община Сунгурларе ще извозва битовия си отпадък до Претоварна станция за отпадъци -  Карнобат. По проект на Претоварна станция за о</w:t>
      </w:r>
      <w:r>
        <w:rPr>
          <w:lang w:eastAsia="en-US"/>
        </w:rPr>
        <w:t>тпадъци – Карнобат са изградени -</w:t>
      </w:r>
      <w:r w:rsidRPr="001D499F">
        <w:rPr>
          <w:lang w:eastAsia="en-US"/>
        </w:rPr>
        <w:t xml:space="preserve"> покрита претоварна станция, площадка за рециклиране на отпадъци от строително - ремонтна дейност и едрогабаритни отпадъци, площи за бъдещо развитие с оформяне на площадки за сортиране и балиране, </w:t>
      </w:r>
      <w:proofErr w:type="spellStart"/>
      <w:r w:rsidRPr="001D499F">
        <w:rPr>
          <w:lang w:eastAsia="en-US"/>
        </w:rPr>
        <w:t>компостиране</w:t>
      </w:r>
      <w:proofErr w:type="spellEnd"/>
      <w:r w:rsidRPr="001D499F">
        <w:rPr>
          <w:lang w:eastAsia="en-US"/>
        </w:rPr>
        <w:t xml:space="preserve"> и временно съхраняване на </w:t>
      </w:r>
      <w:proofErr w:type="spellStart"/>
      <w:r w:rsidRPr="001D499F">
        <w:rPr>
          <w:lang w:eastAsia="en-US"/>
        </w:rPr>
        <w:t>рециклируемите</w:t>
      </w:r>
      <w:proofErr w:type="spellEnd"/>
      <w:r w:rsidRPr="001D499F">
        <w:rPr>
          <w:lang w:eastAsia="en-US"/>
        </w:rPr>
        <w:t xml:space="preserve"> отпадъци, </w:t>
      </w:r>
      <w:proofErr w:type="spellStart"/>
      <w:r w:rsidRPr="001D499F">
        <w:rPr>
          <w:lang w:eastAsia="en-US"/>
        </w:rPr>
        <w:t>екопарк</w:t>
      </w:r>
      <w:proofErr w:type="spellEnd"/>
      <w:r w:rsidRPr="001D499F">
        <w:rPr>
          <w:lang w:eastAsia="en-US"/>
        </w:rPr>
        <w:t>, довеждаща и площадкова инфраструктура, доставени са необходимите машини и оборудване за функционирането на претоварната станция. На претоварната станция за отпадъци – Карнобат ще се извършват следните дейности:</w:t>
      </w:r>
    </w:p>
    <w:p w:rsidR="001D499F" w:rsidRDefault="001D499F" w:rsidP="00AD30B4">
      <w:pPr>
        <w:numPr>
          <w:ilvl w:val="0"/>
          <w:numId w:val="82"/>
        </w:numPr>
        <w:spacing w:line="276" w:lineRule="auto"/>
        <w:jc w:val="both"/>
        <w:rPr>
          <w:lang w:eastAsia="en-US"/>
        </w:rPr>
      </w:pPr>
      <w:r w:rsidRPr="001D499F">
        <w:rPr>
          <w:lang w:eastAsia="en-US"/>
        </w:rPr>
        <w:t>Претоварване и транспортиране на битовия отпадък до регионално депо;</w:t>
      </w:r>
    </w:p>
    <w:p w:rsidR="001D499F" w:rsidRPr="001D499F" w:rsidRDefault="001D499F" w:rsidP="00AD30B4">
      <w:pPr>
        <w:numPr>
          <w:ilvl w:val="0"/>
          <w:numId w:val="82"/>
        </w:numPr>
        <w:spacing w:line="276" w:lineRule="auto"/>
        <w:jc w:val="both"/>
        <w:rPr>
          <w:lang w:eastAsia="en-US"/>
        </w:rPr>
      </w:pPr>
      <w:r w:rsidRPr="001D499F">
        <w:rPr>
          <w:lang w:eastAsia="en-US"/>
        </w:rPr>
        <w:t>Третиране на отпа</w:t>
      </w:r>
      <w:r>
        <w:rPr>
          <w:lang w:eastAsia="en-US"/>
        </w:rPr>
        <w:t>дъци от строителна и строително-</w:t>
      </w:r>
      <w:r w:rsidRPr="001D499F">
        <w:rPr>
          <w:lang w:eastAsia="en-US"/>
        </w:rPr>
        <w:t>ремонтна дейност и едрогабаритни отпадъци;</w:t>
      </w:r>
    </w:p>
    <w:p w:rsidR="001D499F" w:rsidRDefault="001D499F" w:rsidP="00AD30B4">
      <w:pPr>
        <w:numPr>
          <w:ilvl w:val="0"/>
          <w:numId w:val="82"/>
        </w:numPr>
        <w:jc w:val="both"/>
        <w:rPr>
          <w:lang w:eastAsia="en-US"/>
        </w:rPr>
      </w:pPr>
      <w:r w:rsidRPr="001D499F">
        <w:rPr>
          <w:lang w:eastAsia="en-US"/>
        </w:rPr>
        <w:t>Приемане и сортиране на битови и ед</w:t>
      </w:r>
      <w:r>
        <w:rPr>
          <w:lang w:eastAsia="en-US"/>
        </w:rPr>
        <w:t xml:space="preserve">рогабаритни отпадъци в </w:t>
      </w:r>
      <w:proofErr w:type="spellStart"/>
      <w:r>
        <w:rPr>
          <w:lang w:eastAsia="en-US"/>
        </w:rPr>
        <w:t>Екопарка</w:t>
      </w:r>
      <w:proofErr w:type="spellEnd"/>
      <w:r>
        <w:rPr>
          <w:lang w:eastAsia="en-US"/>
        </w:rPr>
        <w:t>.</w:t>
      </w:r>
    </w:p>
    <w:p w:rsidR="001D499F" w:rsidRDefault="001D499F" w:rsidP="001D499F">
      <w:pPr>
        <w:ind w:left="720"/>
        <w:jc w:val="both"/>
        <w:rPr>
          <w:lang w:eastAsia="en-US"/>
        </w:rPr>
      </w:pPr>
    </w:p>
    <w:p w:rsidR="001D499F" w:rsidRPr="001D499F" w:rsidRDefault="001D499F" w:rsidP="001D499F">
      <w:pPr>
        <w:tabs>
          <w:tab w:val="left" w:pos="1134"/>
        </w:tabs>
        <w:suppressAutoHyphens/>
        <w:ind w:left="709"/>
        <w:jc w:val="both"/>
        <w:rPr>
          <w:b/>
          <w:u w:val="single"/>
          <w:lang w:eastAsia="en-US"/>
        </w:rPr>
      </w:pPr>
      <w:r w:rsidRPr="001D499F">
        <w:rPr>
          <w:b/>
          <w:u w:val="single"/>
          <w:lang w:eastAsia="en-US"/>
        </w:rPr>
        <w:t>Площадки за следващ етап:</w:t>
      </w:r>
    </w:p>
    <w:p w:rsidR="001D499F" w:rsidRPr="001D499F" w:rsidRDefault="001D499F" w:rsidP="00AD30B4">
      <w:pPr>
        <w:numPr>
          <w:ilvl w:val="0"/>
          <w:numId w:val="81"/>
        </w:numPr>
        <w:tabs>
          <w:tab w:val="left" w:pos="1134"/>
        </w:tabs>
        <w:suppressAutoHyphens/>
        <w:spacing w:after="160" w:line="276" w:lineRule="auto"/>
        <w:contextualSpacing/>
        <w:jc w:val="both"/>
        <w:rPr>
          <w:lang w:eastAsia="en-US"/>
        </w:rPr>
      </w:pPr>
      <w:r w:rsidRPr="001D499F">
        <w:rPr>
          <w:lang w:eastAsia="en-US"/>
        </w:rPr>
        <w:t>Площадка за сортиране и балиране;</w:t>
      </w:r>
    </w:p>
    <w:p w:rsidR="001D499F" w:rsidRDefault="001D499F" w:rsidP="00AD30B4">
      <w:pPr>
        <w:numPr>
          <w:ilvl w:val="0"/>
          <w:numId w:val="81"/>
        </w:numPr>
        <w:tabs>
          <w:tab w:val="left" w:pos="1134"/>
        </w:tabs>
        <w:suppressAutoHyphens/>
        <w:spacing w:after="160" w:line="276" w:lineRule="auto"/>
        <w:contextualSpacing/>
        <w:jc w:val="both"/>
        <w:rPr>
          <w:lang w:eastAsia="en-US"/>
        </w:rPr>
      </w:pPr>
      <w:r w:rsidRPr="001D499F">
        <w:rPr>
          <w:lang w:eastAsia="en-US"/>
        </w:rPr>
        <w:t xml:space="preserve">Площадка за съхраняване на </w:t>
      </w:r>
      <w:proofErr w:type="spellStart"/>
      <w:r w:rsidRPr="001D499F">
        <w:rPr>
          <w:lang w:eastAsia="en-US"/>
        </w:rPr>
        <w:t>рециклируеми</w:t>
      </w:r>
      <w:proofErr w:type="spellEnd"/>
      <w:r w:rsidRPr="001D499F">
        <w:rPr>
          <w:lang w:eastAsia="en-US"/>
        </w:rPr>
        <w:t xml:space="preserve"> материали;</w:t>
      </w:r>
    </w:p>
    <w:p w:rsidR="001D499F" w:rsidRDefault="001D499F" w:rsidP="00AD30B4">
      <w:pPr>
        <w:numPr>
          <w:ilvl w:val="0"/>
          <w:numId w:val="81"/>
        </w:numPr>
        <w:tabs>
          <w:tab w:val="left" w:pos="1134"/>
        </w:tabs>
        <w:suppressAutoHyphens/>
        <w:spacing w:after="160" w:line="276" w:lineRule="auto"/>
        <w:contextualSpacing/>
        <w:jc w:val="both"/>
        <w:rPr>
          <w:lang w:eastAsia="en-US"/>
        </w:rPr>
      </w:pPr>
      <w:r w:rsidRPr="001D499F">
        <w:rPr>
          <w:lang w:eastAsia="en-US"/>
        </w:rPr>
        <w:t xml:space="preserve">Площадка за </w:t>
      </w:r>
      <w:proofErr w:type="spellStart"/>
      <w:r w:rsidRPr="001D499F">
        <w:rPr>
          <w:lang w:eastAsia="en-US"/>
        </w:rPr>
        <w:t>компостиране</w:t>
      </w:r>
      <w:proofErr w:type="spellEnd"/>
      <w:r w:rsidRPr="001D499F">
        <w:rPr>
          <w:lang w:eastAsia="en-US"/>
        </w:rPr>
        <w:t>;</w:t>
      </w:r>
    </w:p>
    <w:p w:rsidR="001D499F" w:rsidRDefault="001D499F" w:rsidP="00022A13">
      <w:pPr>
        <w:ind w:firstLine="576"/>
        <w:jc w:val="both"/>
        <w:rPr>
          <w:lang w:eastAsia="en-US"/>
        </w:rPr>
      </w:pPr>
    </w:p>
    <w:p w:rsidR="00022A13" w:rsidRPr="00022A13" w:rsidRDefault="00022A13" w:rsidP="00022A13">
      <w:pPr>
        <w:ind w:firstLine="576"/>
        <w:jc w:val="both"/>
        <w:rPr>
          <w:lang w:eastAsia="en-US"/>
        </w:rPr>
      </w:pPr>
      <w:r w:rsidRPr="00022A13">
        <w:rPr>
          <w:lang w:eastAsia="en-US"/>
        </w:rPr>
        <w:t xml:space="preserve">Дейностите по третиране, сортиране, балиране, съхранение, </w:t>
      </w:r>
      <w:proofErr w:type="spellStart"/>
      <w:r w:rsidRPr="00022A13">
        <w:rPr>
          <w:lang w:eastAsia="en-US"/>
        </w:rPr>
        <w:t>компостиране</w:t>
      </w:r>
      <w:proofErr w:type="spellEnd"/>
      <w:r w:rsidRPr="00022A13">
        <w:rPr>
          <w:lang w:eastAsia="en-US"/>
        </w:rPr>
        <w:t xml:space="preserve"> на различните по вид отпадък ще бъдат извършвани на отделни площадки, с които кампанията ще се погрижи да запознае обществеността.</w:t>
      </w:r>
    </w:p>
    <w:p w:rsidR="00A95CEA" w:rsidRPr="00A95CEA" w:rsidRDefault="00A95CEA" w:rsidP="00A95CEA">
      <w:pPr>
        <w:spacing w:line="276" w:lineRule="auto"/>
        <w:ind w:firstLine="567"/>
        <w:jc w:val="both"/>
        <w:rPr>
          <w:b/>
          <w:i/>
          <w:lang w:eastAsia="en-US"/>
        </w:rPr>
      </w:pPr>
    </w:p>
    <w:p w:rsidR="00A95CEA" w:rsidRDefault="00A95CEA" w:rsidP="00BC1403">
      <w:pPr>
        <w:pStyle w:val="Heading2"/>
        <w:rPr>
          <w:lang w:eastAsia="en-US"/>
        </w:rPr>
      </w:pPr>
      <w:bookmarkStart w:id="83" w:name="_Toc419806859"/>
      <w:r w:rsidRPr="00EE0F73">
        <w:rPr>
          <w:lang w:eastAsia="en-US"/>
        </w:rPr>
        <w:t xml:space="preserve">Закупуване на контейнери за домашно </w:t>
      </w:r>
      <w:proofErr w:type="spellStart"/>
      <w:r w:rsidRPr="00EE0F73">
        <w:rPr>
          <w:lang w:eastAsia="en-US"/>
        </w:rPr>
        <w:t>компостиране</w:t>
      </w:r>
      <w:proofErr w:type="spellEnd"/>
      <w:r w:rsidRPr="00EE0F73">
        <w:rPr>
          <w:lang w:eastAsia="en-US"/>
        </w:rPr>
        <w:t xml:space="preserve"> и </w:t>
      </w:r>
      <w:proofErr w:type="spellStart"/>
      <w:r w:rsidRPr="00EE0F73">
        <w:rPr>
          <w:lang w:eastAsia="en-US"/>
        </w:rPr>
        <w:t>биоразградими</w:t>
      </w:r>
      <w:proofErr w:type="spellEnd"/>
      <w:r w:rsidRPr="00EE0F73">
        <w:rPr>
          <w:lang w:eastAsia="en-US"/>
        </w:rPr>
        <w:t xml:space="preserve"> отпадъци и определяне на места за поставяне;</w:t>
      </w:r>
      <w:bookmarkEnd w:id="83"/>
    </w:p>
    <w:p w:rsidR="00EE0F73" w:rsidRPr="00EE0F73" w:rsidRDefault="00EE0F73" w:rsidP="00EE0F73">
      <w:pPr>
        <w:rPr>
          <w:lang w:eastAsia="en-US"/>
        </w:rPr>
      </w:pPr>
    </w:p>
    <w:p w:rsidR="00A95CEA" w:rsidRPr="00A95CEA" w:rsidRDefault="00A95CEA" w:rsidP="00A95CEA">
      <w:pPr>
        <w:spacing w:line="276" w:lineRule="auto"/>
        <w:ind w:firstLine="567"/>
        <w:jc w:val="both"/>
        <w:rPr>
          <w:lang w:eastAsia="en-US"/>
        </w:rPr>
      </w:pPr>
      <w:r w:rsidRPr="00A95CEA">
        <w:rPr>
          <w:lang w:eastAsia="en-US"/>
        </w:rPr>
        <w:t xml:space="preserve">Община Карнобат има задължение да събира разделно </w:t>
      </w:r>
      <w:proofErr w:type="spellStart"/>
      <w:r w:rsidRPr="00A95CEA">
        <w:rPr>
          <w:lang w:eastAsia="en-US"/>
        </w:rPr>
        <w:t>биоразградимите</w:t>
      </w:r>
      <w:proofErr w:type="spellEnd"/>
      <w:r w:rsidRPr="00A95CEA">
        <w:rPr>
          <w:lang w:eastAsia="en-US"/>
        </w:rPr>
        <w:t xml:space="preserve"> отпадъци. Тя ще се стреми към постигане на целите, заложени в </w:t>
      </w:r>
      <w:r w:rsidRPr="00A95CEA">
        <w:rPr>
          <w:i/>
          <w:lang w:eastAsia="en-US"/>
        </w:rPr>
        <w:t xml:space="preserve">Наредбата за разделно събиране на </w:t>
      </w:r>
      <w:proofErr w:type="spellStart"/>
      <w:r w:rsidRPr="00A95CEA">
        <w:rPr>
          <w:i/>
          <w:lang w:eastAsia="en-US"/>
        </w:rPr>
        <w:t>биоотпадъците</w:t>
      </w:r>
      <w:proofErr w:type="spellEnd"/>
      <w:r w:rsidRPr="00A95CEA">
        <w:rPr>
          <w:lang w:eastAsia="en-US"/>
        </w:rPr>
        <w:t xml:space="preserve">, а именно осигуряване съвместното постигане на следните регионални цели за разделното събиране и оползотворяване на битовите </w:t>
      </w:r>
      <w:proofErr w:type="spellStart"/>
      <w:r w:rsidRPr="00A95CEA">
        <w:rPr>
          <w:lang w:eastAsia="en-US"/>
        </w:rPr>
        <w:t>биоотпадъци</w:t>
      </w:r>
      <w:proofErr w:type="spellEnd"/>
      <w:r w:rsidRPr="00A95CEA">
        <w:rPr>
          <w:lang w:eastAsia="en-US"/>
        </w:rPr>
        <w:t>:</w:t>
      </w:r>
    </w:p>
    <w:p w:rsidR="00A95CEA" w:rsidRPr="00A95CEA" w:rsidRDefault="00A95CEA" w:rsidP="00AD30B4">
      <w:pPr>
        <w:numPr>
          <w:ilvl w:val="0"/>
          <w:numId w:val="73"/>
        </w:numPr>
        <w:spacing w:after="160" w:line="276" w:lineRule="auto"/>
        <w:contextualSpacing/>
        <w:jc w:val="both"/>
        <w:rPr>
          <w:lang w:eastAsia="en-US"/>
        </w:rPr>
      </w:pPr>
      <w:r w:rsidRPr="00A95CEA">
        <w:rPr>
          <w:lang w:eastAsia="en-US"/>
        </w:rPr>
        <w:t xml:space="preserve">до 31 декември 2016 г. - не по-малко от 25 на сто от количеството на битовите </w:t>
      </w:r>
      <w:proofErr w:type="spellStart"/>
      <w:r w:rsidRPr="00A95CEA">
        <w:rPr>
          <w:lang w:eastAsia="en-US"/>
        </w:rPr>
        <w:t>биоотпадъци</w:t>
      </w:r>
      <w:proofErr w:type="spellEnd"/>
      <w:r w:rsidRPr="00A95CEA">
        <w:rPr>
          <w:lang w:eastAsia="en-US"/>
        </w:rPr>
        <w:t>, образувани през 2014 г.</w:t>
      </w:r>
    </w:p>
    <w:p w:rsidR="00A95CEA" w:rsidRPr="00A95CEA" w:rsidRDefault="00A95CEA" w:rsidP="00AD30B4">
      <w:pPr>
        <w:numPr>
          <w:ilvl w:val="0"/>
          <w:numId w:val="73"/>
        </w:numPr>
        <w:spacing w:after="160" w:line="276" w:lineRule="auto"/>
        <w:contextualSpacing/>
        <w:jc w:val="both"/>
        <w:rPr>
          <w:lang w:eastAsia="en-US"/>
        </w:rPr>
      </w:pPr>
      <w:r w:rsidRPr="00A95CEA">
        <w:rPr>
          <w:lang w:eastAsia="en-US"/>
        </w:rPr>
        <w:lastRenderedPageBreak/>
        <w:t xml:space="preserve">до 31 декември 2020 г. - не по-малко от 50 на сто от количеството на битовите </w:t>
      </w:r>
      <w:proofErr w:type="spellStart"/>
      <w:r w:rsidRPr="00A95CEA">
        <w:rPr>
          <w:lang w:eastAsia="en-US"/>
        </w:rPr>
        <w:t>биоотпадъци</w:t>
      </w:r>
      <w:proofErr w:type="spellEnd"/>
      <w:r w:rsidRPr="00A95CEA">
        <w:rPr>
          <w:lang w:eastAsia="en-US"/>
        </w:rPr>
        <w:t>, образувани през 2014 г.</w:t>
      </w:r>
    </w:p>
    <w:p w:rsidR="00A95CEA" w:rsidRPr="00A95CEA" w:rsidRDefault="00A95CEA" w:rsidP="00AD30B4">
      <w:pPr>
        <w:numPr>
          <w:ilvl w:val="0"/>
          <w:numId w:val="73"/>
        </w:numPr>
        <w:spacing w:after="160" w:line="276" w:lineRule="auto"/>
        <w:contextualSpacing/>
        <w:jc w:val="both"/>
        <w:rPr>
          <w:lang w:eastAsia="en-US"/>
        </w:rPr>
      </w:pPr>
      <w:r w:rsidRPr="00A95CEA">
        <w:rPr>
          <w:lang w:eastAsia="en-US"/>
        </w:rPr>
        <w:t xml:space="preserve">до 31 декември 2025 г. - не по-малко от 70 на сто от количеството на битовите </w:t>
      </w:r>
      <w:proofErr w:type="spellStart"/>
      <w:r w:rsidRPr="00A95CEA">
        <w:rPr>
          <w:lang w:eastAsia="en-US"/>
        </w:rPr>
        <w:t>биоотпадъци</w:t>
      </w:r>
      <w:proofErr w:type="spellEnd"/>
      <w:r w:rsidRPr="00A95CEA">
        <w:rPr>
          <w:lang w:eastAsia="en-US"/>
        </w:rPr>
        <w:t>, образувани през 2014 г.</w:t>
      </w:r>
    </w:p>
    <w:p w:rsidR="00A95CEA" w:rsidRPr="00A95CEA" w:rsidRDefault="00A95CEA" w:rsidP="00A95CEA">
      <w:pPr>
        <w:spacing w:line="276" w:lineRule="auto"/>
        <w:ind w:firstLine="567"/>
        <w:jc w:val="both"/>
        <w:rPr>
          <w:lang w:eastAsia="en-US"/>
        </w:rPr>
      </w:pPr>
      <w:r w:rsidRPr="00A95CEA">
        <w:rPr>
          <w:lang w:eastAsia="en-US"/>
        </w:rPr>
        <w:t xml:space="preserve">За тази цел ще се закупят и поставят в общината на определени места подходящи контейнери (кафяви, тип „Бобър“ или др.). Събраните отпадъци с предимство ще се предават за </w:t>
      </w:r>
      <w:proofErr w:type="spellStart"/>
      <w:r w:rsidRPr="00A95CEA">
        <w:rPr>
          <w:lang w:eastAsia="en-US"/>
        </w:rPr>
        <w:t>компостиране</w:t>
      </w:r>
      <w:proofErr w:type="spellEnd"/>
      <w:r w:rsidRPr="00A95CEA">
        <w:rPr>
          <w:lang w:eastAsia="en-US"/>
        </w:rPr>
        <w:t>.</w:t>
      </w:r>
    </w:p>
    <w:p w:rsidR="00A95CEA" w:rsidRPr="00A95CEA" w:rsidRDefault="00A95CEA" w:rsidP="00A95CEA">
      <w:pPr>
        <w:spacing w:line="276" w:lineRule="auto"/>
        <w:ind w:firstLine="567"/>
        <w:jc w:val="both"/>
        <w:rPr>
          <w:b/>
          <w:i/>
          <w:lang w:eastAsia="en-US"/>
        </w:rPr>
      </w:pPr>
    </w:p>
    <w:p w:rsidR="00A95CEA" w:rsidRPr="00EE0F73" w:rsidRDefault="00A95CEA" w:rsidP="00BC1403">
      <w:pPr>
        <w:pStyle w:val="Heading2"/>
        <w:rPr>
          <w:lang w:eastAsia="en-US"/>
        </w:rPr>
      </w:pPr>
      <w:bookmarkStart w:id="84" w:name="_Toc419806860"/>
      <w:r w:rsidRPr="00EE0F73">
        <w:rPr>
          <w:lang w:eastAsia="en-US"/>
        </w:rPr>
        <w:t xml:space="preserve">Изграждане на инсталация за </w:t>
      </w:r>
      <w:proofErr w:type="spellStart"/>
      <w:r w:rsidRPr="00EE0F73">
        <w:rPr>
          <w:lang w:eastAsia="en-US"/>
        </w:rPr>
        <w:t>компостиране</w:t>
      </w:r>
      <w:proofErr w:type="spellEnd"/>
      <w:r w:rsidRPr="00EE0F73">
        <w:rPr>
          <w:lang w:eastAsia="en-US"/>
        </w:rPr>
        <w:t xml:space="preserve"> или оползотворяване на </w:t>
      </w:r>
      <w:proofErr w:type="spellStart"/>
      <w:r w:rsidRPr="00EE0F73">
        <w:rPr>
          <w:lang w:eastAsia="en-US"/>
        </w:rPr>
        <w:t>биоразградими</w:t>
      </w:r>
      <w:proofErr w:type="spellEnd"/>
      <w:r w:rsidRPr="00EE0F73">
        <w:rPr>
          <w:lang w:eastAsia="en-US"/>
        </w:rPr>
        <w:t xml:space="preserve"> отпадъци.</w:t>
      </w:r>
      <w:bookmarkEnd w:id="84"/>
    </w:p>
    <w:p w:rsidR="00A95CEA" w:rsidRPr="00A95CEA" w:rsidRDefault="00A95CEA" w:rsidP="00A95CEA">
      <w:pPr>
        <w:spacing w:line="276" w:lineRule="auto"/>
        <w:ind w:firstLine="708"/>
        <w:jc w:val="both"/>
        <w:rPr>
          <w:lang w:eastAsia="en-US"/>
        </w:rPr>
      </w:pPr>
    </w:p>
    <w:p w:rsidR="00A95CEA" w:rsidRDefault="00A95CEA" w:rsidP="00A95CEA">
      <w:pPr>
        <w:spacing w:line="276" w:lineRule="auto"/>
        <w:ind w:firstLine="708"/>
        <w:jc w:val="both"/>
        <w:rPr>
          <w:lang w:eastAsia="en-US"/>
        </w:rPr>
      </w:pPr>
      <w:r w:rsidRPr="00A95CEA">
        <w:rPr>
          <w:lang w:eastAsia="en-US"/>
        </w:rPr>
        <w:t xml:space="preserve">Общината ще изгради инсталация за </w:t>
      </w:r>
      <w:proofErr w:type="spellStart"/>
      <w:r w:rsidRPr="00A95CEA">
        <w:rPr>
          <w:lang w:eastAsia="en-US"/>
        </w:rPr>
        <w:t>компостиране</w:t>
      </w:r>
      <w:proofErr w:type="spellEnd"/>
      <w:r w:rsidRPr="00A95CEA">
        <w:rPr>
          <w:lang w:eastAsia="en-US"/>
        </w:rPr>
        <w:t xml:space="preserve"> или оползотворяване на </w:t>
      </w:r>
      <w:proofErr w:type="spellStart"/>
      <w:r w:rsidRPr="00A95CEA">
        <w:rPr>
          <w:lang w:eastAsia="en-US"/>
        </w:rPr>
        <w:t>биоразградими</w:t>
      </w:r>
      <w:proofErr w:type="spellEnd"/>
      <w:r w:rsidRPr="00A95CEA">
        <w:rPr>
          <w:lang w:eastAsia="en-US"/>
        </w:rPr>
        <w:t xml:space="preserve"> отпадъци, площадка за </w:t>
      </w:r>
      <w:proofErr w:type="spellStart"/>
      <w:r w:rsidRPr="00A95CEA">
        <w:rPr>
          <w:lang w:eastAsia="en-US"/>
        </w:rPr>
        <w:t>компостиране</w:t>
      </w:r>
      <w:proofErr w:type="spellEnd"/>
      <w:r w:rsidRPr="00A95CEA">
        <w:rPr>
          <w:lang w:eastAsia="en-US"/>
        </w:rPr>
        <w:t xml:space="preserve"> на </w:t>
      </w:r>
      <w:proofErr w:type="spellStart"/>
      <w:r w:rsidRPr="00A95CEA">
        <w:rPr>
          <w:lang w:eastAsia="en-US"/>
        </w:rPr>
        <w:t>биоразградими</w:t>
      </w:r>
      <w:proofErr w:type="spellEnd"/>
      <w:r w:rsidRPr="00A95CEA">
        <w:rPr>
          <w:lang w:eastAsia="en-US"/>
        </w:rPr>
        <w:t xml:space="preserve"> отпадъци, предимно от паркове и градини. При необходимост ще се изгради и площадка за временно съхранение на събраните </w:t>
      </w:r>
      <w:proofErr w:type="spellStart"/>
      <w:r w:rsidRPr="00A95CEA">
        <w:rPr>
          <w:lang w:eastAsia="en-US"/>
        </w:rPr>
        <w:t>биоразградими</w:t>
      </w:r>
      <w:proofErr w:type="spellEnd"/>
      <w:r w:rsidRPr="00A95CEA">
        <w:rPr>
          <w:lang w:eastAsia="en-US"/>
        </w:rPr>
        <w:t xml:space="preserve"> отпадъци преди транспортиране до площадката за </w:t>
      </w:r>
      <w:proofErr w:type="spellStart"/>
      <w:r w:rsidRPr="00A95CEA">
        <w:rPr>
          <w:lang w:eastAsia="en-US"/>
        </w:rPr>
        <w:t>компостиране</w:t>
      </w:r>
      <w:proofErr w:type="spellEnd"/>
      <w:r w:rsidRPr="00A95CEA">
        <w:rPr>
          <w:lang w:eastAsia="en-US"/>
        </w:rPr>
        <w:t xml:space="preserve">. За реализацията на тази система първата дейност е провеждане на </w:t>
      </w:r>
      <w:proofErr w:type="spellStart"/>
      <w:r w:rsidRPr="00A95CEA">
        <w:rPr>
          <w:lang w:eastAsia="en-US"/>
        </w:rPr>
        <w:t>прединвестиционно</w:t>
      </w:r>
      <w:proofErr w:type="spellEnd"/>
      <w:r w:rsidRPr="00A95CEA">
        <w:rPr>
          <w:lang w:eastAsia="en-US"/>
        </w:rPr>
        <w:t xml:space="preserve"> проучване, относно броят необходими контейнери, местата за разполагане, размерът на площадката, необходимото оборудване, транспортните маршрути, графици и разходи и т.н. Проучването е препоръчително да се проведе след предоставянето на данни от предстоящото проучване на морфологичния състав на отпадъците в общината. Проучването на морфологичния състав се провежда най-малко веднъж на 5 години.</w:t>
      </w:r>
      <w:r w:rsidRPr="00A95CEA">
        <w:rPr>
          <w:rFonts w:ascii="Calibri" w:hAnsi="Calibri"/>
          <w:sz w:val="21"/>
          <w:szCs w:val="21"/>
          <w:lang w:eastAsia="en-US"/>
        </w:rPr>
        <w:t xml:space="preserve"> </w:t>
      </w:r>
      <w:r w:rsidRPr="00A95CEA">
        <w:rPr>
          <w:lang w:eastAsia="en-US"/>
        </w:rPr>
        <w:t xml:space="preserve">Ще се приложи домашно </w:t>
      </w:r>
      <w:proofErr w:type="spellStart"/>
      <w:r w:rsidRPr="00A95CEA">
        <w:rPr>
          <w:lang w:eastAsia="en-US"/>
        </w:rPr>
        <w:t>компостиране</w:t>
      </w:r>
      <w:proofErr w:type="spellEnd"/>
      <w:r w:rsidRPr="00A95CEA">
        <w:rPr>
          <w:lang w:eastAsia="en-US"/>
        </w:rPr>
        <w:t xml:space="preserve">, особено за районите с еднофамилни къщи и малки кооперации. Общинската администрация ще закупува и предоставя </w:t>
      </w:r>
      <w:proofErr w:type="spellStart"/>
      <w:r w:rsidRPr="00A95CEA">
        <w:rPr>
          <w:lang w:eastAsia="en-US"/>
        </w:rPr>
        <w:t>компостери</w:t>
      </w:r>
      <w:proofErr w:type="spellEnd"/>
      <w:r w:rsidRPr="00A95CEA">
        <w:rPr>
          <w:lang w:eastAsia="en-US"/>
        </w:rPr>
        <w:t xml:space="preserve"> на домакинствата, които проявяват интерес, по предварително разработена схема. Също така ще се използва технология за </w:t>
      </w:r>
      <w:proofErr w:type="spellStart"/>
      <w:r w:rsidRPr="00A95CEA">
        <w:rPr>
          <w:lang w:eastAsia="en-US"/>
        </w:rPr>
        <w:t>компостиране</w:t>
      </w:r>
      <w:proofErr w:type="spellEnd"/>
      <w:r w:rsidRPr="00A95CEA">
        <w:rPr>
          <w:lang w:eastAsia="en-US"/>
        </w:rPr>
        <w:t xml:space="preserve"> на отпадъци от домакинствата в дворните места и да се разпространи информацията сред тях. По този начин ще се отклонят значителни количества </w:t>
      </w:r>
      <w:proofErr w:type="spellStart"/>
      <w:r w:rsidRPr="00A95CEA">
        <w:rPr>
          <w:lang w:eastAsia="en-US"/>
        </w:rPr>
        <w:t>биоразградими</w:t>
      </w:r>
      <w:proofErr w:type="spellEnd"/>
      <w:r w:rsidRPr="00A95CEA">
        <w:rPr>
          <w:lang w:eastAsia="en-US"/>
        </w:rPr>
        <w:t xml:space="preserve"> отпадъци от депониране и в същото време с получения </w:t>
      </w:r>
      <w:proofErr w:type="spellStart"/>
      <w:r w:rsidRPr="00A95CEA">
        <w:rPr>
          <w:lang w:eastAsia="en-US"/>
        </w:rPr>
        <w:t>компост</w:t>
      </w:r>
      <w:proofErr w:type="spellEnd"/>
      <w:r w:rsidRPr="00A95CEA">
        <w:rPr>
          <w:lang w:eastAsia="en-US"/>
        </w:rPr>
        <w:t xml:space="preserve"> могат да се наторяват зелени площи, прилежащи към имотите и зеленчукови и овощни градини. Разработването на схемата за домашно </w:t>
      </w:r>
      <w:proofErr w:type="spellStart"/>
      <w:r w:rsidRPr="00A95CEA">
        <w:rPr>
          <w:lang w:eastAsia="en-US"/>
        </w:rPr>
        <w:t>компостиране</w:t>
      </w:r>
      <w:proofErr w:type="spellEnd"/>
      <w:r w:rsidRPr="00A95CEA">
        <w:rPr>
          <w:lang w:eastAsia="en-US"/>
        </w:rPr>
        <w:t xml:space="preserve"> може да използва добрия опит, прилаган в Софийска община.</w:t>
      </w:r>
      <w:r w:rsidRPr="00A95CEA">
        <w:rPr>
          <w:rFonts w:ascii="Calibri" w:hAnsi="Calibri"/>
          <w:sz w:val="21"/>
          <w:szCs w:val="21"/>
          <w:lang w:eastAsia="en-US"/>
        </w:rPr>
        <w:t xml:space="preserve"> </w:t>
      </w:r>
      <w:r w:rsidRPr="00A95CEA">
        <w:rPr>
          <w:lang w:eastAsia="en-US"/>
        </w:rPr>
        <w:t>Тази мярка включва и организиране на информационна кампания за обществеността относно необходимостта и полезността от разделно събира</w:t>
      </w:r>
      <w:r w:rsidR="00B41541">
        <w:rPr>
          <w:lang w:eastAsia="en-US"/>
        </w:rPr>
        <w:t xml:space="preserve">не на </w:t>
      </w:r>
      <w:proofErr w:type="spellStart"/>
      <w:r w:rsidR="00B41541">
        <w:rPr>
          <w:lang w:eastAsia="en-US"/>
        </w:rPr>
        <w:t>биоразградимите</w:t>
      </w:r>
      <w:proofErr w:type="spellEnd"/>
      <w:r w:rsidR="00B41541">
        <w:rPr>
          <w:lang w:eastAsia="en-US"/>
        </w:rPr>
        <w:t xml:space="preserve"> отпадъци.</w:t>
      </w:r>
    </w:p>
    <w:p w:rsidR="00B41541" w:rsidRDefault="00B41541" w:rsidP="00A95CEA">
      <w:pPr>
        <w:spacing w:line="276" w:lineRule="auto"/>
        <w:ind w:firstLine="708"/>
        <w:jc w:val="both"/>
        <w:rPr>
          <w:lang w:eastAsia="en-US"/>
        </w:rPr>
      </w:pPr>
      <w:r w:rsidRPr="00B41541">
        <w:rPr>
          <w:lang w:eastAsia="en-US"/>
        </w:rPr>
        <w:t xml:space="preserve">На Претоварна станция за отпадъци – Карнобат е обособена площадка за </w:t>
      </w:r>
      <w:proofErr w:type="spellStart"/>
      <w:r w:rsidRPr="00B41541">
        <w:rPr>
          <w:lang w:eastAsia="en-US"/>
        </w:rPr>
        <w:t>компостиране</w:t>
      </w:r>
      <w:proofErr w:type="spellEnd"/>
      <w:r w:rsidRPr="00B41541">
        <w:rPr>
          <w:lang w:eastAsia="en-US"/>
        </w:rPr>
        <w:t xml:space="preserve">. Тази площадка е само профилирана и оформена. При настоящите условия за Община Карнобат и Сунгурларе, инвестиционните и </w:t>
      </w:r>
      <w:proofErr w:type="spellStart"/>
      <w:r w:rsidRPr="00B41541">
        <w:rPr>
          <w:lang w:eastAsia="en-US"/>
        </w:rPr>
        <w:t>експлотационните</w:t>
      </w:r>
      <w:proofErr w:type="spellEnd"/>
      <w:r w:rsidRPr="00B41541">
        <w:rPr>
          <w:lang w:eastAsia="en-US"/>
        </w:rPr>
        <w:t xml:space="preserve"> разходи по съоръжение за </w:t>
      </w:r>
      <w:proofErr w:type="spellStart"/>
      <w:r w:rsidRPr="00B41541">
        <w:rPr>
          <w:lang w:eastAsia="en-US"/>
        </w:rPr>
        <w:t>компостиране</w:t>
      </w:r>
      <w:proofErr w:type="spellEnd"/>
      <w:r w:rsidRPr="00B41541">
        <w:rPr>
          <w:lang w:eastAsia="en-US"/>
        </w:rPr>
        <w:t xml:space="preserve"> не са социално поносими за населението, затова тази площадка е само оформена и профилирана.</w:t>
      </w:r>
    </w:p>
    <w:p w:rsidR="00B41541" w:rsidRPr="00A95CEA" w:rsidRDefault="00B41541" w:rsidP="00A95CEA">
      <w:pPr>
        <w:spacing w:line="276" w:lineRule="auto"/>
        <w:ind w:firstLine="708"/>
        <w:jc w:val="both"/>
        <w:rPr>
          <w:lang w:eastAsia="en-US"/>
        </w:rPr>
      </w:pPr>
      <w:r w:rsidRPr="00B41541">
        <w:rPr>
          <w:lang w:eastAsia="en-US"/>
        </w:rPr>
        <w:lastRenderedPageBreak/>
        <w:t xml:space="preserve">Община Карнобат трябва активно да насърчава разпространението на домашно </w:t>
      </w:r>
      <w:proofErr w:type="spellStart"/>
      <w:r w:rsidRPr="00B41541">
        <w:rPr>
          <w:lang w:eastAsia="en-US"/>
        </w:rPr>
        <w:t>компостиране</w:t>
      </w:r>
      <w:proofErr w:type="spellEnd"/>
      <w:r w:rsidRPr="00B41541">
        <w:rPr>
          <w:lang w:eastAsia="en-US"/>
        </w:rPr>
        <w:t xml:space="preserve">. Основно домашното </w:t>
      </w:r>
      <w:proofErr w:type="spellStart"/>
      <w:r w:rsidRPr="00B41541">
        <w:rPr>
          <w:lang w:eastAsia="en-US"/>
        </w:rPr>
        <w:t>компостиране</w:t>
      </w:r>
      <w:proofErr w:type="spellEnd"/>
      <w:r w:rsidRPr="00B41541">
        <w:rPr>
          <w:lang w:eastAsia="en-US"/>
        </w:rPr>
        <w:t xml:space="preserve"> трябва да се насочи към градските отпадъци и растителните отпадъци от домакинства.</w:t>
      </w:r>
    </w:p>
    <w:p w:rsidR="00A95CEA" w:rsidRPr="00A95CEA" w:rsidRDefault="00A95CEA" w:rsidP="00A95CEA">
      <w:pPr>
        <w:spacing w:line="276" w:lineRule="auto"/>
        <w:ind w:firstLine="708"/>
        <w:jc w:val="both"/>
        <w:rPr>
          <w:lang w:eastAsia="en-US"/>
        </w:rPr>
      </w:pPr>
    </w:p>
    <w:p w:rsidR="00A95CEA" w:rsidRPr="00EE0F73" w:rsidRDefault="00A95CEA" w:rsidP="00BC1403">
      <w:pPr>
        <w:pStyle w:val="Heading2"/>
        <w:rPr>
          <w:lang w:eastAsia="en-US"/>
        </w:rPr>
      </w:pPr>
      <w:bookmarkStart w:id="85" w:name="_Toc419806861"/>
      <w:r w:rsidRPr="00EE0F73">
        <w:rPr>
          <w:lang w:eastAsia="en-US"/>
        </w:rPr>
        <w:t>Участие в реализиране на проект „Изграждане на инсталация за сепариране на смесения битов отпадък на Претоварна станция за отпадъци – Карнобат”</w:t>
      </w:r>
      <w:bookmarkEnd w:id="85"/>
    </w:p>
    <w:p w:rsidR="00A95CEA" w:rsidRPr="00A95CEA" w:rsidRDefault="00A95CEA" w:rsidP="00A95CEA">
      <w:pPr>
        <w:spacing w:line="276" w:lineRule="auto"/>
        <w:ind w:firstLine="708"/>
        <w:jc w:val="both"/>
        <w:rPr>
          <w:lang w:eastAsia="en-US"/>
        </w:rPr>
      </w:pPr>
    </w:p>
    <w:p w:rsidR="00B41541" w:rsidRPr="00B41541" w:rsidRDefault="00B41541" w:rsidP="00B41541">
      <w:pPr>
        <w:spacing w:line="276" w:lineRule="auto"/>
        <w:ind w:firstLine="708"/>
        <w:jc w:val="both"/>
        <w:rPr>
          <w:lang w:eastAsia="en-US"/>
        </w:rPr>
      </w:pPr>
      <w:r w:rsidRPr="00B41541">
        <w:rPr>
          <w:lang w:eastAsia="en-US"/>
        </w:rPr>
        <w:t xml:space="preserve">На Претоварна станция за отпадъци – Карнобат е изградена площадка с площ от 715,60 </w:t>
      </w:r>
      <w:proofErr w:type="spellStart"/>
      <w:r w:rsidR="00F602E0">
        <w:rPr>
          <w:lang w:val="en-US" w:eastAsia="en-US"/>
        </w:rPr>
        <w:t>m</w:t>
      </w:r>
      <w:r w:rsidR="00F602E0">
        <w:rPr>
          <w:vertAlign w:val="superscript"/>
          <w:lang w:val="en-US" w:eastAsia="en-US"/>
        </w:rPr>
        <w:t>2</w:t>
      </w:r>
      <w:proofErr w:type="spellEnd"/>
      <w:r w:rsidRPr="00B41541">
        <w:rPr>
          <w:lang w:eastAsia="en-US"/>
        </w:rPr>
        <w:t xml:space="preserve"> за сортиране и балиране. Площадката е разположена в северната част на обекта между Административната сграда </w:t>
      </w:r>
      <w:r w:rsidR="000B5D22">
        <w:rPr>
          <w:lang w:eastAsia="en-US"/>
        </w:rPr>
        <w:t>с</w:t>
      </w:r>
      <w:r w:rsidRPr="00B41541">
        <w:rPr>
          <w:lang w:eastAsia="en-US"/>
        </w:rPr>
        <w:t xml:space="preserve"> КПП и горното ниво на претоварната станция. По този начин се осигурява възможността, ако евентуално постъпят в бъдеще при изградена вече инсталация за сортиране и балиране, отпадъци, които могат да се рециклират, по най-лесния начин и с минимални транспортни разстояния, </w:t>
      </w:r>
      <w:r w:rsidR="000B5D22">
        <w:rPr>
          <w:lang w:eastAsia="en-US"/>
        </w:rPr>
        <w:t>посочените</w:t>
      </w:r>
      <w:r w:rsidRPr="00B41541">
        <w:rPr>
          <w:lang w:eastAsia="en-US"/>
        </w:rPr>
        <w:t xml:space="preserve"> отпадъци да постъпват в приемния бункер на </w:t>
      </w:r>
      <w:proofErr w:type="spellStart"/>
      <w:r w:rsidRPr="00B41541">
        <w:rPr>
          <w:lang w:eastAsia="en-US"/>
        </w:rPr>
        <w:t>ПСО</w:t>
      </w:r>
      <w:proofErr w:type="spellEnd"/>
      <w:r w:rsidRPr="00B41541">
        <w:rPr>
          <w:lang w:eastAsia="en-US"/>
        </w:rPr>
        <w:t>.</w:t>
      </w:r>
    </w:p>
    <w:p w:rsidR="00A95CEA" w:rsidRPr="00A95CEA" w:rsidRDefault="00A95CEA" w:rsidP="00A95CEA">
      <w:pPr>
        <w:spacing w:line="276" w:lineRule="auto"/>
        <w:jc w:val="both"/>
        <w:rPr>
          <w:lang w:eastAsia="en-US"/>
        </w:rPr>
      </w:pPr>
    </w:p>
    <w:p w:rsidR="00A95CEA" w:rsidRPr="00EE0F73" w:rsidRDefault="00A95CEA" w:rsidP="00BC1403">
      <w:pPr>
        <w:pStyle w:val="Heading2"/>
      </w:pPr>
      <w:bookmarkStart w:id="86" w:name="_Toc419806862"/>
      <w:r w:rsidRPr="00EE0F73">
        <w:t>Контрол и мониторинг за разделно събиране на отпадъци от отпадъци от опаковки от населението</w:t>
      </w:r>
      <w:bookmarkEnd w:id="86"/>
    </w:p>
    <w:p w:rsidR="00A95CEA" w:rsidRPr="00A95CEA" w:rsidRDefault="00A95CEA" w:rsidP="00A95CEA">
      <w:pPr>
        <w:spacing w:line="276" w:lineRule="auto"/>
        <w:jc w:val="both"/>
        <w:rPr>
          <w:b/>
          <w:lang w:eastAsia="en-US"/>
        </w:rPr>
      </w:pPr>
    </w:p>
    <w:p w:rsidR="000B5D22" w:rsidRPr="000B5D22" w:rsidRDefault="000B5D22" w:rsidP="000B5D22">
      <w:pPr>
        <w:spacing w:line="276" w:lineRule="auto"/>
        <w:ind w:firstLine="708"/>
        <w:jc w:val="both"/>
        <w:rPr>
          <w:lang w:eastAsia="en-US"/>
        </w:rPr>
      </w:pPr>
      <w:r w:rsidRPr="000B5D22">
        <w:rPr>
          <w:lang w:eastAsia="en-US"/>
        </w:rPr>
        <w:t>Разделното събиране на отпадъци от опаковки е задължение на ОРГАНИЗАЦИЯТА, с която община Карнобат има сключен договор за тази дейност - „</w:t>
      </w:r>
      <w:proofErr w:type="spellStart"/>
      <w:r w:rsidRPr="000B5D22">
        <w:rPr>
          <w:lang w:eastAsia="en-US"/>
        </w:rPr>
        <w:t>ЕКОПАК</w:t>
      </w:r>
      <w:proofErr w:type="spellEnd"/>
      <w:r w:rsidRPr="000B5D22">
        <w:rPr>
          <w:lang w:eastAsia="en-US"/>
        </w:rPr>
        <w:t xml:space="preserve"> БЪЛГАРИЯ„ АД. </w:t>
      </w:r>
    </w:p>
    <w:p w:rsidR="000B5D22" w:rsidRPr="000B5D22" w:rsidRDefault="000B5D22" w:rsidP="000B5D22">
      <w:pPr>
        <w:spacing w:line="276" w:lineRule="auto"/>
        <w:ind w:firstLine="708"/>
        <w:jc w:val="both"/>
        <w:rPr>
          <w:lang w:eastAsia="en-US"/>
        </w:rPr>
      </w:pPr>
      <w:r w:rsidRPr="000B5D22">
        <w:rPr>
          <w:lang w:eastAsia="en-US"/>
        </w:rPr>
        <w:t xml:space="preserve">Община Карнобат отговаря контейнерите за битови отпадъци, различни от тези за отпадъци от опаковки, да не бъдат в жълт, зелен или син, съгласно чл. 26, ал. 8 от </w:t>
      </w:r>
      <w:r w:rsidRPr="000B5D22">
        <w:rPr>
          <w:i/>
          <w:lang w:eastAsia="en-US"/>
        </w:rPr>
        <w:t>Наредбата за опаковките и отпадъците от опаковките.</w:t>
      </w:r>
    </w:p>
    <w:p w:rsidR="000B5D22" w:rsidRPr="000B5D22" w:rsidRDefault="000B5D22" w:rsidP="000B5D22">
      <w:pPr>
        <w:spacing w:line="276" w:lineRule="auto"/>
        <w:ind w:firstLine="708"/>
        <w:jc w:val="both"/>
        <w:rPr>
          <w:lang w:eastAsia="en-US"/>
        </w:rPr>
      </w:pPr>
      <w:r w:rsidRPr="000B5D22">
        <w:rPr>
          <w:lang w:eastAsia="en-US"/>
        </w:rPr>
        <w:t>Общия обем на разположените съдове в общи</w:t>
      </w:r>
      <w:r w:rsidR="001A2046">
        <w:rPr>
          <w:lang w:eastAsia="en-US"/>
        </w:rPr>
        <w:t>на Карнобат ще възлиза на 214,6</w:t>
      </w:r>
      <w:r w:rsidR="00F602E0">
        <w:rPr>
          <w:lang w:val="en-US" w:eastAsia="en-US"/>
        </w:rPr>
        <w:t xml:space="preserve"> </w:t>
      </w:r>
      <w:r w:rsidRPr="000B5D22">
        <w:rPr>
          <w:lang w:eastAsia="en-US"/>
        </w:rPr>
        <w:t xml:space="preserve">хил. </w:t>
      </w:r>
      <w:r w:rsidR="00F602E0">
        <w:rPr>
          <w:lang w:val="en-US" w:eastAsia="en-US"/>
        </w:rPr>
        <w:t>m</w:t>
      </w:r>
      <w:r w:rsidRPr="000B5D22">
        <w:rPr>
          <w:vertAlign w:val="superscript"/>
          <w:lang w:eastAsia="en-US"/>
        </w:rPr>
        <w:t>3</w:t>
      </w:r>
      <w:r w:rsidRPr="000B5D22">
        <w:rPr>
          <w:lang w:eastAsia="en-US"/>
        </w:rPr>
        <w:t xml:space="preserve">, което е в съответствие с минималните критерии по чл. 24 и при спазване изискванията по чл. 25 на </w:t>
      </w:r>
      <w:r w:rsidRPr="000B5D22">
        <w:rPr>
          <w:i/>
          <w:lang w:eastAsia="en-US"/>
        </w:rPr>
        <w:t>Наредбата за опаковките и отпадъците от опаковките</w:t>
      </w:r>
      <w:r w:rsidRPr="000B5D22">
        <w:rPr>
          <w:lang w:eastAsia="en-US"/>
        </w:rPr>
        <w:t>.</w:t>
      </w:r>
    </w:p>
    <w:p w:rsidR="000B5D22" w:rsidRPr="000B5D22" w:rsidRDefault="000B5D22" w:rsidP="000B5D22">
      <w:pPr>
        <w:spacing w:line="276" w:lineRule="auto"/>
        <w:ind w:firstLine="708"/>
        <w:jc w:val="both"/>
        <w:rPr>
          <w:lang w:eastAsia="en-US"/>
        </w:rPr>
      </w:pPr>
      <w:r w:rsidRPr="000B5D22">
        <w:rPr>
          <w:lang w:eastAsia="en-US"/>
        </w:rPr>
        <w:t xml:space="preserve">Местата за разполагане на съдовете за разделно събиране са определени съвместно от участниците в системата – Община Карнобат, „Евро </w:t>
      </w:r>
      <w:proofErr w:type="spellStart"/>
      <w:r w:rsidRPr="000B5D22">
        <w:rPr>
          <w:lang w:eastAsia="en-US"/>
        </w:rPr>
        <w:t>Импекс</w:t>
      </w:r>
      <w:proofErr w:type="spellEnd"/>
      <w:r w:rsidRPr="000B5D22">
        <w:rPr>
          <w:lang w:eastAsia="en-US"/>
        </w:rPr>
        <w:t xml:space="preserve"> Бургас” ЕООД, и „</w:t>
      </w:r>
      <w:proofErr w:type="spellStart"/>
      <w:r w:rsidRPr="000B5D22">
        <w:rPr>
          <w:lang w:eastAsia="en-US"/>
        </w:rPr>
        <w:t>Екопак</w:t>
      </w:r>
      <w:proofErr w:type="spellEnd"/>
      <w:r w:rsidRPr="000B5D22">
        <w:rPr>
          <w:lang w:eastAsia="en-US"/>
        </w:rPr>
        <w:t xml:space="preserve"> България” АД, съобразявайки се с изискванията на чл. 25 от </w:t>
      </w:r>
      <w:r w:rsidRPr="000B5D22">
        <w:rPr>
          <w:i/>
          <w:lang w:eastAsia="en-US"/>
        </w:rPr>
        <w:t>Наредбата за опаковките и отпадъците от опаковките</w:t>
      </w:r>
      <w:r w:rsidRPr="000B5D22">
        <w:rPr>
          <w:lang w:eastAsia="en-US"/>
        </w:rPr>
        <w:t>.</w:t>
      </w:r>
    </w:p>
    <w:p w:rsidR="000B5D22" w:rsidRPr="000B5D22" w:rsidRDefault="000B5D22" w:rsidP="000B5D22">
      <w:pPr>
        <w:spacing w:line="276" w:lineRule="auto"/>
        <w:ind w:firstLine="708"/>
        <w:jc w:val="both"/>
        <w:rPr>
          <w:lang w:eastAsia="en-US"/>
        </w:rPr>
      </w:pPr>
      <w:r w:rsidRPr="000B5D22">
        <w:rPr>
          <w:lang w:eastAsia="en-US"/>
        </w:rPr>
        <w:t xml:space="preserve">Община Карнобат организира прилагането на подходящи мерки за недопускане на посегателства и кражби на отпадъците от съдовете за разделно събиране на отпадъци от опаковки, съгласно чл. 26, ал. 5 от </w:t>
      </w:r>
      <w:r w:rsidRPr="000B5D22">
        <w:rPr>
          <w:i/>
          <w:lang w:eastAsia="en-US"/>
        </w:rPr>
        <w:t>Наредбата за опаковките и отпадъците от опаковките</w:t>
      </w:r>
      <w:r w:rsidRPr="000B5D22">
        <w:rPr>
          <w:lang w:eastAsia="en-US"/>
        </w:rPr>
        <w:t xml:space="preserve"> и като прилагащ орган за местните власти, осъществяваща контрол и санкционира нарушителите в изпълнение на разпоредбите, залегнали в националното законодателство и общинската нормативна уредба в сферата на управление на отпадъците от опаковки.</w:t>
      </w:r>
    </w:p>
    <w:p w:rsidR="000B5D22" w:rsidRPr="000B5D22" w:rsidRDefault="000B5D22" w:rsidP="000B5D22">
      <w:pPr>
        <w:spacing w:line="276" w:lineRule="auto"/>
        <w:ind w:firstLine="708"/>
        <w:jc w:val="both"/>
        <w:rPr>
          <w:lang w:eastAsia="en-US"/>
        </w:rPr>
      </w:pPr>
      <w:r w:rsidRPr="000B5D22">
        <w:rPr>
          <w:lang w:eastAsia="en-US"/>
        </w:rPr>
        <w:lastRenderedPageBreak/>
        <w:t xml:space="preserve">При доказана неефективност на определена точка с контейнерите за разделно събиране, свързана с ниска събираемост на </w:t>
      </w:r>
      <w:proofErr w:type="spellStart"/>
      <w:r w:rsidRPr="000B5D22">
        <w:rPr>
          <w:lang w:eastAsia="en-US"/>
        </w:rPr>
        <w:t>рециклируеми</w:t>
      </w:r>
      <w:proofErr w:type="spellEnd"/>
      <w:r w:rsidRPr="000B5D22">
        <w:rPr>
          <w:lang w:eastAsia="en-US"/>
        </w:rPr>
        <w:t xml:space="preserve"> суровини или с наличието в нея на преобладаващо битови отпадъци, „</w:t>
      </w:r>
      <w:proofErr w:type="spellStart"/>
      <w:r w:rsidRPr="000B5D22">
        <w:rPr>
          <w:lang w:eastAsia="en-US"/>
        </w:rPr>
        <w:t>Екопак</w:t>
      </w:r>
      <w:proofErr w:type="spellEnd"/>
      <w:r w:rsidRPr="000B5D22">
        <w:rPr>
          <w:lang w:eastAsia="en-US"/>
        </w:rPr>
        <w:t xml:space="preserve"> България” АД ще има правото да премести съдовете на нов адрес, като за целта уведомява писмено отговорните служители от община Карнобат. </w:t>
      </w:r>
    </w:p>
    <w:p w:rsidR="000B5D22" w:rsidRPr="000B5D22" w:rsidRDefault="000B5D22" w:rsidP="000B5D22">
      <w:pPr>
        <w:spacing w:line="276" w:lineRule="auto"/>
        <w:ind w:firstLine="708"/>
        <w:jc w:val="both"/>
        <w:rPr>
          <w:lang w:eastAsia="en-US"/>
        </w:rPr>
      </w:pPr>
      <w:r w:rsidRPr="000B5D22">
        <w:rPr>
          <w:lang w:eastAsia="en-US"/>
        </w:rPr>
        <w:t>Върху контейнерите са поставени информационни стикери, указващи вида отпадъци от опаковки, които трябва да бъдат изхвърляни в тях, както и безплатен „Зелен телефон”, на който гражданите могат да подават сигнали и мерки за подобряване на изградената система за разделно събиране.</w:t>
      </w:r>
    </w:p>
    <w:p w:rsidR="00A95CEA" w:rsidRPr="00A95CEA" w:rsidRDefault="000B5D22" w:rsidP="000B5D22">
      <w:pPr>
        <w:spacing w:line="276" w:lineRule="auto"/>
        <w:ind w:firstLine="708"/>
        <w:jc w:val="both"/>
        <w:rPr>
          <w:lang w:eastAsia="en-US"/>
        </w:rPr>
      </w:pPr>
      <w:r w:rsidRPr="000B5D22">
        <w:rPr>
          <w:lang w:eastAsia="en-US"/>
        </w:rPr>
        <w:t>„</w:t>
      </w:r>
      <w:proofErr w:type="spellStart"/>
      <w:r w:rsidRPr="000B5D22">
        <w:rPr>
          <w:lang w:eastAsia="en-US"/>
        </w:rPr>
        <w:t>Екопак</w:t>
      </w:r>
      <w:proofErr w:type="spellEnd"/>
      <w:r w:rsidRPr="000B5D22">
        <w:rPr>
          <w:lang w:eastAsia="en-US"/>
        </w:rPr>
        <w:t xml:space="preserve"> България” АД ще извършва регулярна подмяна на всеки шест месеца на унищожените контейнери след установяване с констативен протокол, разписан между Община Карнобат и „Евро </w:t>
      </w:r>
      <w:proofErr w:type="spellStart"/>
      <w:r w:rsidRPr="000B5D22">
        <w:rPr>
          <w:lang w:eastAsia="en-US"/>
        </w:rPr>
        <w:t>Импекс</w:t>
      </w:r>
      <w:proofErr w:type="spellEnd"/>
      <w:r w:rsidRPr="000B5D22">
        <w:rPr>
          <w:lang w:eastAsia="en-US"/>
        </w:rPr>
        <w:t xml:space="preserve"> Бургас” ЕООД.</w:t>
      </w:r>
    </w:p>
    <w:p w:rsidR="00A95CEA" w:rsidRPr="00A95CEA" w:rsidRDefault="00A95CEA" w:rsidP="00A95CEA">
      <w:pPr>
        <w:spacing w:line="276" w:lineRule="auto"/>
        <w:ind w:firstLine="708"/>
        <w:jc w:val="both"/>
        <w:rPr>
          <w:lang w:eastAsia="en-US"/>
        </w:rPr>
      </w:pPr>
    </w:p>
    <w:p w:rsidR="00A95CEA" w:rsidRPr="00EE0F73" w:rsidRDefault="00A95CEA" w:rsidP="00BC1403">
      <w:pPr>
        <w:pStyle w:val="Heading2"/>
        <w:rPr>
          <w:lang w:eastAsia="en-US"/>
        </w:rPr>
      </w:pPr>
      <w:bookmarkStart w:id="87" w:name="_Toc419806863"/>
      <w:r w:rsidRPr="00EE0F73">
        <w:rPr>
          <w:lang w:eastAsia="en-US"/>
        </w:rPr>
        <w:t>Упълномощаване на длъжностни лица, които да контролират спазване на забраната за изхвърляне на отпадъци, обозначени с маркировка за разделно събиране, в контейнери за смесени битови отпадъци</w:t>
      </w:r>
      <w:bookmarkEnd w:id="87"/>
    </w:p>
    <w:p w:rsidR="00A95CEA" w:rsidRPr="00A95CEA" w:rsidRDefault="00A95CEA" w:rsidP="00A95CEA">
      <w:pPr>
        <w:spacing w:line="276" w:lineRule="auto"/>
        <w:ind w:firstLine="567"/>
        <w:jc w:val="both"/>
        <w:rPr>
          <w:b/>
          <w:i/>
          <w:lang w:eastAsia="en-US"/>
        </w:rPr>
      </w:pPr>
    </w:p>
    <w:p w:rsidR="00A95CEA" w:rsidRPr="00A95CEA" w:rsidRDefault="00A95CEA" w:rsidP="00A95CEA">
      <w:pPr>
        <w:spacing w:line="276" w:lineRule="auto"/>
        <w:ind w:firstLine="567"/>
        <w:jc w:val="both"/>
        <w:rPr>
          <w:lang w:eastAsia="en-US"/>
        </w:rPr>
      </w:pPr>
      <w:r w:rsidRPr="00A95CEA">
        <w:rPr>
          <w:lang w:eastAsia="en-US"/>
        </w:rPr>
        <w:t xml:space="preserve">Според </w:t>
      </w:r>
      <w:r w:rsidRPr="00A95CEA">
        <w:rPr>
          <w:i/>
          <w:lang w:eastAsia="en-US"/>
        </w:rPr>
        <w:t>Наредбата за управлението на отпадъците на територията на община Карнобат,</w:t>
      </w:r>
      <w:r w:rsidRPr="00A95CEA">
        <w:rPr>
          <w:rFonts w:ascii="Calibri" w:hAnsi="Calibri"/>
          <w:sz w:val="21"/>
          <w:szCs w:val="21"/>
          <w:lang w:eastAsia="en-US"/>
        </w:rPr>
        <w:t xml:space="preserve"> </w:t>
      </w:r>
      <w:r w:rsidRPr="00A95CEA">
        <w:rPr>
          <w:lang w:eastAsia="en-US"/>
        </w:rPr>
        <w:t>Кметът на общината може да упълномощава длъжностни лица от общинската администрация за изпълнение на правата и задълженията по Настоящата наредба, които да контролират за спазване на забраната за изхвърляне на отпадъци, обозначени с маркировка за разделно събиране, в контейнери за смесени битови отпадъци</w:t>
      </w:r>
      <w:r w:rsidR="00C71A70">
        <w:rPr>
          <w:lang w:eastAsia="en-US"/>
        </w:rPr>
        <w:t>.</w:t>
      </w:r>
    </w:p>
    <w:p w:rsidR="00BC1403" w:rsidRDefault="00BC1403" w:rsidP="00A95CEA">
      <w:pPr>
        <w:spacing w:line="276" w:lineRule="auto"/>
        <w:ind w:firstLine="567"/>
        <w:jc w:val="both"/>
        <w:rPr>
          <w:b/>
          <w:i/>
          <w:lang w:eastAsia="en-US"/>
        </w:rPr>
      </w:pPr>
    </w:p>
    <w:p w:rsidR="00A95CEA" w:rsidRPr="00EE0F73" w:rsidRDefault="00A95CEA" w:rsidP="00BC1403">
      <w:pPr>
        <w:pStyle w:val="Heading2"/>
        <w:rPr>
          <w:lang w:eastAsia="en-US"/>
        </w:rPr>
      </w:pPr>
      <w:bookmarkStart w:id="88" w:name="_Toc419806864"/>
      <w:r w:rsidRPr="00EE0F73">
        <w:rPr>
          <w:lang w:eastAsia="en-US"/>
        </w:rPr>
        <w:t>Сключване на договори с фирми по оползотворяване/контрол върху дейностите по третиране на отпадъците от специфичните потоци</w:t>
      </w:r>
      <w:bookmarkEnd w:id="88"/>
      <w:r w:rsidRPr="00EE0F73">
        <w:rPr>
          <w:lang w:eastAsia="en-US"/>
        </w:rPr>
        <w:t xml:space="preserve"> </w:t>
      </w:r>
    </w:p>
    <w:p w:rsidR="00A95CEA" w:rsidRPr="00A95CEA" w:rsidRDefault="00A95CEA" w:rsidP="00A95CEA">
      <w:pPr>
        <w:spacing w:line="276" w:lineRule="auto"/>
        <w:jc w:val="both"/>
        <w:rPr>
          <w:b/>
          <w:i/>
          <w:lang w:eastAsia="en-US"/>
        </w:rPr>
      </w:pPr>
    </w:p>
    <w:p w:rsidR="00A95CEA" w:rsidRPr="00A95CEA" w:rsidRDefault="00A95CEA" w:rsidP="00A95CEA">
      <w:pPr>
        <w:spacing w:line="276" w:lineRule="auto"/>
        <w:ind w:firstLine="567"/>
        <w:jc w:val="both"/>
        <w:rPr>
          <w:lang w:eastAsia="en-US"/>
        </w:rPr>
      </w:pPr>
      <w:r w:rsidRPr="00A95CEA">
        <w:rPr>
          <w:lang w:eastAsia="en-US"/>
        </w:rPr>
        <w:t xml:space="preserve">В съответствие с изискванията на </w:t>
      </w:r>
      <w:r w:rsidRPr="00A95CEA">
        <w:rPr>
          <w:i/>
          <w:lang w:eastAsia="en-US"/>
        </w:rPr>
        <w:t>Наредба № 1 от 04 юни 2014 г. за реда и образците, по които се предоставя информация за дейностите по отпадъците, както и реда за водене на публични регистри</w:t>
      </w:r>
      <w:r w:rsidRPr="00A95CEA">
        <w:rPr>
          <w:lang w:eastAsia="en-US"/>
        </w:rPr>
        <w:t xml:space="preserve">  (</w:t>
      </w:r>
      <w:proofErr w:type="spellStart"/>
      <w:r w:rsidRPr="00A95CEA">
        <w:rPr>
          <w:lang w:eastAsia="en-US"/>
        </w:rPr>
        <w:t>обн</w:t>
      </w:r>
      <w:proofErr w:type="spellEnd"/>
      <w:r w:rsidRPr="00A95CEA">
        <w:rPr>
          <w:lang w:eastAsia="en-US"/>
        </w:rPr>
        <w:t xml:space="preserve">., ДВ, бр. 51 от 20.06.2014 г.) ежегодно общинските администрации трябва да представят в ИАОС информация по образци за </w:t>
      </w:r>
      <w:proofErr w:type="spellStart"/>
      <w:r w:rsidRPr="00A95CEA">
        <w:rPr>
          <w:lang w:eastAsia="en-US"/>
        </w:rPr>
        <w:t>биоразградимите</w:t>
      </w:r>
      <w:proofErr w:type="spellEnd"/>
      <w:r w:rsidRPr="00A95CEA">
        <w:rPr>
          <w:lang w:eastAsia="en-US"/>
        </w:rPr>
        <w:t xml:space="preserve"> отпадъци, разделно събраните отпадъци от картони хартия, пластмаса и т.н. Изискванията за информация са много високи и е важно да се осигури нейната пълнота и достоверност. Също така осигуряването на достатъчни и надеждни данни за образуването, състава, събирането, оползотворяването и обезвреждането на различните видове отпадъци е от съществено значение за правилната оценка на съществуващото състояние и за осъществяване на ефективно планиране и контрол на дейностите по управление на отпадъците. Община Карнобат ще създаде система за събиране на необходимите данни, вкл. за: </w:t>
      </w:r>
      <w:proofErr w:type="spellStart"/>
      <w:r w:rsidR="00F91D9C">
        <w:rPr>
          <w:lang w:eastAsia="en-US"/>
        </w:rPr>
        <w:t>ИУЕЕО</w:t>
      </w:r>
      <w:proofErr w:type="spellEnd"/>
      <w:r w:rsidR="00F91D9C">
        <w:rPr>
          <w:lang w:eastAsia="en-US"/>
        </w:rPr>
        <w:t xml:space="preserve">, </w:t>
      </w:r>
      <w:proofErr w:type="spellStart"/>
      <w:r w:rsidR="00F91D9C">
        <w:rPr>
          <w:lang w:eastAsia="en-US"/>
        </w:rPr>
        <w:t>НУБА</w:t>
      </w:r>
      <w:proofErr w:type="spellEnd"/>
      <w:r w:rsidRPr="00A95CEA">
        <w:rPr>
          <w:lang w:eastAsia="en-US"/>
        </w:rPr>
        <w:t xml:space="preserve">. Ще се разработи централизирана информационна система за отпадъците, ще се определи лице от общинската </w:t>
      </w:r>
      <w:r w:rsidRPr="00A95CEA">
        <w:rPr>
          <w:lang w:eastAsia="en-US"/>
        </w:rPr>
        <w:lastRenderedPageBreak/>
        <w:t>администрация, отговорно за събиране и обработка на информацията и ще се обезпечи дейността с техническо оборудване (компютърна техника, мрежова свързаност и офис оборудване и консумативи) и подходящи софтуерни продукти. Всички лица, които следва да предоставят информация на общинската администрация за покриване на изискванията на Наредба №1 ще бъдат информирани относно типа подавана информация и графика на предоставяне в администрацията.</w:t>
      </w:r>
    </w:p>
    <w:p w:rsidR="00A95CEA" w:rsidRPr="00A95CEA" w:rsidRDefault="00A95CEA" w:rsidP="00A95CEA">
      <w:pPr>
        <w:spacing w:line="276" w:lineRule="auto"/>
        <w:ind w:firstLine="567"/>
        <w:jc w:val="both"/>
        <w:rPr>
          <w:lang w:eastAsia="en-US"/>
        </w:rPr>
      </w:pPr>
    </w:p>
    <w:p w:rsidR="00A95CEA" w:rsidRDefault="00A95CEA" w:rsidP="00BC1403">
      <w:pPr>
        <w:pStyle w:val="Heading2"/>
        <w:rPr>
          <w:lang w:eastAsia="en-US"/>
        </w:rPr>
      </w:pPr>
      <w:bookmarkStart w:id="89" w:name="_Toc419806865"/>
      <w:r w:rsidRPr="00EE0F73">
        <w:rPr>
          <w:lang w:eastAsia="en-US"/>
        </w:rPr>
        <w:t xml:space="preserve">Разработване и прилагане на информационна система за количеството на приетите опасни отпадъци от домакинства в </w:t>
      </w:r>
      <w:proofErr w:type="spellStart"/>
      <w:r w:rsidRPr="00EE0F73">
        <w:rPr>
          <w:lang w:eastAsia="en-US"/>
        </w:rPr>
        <w:t>Екопарка</w:t>
      </w:r>
      <w:proofErr w:type="spellEnd"/>
      <w:r w:rsidRPr="00EE0F73">
        <w:rPr>
          <w:lang w:eastAsia="en-US"/>
        </w:rPr>
        <w:t xml:space="preserve"> на Претоварна станция за отпадъци и отчитането им пред Общински съвет </w:t>
      </w:r>
      <w:r w:rsidR="00EE0F73">
        <w:rPr>
          <w:lang w:eastAsia="en-US"/>
        </w:rPr>
        <w:t>–</w:t>
      </w:r>
      <w:r w:rsidRPr="00EE0F73">
        <w:rPr>
          <w:lang w:eastAsia="en-US"/>
        </w:rPr>
        <w:t xml:space="preserve"> Карнобат</w:t>
      </w:r>
      <w:bookmarkEnd w:id="89"/>
    </w:p>
    <w:p w:rsidR="00EE0F73" w:rsidRPr="00EE0F73" w:rsidRDefault="00EE0F73" w:rsidP="00EE0F73">
      <w:pPr>
        <w:rPr>
          <w:lang w:eastAsia="en-US"/>
        </w:rPr>
      </w:pPr>
    </w:p>
    <w:p w:rsidR="00A95CEA" w:rsidRPr="00A95CEA" w:rsidRDefault="00A95CEA" w:rsidP="00A95CEA">
      <w:pPr>
        <w:spacing w:line="276" w:lineRule="auto"/>
        <w:ind w:firstLine="567"/>
        <w:jc w:val="both"/>
        <w:rPr>
          <w:lang w:eastAsia="en-US"/>
        </w:rPr>
      </w:pPr>
      <w:r w:rsidRPr="00A95CEA">
        <w:rPr>
          <w:lang w:eastAsia="en-US"/>
        </w:rPr>
        <w:t xml:space="preserve">Община Карнобат има задължение да организира разделното събиране на следните потоци отпадъци от домакинства, които са извън наредбите по чл. 13, ал. 1 и са определени като опасни по </w:t>
      </w:r>
      <w:r w:rsidRPr="00A95CEA">
        <w:rPr>
          <w:i/>
          <w:lang w:eastAsia="en-US"/>
        </w:rPr>
        <w:t>Наредба №2 за класификация на отпадъците</w:t>
      </w:r>
      <w:r w:rsidRPr="00A95CEA">
        <w:rPr>
          <w:lang w:eastAsia="en-US"/>
        </w:rPr>
        <w:t>:</w:t>
      </w:r>
    </w:p>
    <w:p w:rsidR="00A95CEA" w:rsidRPr="00A95CEA" w:rsidRDefault="00A95CEA" w:rsidP="00AD30B4">
      <w:pPr>
        <w:numPr>
          <w:ilvl w:val="0"/>
          <w:numId w:val="50"/>
        </w:numPr>
        <w:spacing w:after="160" w:line="276" w:lineRule="auto"/>
        <w:contextualSpacing/>
        <w:jc w:val="both"/>
        <w:rPr>
          <w:lang w:eastAsia="en-US"/>
        </w:rPr>
      </w:pPr>
      <w:r w:rsidRPr="00A95CEA">
        <w:rPr>
          <w:lang w:eastAsia="en-US"/>
        </w:rPr>
        <w:t>Негодни за употреба лекарства;</w:t>
      </w:r>
    </w:p>
    <w:p w:rsidR="00A95CEA" w:rsidRPr="00A95CEA" w:rsidRDefault="00A95CEA" w:rsidP="00AD30B4">
      <w:pPr>
        <w:numPr>
          <w:ilvl w:val="0"/>
          <w:numId w:val="50"/>
        </w:numPr>
        <w:spacing w:after="160" w:line="276" w:lineRule="auto"/>
        <w:contextualSpacing/>
        <w:jc w:val="both"/>
        <w:rPr>
          <w:lang w:eastAsia="en-US"/>
        </w:rPr>
      </w:pPr>
      <w:r w:rsidRPr="00A95CEA">
        <w:rPr>
          <w:lang w:eastAsia="en-US"/>
        </w:rPr>
        <w:t>Негодни за употреба бои, лакове, мастила и т.н.;</w:t>
      </w:r>
    </w:p>
    <w:p w:rsidR="00A95CEA" w:rsidRPr="00A95CEA" w:rsidRDefault="00A95CEA" w:rsidP="00AD30B4">
      <w:pPr>
        <w:numPr>
          <w:ilvl w:val="0"/>
          <w:numId w:val="50"/>
        </w:numPr>
        <w:spacing w:after="160" w:line="276" w:lineRule="auto"/>
        <w:contextualSpacing/>
        <w:jc w:val="both"/>
        <w:rPr>
          <w:lang w:eastAsia="en-US"/>
        </w:rPr>
      </w:pPr>
      <w:r w:rsidRPr="00A95CEA">
        <w:rPr>
          <w:lang w:eastAsia="en-US"/>
        </w:rPr>
        <w:t xml:space="preserve">Опаковки, образувани след употреба на консумативи, съдържащи опасни вещества и </w:t>
      </w:r>
      <w:proofErr w:type="spellStart"/>
      <w:r w:rsidRPr="00A95CEA">
        <w:rPr>
          <w:lang w:eastAsia="en-US"/>
        </w:rPr>
        <w:t>абсорбенти</w:t>
      </w:r>
      <w:proofErr w:type="spellEnd"/>
      <w:r w:rsidRPr="00A95CEA">
        <w:rPr>
          <w:lang w:eastAsia="en-US"/>
        </w:rPr>
        <w:t>, съдържащи опасни вещества;</w:t>
      </w:r>
    </w:p>
    <w:p w:rsidR="00A95CEA" w:rsidRPr="00A95CEA" w:rsidRDefault="00A95CEA" w:rsidP="00AD30B4">
      <w:pPr>
        <w:numPr>
          <w:ilvl w:val="0"/>
          <w:numId w:val="50"/>
        </w:numPr>
        <w:spacing w:after="160" w:line="276" w:lineRule="auto"/>
        <w:contextualSpacing/>
        <w:jc w:val="both"/>
        <w:rPr>
          <w:lang w:eastAsia="en-US"/>
        </w:rPr>
      </w:pPr>
      <w:r w:rsidRPr="00A95CEA">
        <w:rPr>
          <w:lang w:eastAsia="en-US"/>
        </w:rPr>
        <w:t>Негодна за употреба козметика;</w:t>
      </w:r>
    </w:p>
    <w:p w:rsidR="00A95CEA" w:rsidRPr="00A95CEA" w:rsidRDefault="00A95CEA" w:rsidP="00AD30B4">
      <w:pPr>
        <w:numPr>
          <w:ilvl w:val="0"/>
          <w:numId w:val="50"/>
        </w:numPr>
        <w:spacing w:after="160" w:line="276" w:lineRule="auto"/>
        <w:contextualSpacing/>
        <w:jc w:val="both"/>
        <w:rPr>
          <w:lang w:eastAsia="en-US"/>
        </w:rPr>
      </w:pPr>
      <w:r w:rsidRPr="00A95CEA">
        <w:rPr>
          <w:lang w:eastAsia="en-US"/>
        </w:rPr>
        <w:t>Живачни термометри;</w:t>
      </w:r>
    </w:p>
    <w:p w:rsidR="00A95CEA" w:rsidRPr="00A95CEA" w:rsidRDefault="00A95CEA" w:rsidP="00AD30B4">
      <w:pPr>
        <w:numPr>
          <w:ilvl w:val="0"/>
          <w:numId w:val="50"/>
        </w:numPr>
        <w:spacing w:after="160" w:line="276" w:lineRule="auto"/>
        <w:contextualSpacing/>
        <w:jc w:val="both"/>
        <w:rPr>
          <w:lang w:eastAsia="en-US"/>
        </w:rPr>
      </w:pPr>
      <w:r w:rsidRPr="00A95CEA">
        <w:rPr>
          <w:lang w:eastAsia="en-US"/>
        </w:rPr>
        <w:t xml:space="preserve">Отпадъци от </w:t>
      </w:r>
      <w:proofErr w:type="spellStart"/>
      <w:r w:rsidRPr="00A95CEA">
        <w:rPr>
          <w:lang w:eastAsia="en-US"/>
        </w:rPr>
        <w:t>детергенти</w:t>
      </w:r>
      <w:proofErr w:type="spellEnd"/>
      <w:r w:rsidRPr="00A95CEA">
        <w:rPr>
          <w:lang w:eastAsia="en-US"/>
        </w:rPr>
        <w:t>, разтворители, киселини, основи.</w:t>
      </w:r>
    </w:p>
    <w:p w:rsidR="00A95CEA" w:rsidRPr="00A95CEA" w:rsidRDefault="00A95CEA" w:rsidP="00A95CEA">
      <w:pPr>
        <w:spacing w:line="276" w:lineRule="auto"/>
        <w:ind w:firstLine="708"/>
        <w:jc w:val="both"/>
        <w:rPr>
          <w:lang w:eastAsia="en-US"/>
        </w:rPr>
      </w:pPr>
      <w:r w:rsidRPr="00A95CEA">
        <w:rPr>
          <w:lang w:eastAsia="en-US"/>
        </w:rPr>
        <w:t>В съответствие с изискванията на специализираните наредби, Кметовете на общини са задължени да организират събирането и на следните видове отпадъци:</w:t>
      </w:r>
    </w:p>
    <w:p w:rsidR="00A95CEA" w:rsidRPr="00A95CEA" w:rsidRDefault="00A95CEA" w:rsidP="00AD30B4">
      <w:pPr>
        <w:numPr>
          <w:ilvl w:val="0"/>
          <w:numId w:val="52"/>
        </w:numPr>
        <w:spacing w:after="160" w:line="276" w:lineRule="auto"/>
        <w:contextualSpacing/>
        <w:jc w:val="both"/>
        <w:rPr>
          <w:lang w:eastAsia="en-US"/>
        </w:rPr>
      </w:pPr>
      <w:r w:rsidRPr="00A95CEA">
        <w:rPr>
          <w:lang w:eastAsia="en-US"/>
        </w:rPr>
        <w:t>излязло от употреба електрическо и електронно оборудване.</w:t>
      </w:r>
    </w:p>
    <w:p w:rsidR="00A95CEA" w:rsidRPr="00A95CEA" w:rsidRDefault="00A95CEA" w:rsidP="00AD30B4">
      <w:pPr>
        <w:numPr>
          <w:ilvl w:val="0"/>
          <w:numId w:val="52"/>
        </w:numPr>
        <w:spacing w:after="160" w:line="276" w:lineRule="auto"/>
        <w:contextualSpacing/>
        <w:jc w:val="both"/>
        <w:rPr>
          <w:lang w:eastAsia="en-US"/>
        </w:rPr>
      </w:pPr>
      <w:r w:rsidRPr="00A95CEA">
        <w:rPr>
          <w:lang w:eastAsia="en-US"/>
        </w:rPr>
        <w:t>негодни за употреба батерии и акумулатори.</w:t>
      </w:r>
    </w:p>
    <w:p w:rsidR="00A95CEA" w:rsidRPr="00A95CEA" w:rsidRDefault="00A95CEA" w:rsidP="00AD30B4">
      <w:pPr>
        <w:numPr>
          <w:ilvl w:val="0"/>
          <w:numId w:val="52"/>
        </w:numPr>
        <w:spacing w:after="160" w:line="276" w:lineRule="auto"/>
        <w:contextualSpacing/>
        <w:jc w:val="both"/>
        <w:rPr>
          <w:lang w:eastAsia="en-US"/>
        </w:rPr>
      </w:pPr>
      <w:r w:rsidRPr="00A95CEA">
        <w:rPr>
          <w:lang w:eastAsia="en-US"/>
        </w:rPr>
        <w:t>отработени масла и отпадъчни нефтопродукти</w:t>
      </w:r>
    </w:p>
    <w:p w:rsidR="00A42E8E" w:rsidRDefault="00A95CEA" w:rsidP="00A42E8E">
      <w:pPr>
        <w:numPr>
          <w:ilvl w:val="0"/>
          <w:numId w:val="52"/>
        </w:numPr>
        <w:spacing w:after="160" w:line="276" w:lineRule="auto"/>
        <w:contextualSpacing/>
        <w:jc w:val="both"/>
        <w:rPr>
          <w:lang w:eastAsia="en-US"/>
        </w:rPr>
      </w:pPr>
      <w:r w:rsidRPr="00A95CEA">
        <w:rPr>
          <w:lang w:eastAsia="en-US"/>
        </w:rPr>
        <w:t>излезли от употреба гуми</w:t>
      </w:r>
    </w:p>
    <w:p w:rsidR="00A42E8E" w:rsidRPr="00A95CEA" w:rsidRDefault="00A42E8E" w:rsidP="00A42E8E">
      <w:pPr>
        <w:numPr>
          <w:ilvl w:val="0"/>
          <w:numId w:val="52"/>
        </w:numPr>
        <w:spacing w:after="160" w:line="276" w:lineRule="auto"/>
        <w:contextualSpacing/>
        <w:jc w:val="both"/>
        <w:rPr>
          <w:lang w:eastAsia="en-US"/>
        </w:rPr>
      </w:pPr>
      <w:r w:rsidRPr="00A42E8E">
        <w:rPr>
          <w:lang w:eastAsia="en-US"/>
        </w:rPr>
        <w:t>излязло от употреба електрическо и електронно оборудване (</w:t>
      </w:r>
      <w:proofErr w:type="spellStart"/>
      <w:r w:rsidRPr="00A42E8E">
        <w:rPr>
          <w:lang w:eastAsia="en-US"/>
        </w:rPr>
        <w:t>ИУЕЕО</w:t>
      </w:r>
      <w:proofErr w:type="spellEnd"/>
      <w:r w:rsidRPr="00A42E8E">
        <w:rPr>
          <w:lang w:eastAsia="en-US"/>
        </w:rPr>
        <w:t>);</w:t>
      </w:r>
    </w:p>
    <w:p w:rsidR="00A95CEA" w:rsidRPr="00A95CEA" w:rsidRDefault="00A95CEA" w:rsidP="00A95CEA">
      <w:pPr>
        <w:spacing w:line="276" w:lineRule="auto"/>
        <w:ind w:firstLine="708"/>
        <w:jc w:val="both"/>
        <w:rPr>
          <w:lang w:eastAsia="en-US"/>
        </w:rPr>
      </w:pPr>
      <w:r w:rsidRPr="00A95CEA">
        <w:rPr>
          <w:lang w:eastAsia="en-US"/>
        </w:rPr>
        <w:t xml:space="preserve">Общината има сключен договор с </w:t>
      </w:r>
      <w:r w:rsidRPr="00A95CEA">
        <w:rPr>
          <w:b/>
          <w:i/>
          <w:lang w:eastAsia="en-US"/>
        </w:rPr>
        <w:t>„</w:t>
      </w:r>
      <w:proofErr w:type="spellStart"/>
      <w:r w:rsidRPr="00A95CEA">
        <w:rPr>
          <w:b/>
          <w:i/>
          <w:lang w:eastAsia="en-US"/>
        </w:rPr>
        <w:t>НУБА</w:t>
      </w:r>
      <w:proofErr w:type="spellEnd"/>
      <w:r w:rsidRPr="00A95CEA">
        <w:rPr>
          <w:b/>
          <w:i/>
          <w:lang w:eastAsia="en-US"/>
        </w:rPr>
        <w:t xml:space="preserve"> Рециклиране” АД </w:t>
      </w:r>
      <w:r w:rsidRPr="00A95CEA">
        <w:rPr>
          <w:lang w:eastAsia="en-US"/>
        </w:rPr>
        <w:t>за предаване на негодни за употреба батерии и акумулатори (</w:t>
      </w:r>
      <w:proofErr w:type="spellStart"/>
      <w:r w:rsidRPr="00A95CEA">
        <w:rPr>
          <w:lang w:eastAsia="en-US"/>
        </w:rPr>
        <w:t>НУБА</w:t>
      </w:r>
      <w:proofErr w:type="spellEnd"/>
      <w:r w:rsidRPr="00A95CEA">
        <w:rPr>
          <w:lang w:eastAsia="en-US"/>
        </w:rPr>
        <w:t>).</w:t>
      </w:r>
    </w:p>
    <w:p w:rsidR="002D217F" w:rsidRDefault="00A95CEA" w:rsidP="00A95CEA">
      <w:pPr>
        <w:spacing w:line="276" w:lineRule="auto"/>
        <w:ind w:firstLine="708"/>
        <w:jc w:val="both"/>
        <w:rPr>
          <w:rFonts w:ascii="Calibri" w:hAnsi="Calibri"/>
          <w:sz w:val="21"/>
          <w:szCs w:val="21"/>
          <w:lang w:val="en-US" w:eastAsia="en-US"/>
        </w:rPr>
      </w:pPr>
      <w:r w:rsidRPr="00A95CEA">
        <w:rPr>
          <w:lang w:eastAsia="en-US"/>
        </w:rPr>
        <w:t>Системата за събиране на отработени масла и отпадъчни нефтопродукти изисква да се определят местата за събирането им и тези обекти да имат договори с фирма по оползотворяването им. Общината ще популяризира определените места за събирането на отработени масла и отпадъчни нефтопродукти сред обществеността.</w:t>
      </w:r>
      <w:r w:rsidRPr="00A95CEA">
        <w:rPr>
          <w:rFonts w:ascii="Calibri" w:hAnsi="Calibri"/>
          <w:sz w:val="21"/>
          <w:szCs w:val="21"/>
          <w:lang w:eastAsia="en-US"/>
        </w:rPr>
        <w:t xml:space="preserve"> </w:t>
      </w:r>
      <w:r w:rsidRPr="00A95CEA">
        <w:rPr>
          <w:lang w:eastAsia="en-US"/>
        </w:rPr>
        <w:t>От годишния доклад за състоянието на околната среда – 2013 г. на РИОСВ-Бургас е отбелязано, че фирма „</w:t>
      </w:r>
      <w:proofErr w:type="spellStart"/>
      <w:r w:rsidRPr="00A95CEA">
        <w:rPr>
          <w:lang w:eastAsia="en-US"/>
        </w:rPr>
        <w:t>ЕПП</w:t>
      </w:r>
      <w:proofErr w:type="spellEnd"/>
      <w:r w:rsidRPr="00A95CEA">
        <w:rPr>
          <w:lang w:eastAsia="en-US"/>
        </w:rPr>
        <w:t xml:space="preserve"> Ойл" ЕООД, гр. Карнобат, </w:t>
      </w:r>
      <w:proofErr w:type="spellStart"/>
      <w:r w:rsidRPr="00A95CEA">
        <w:rPr>
          <w:lang w:eastAsia="en-US"/>
        </w:rPr>
        <w:t>ПЗ</w:t>
      </w:r>
      <w:proofErr w:type="spellEnd"/>
      <w:r w:rsidRPr="00A95CEA">
        <w:rPr>
          <w:lang w:eastAsia="en-US"/>
        </w:rPr>
        <w:t>, парцел 10, кв. 11 има Резервоари за съхраняване на нефтосъдържащи отпадъци.</w:t>
      </w:r>
      <w:r w:rsidRPr="00A95CEA">
        <w:rPr>
          <w:rFonts w:ascii="Calibri" w:hAnsi="Calibri"/>
          <w:sz w:val="21"/>
          <w:szCs w:val="21"/>
          <w:lang w:eastAsia="en-US"/>
        </w:rPr>
        <w:t xml:space="preserve"> </w:t>
      </w:r>
    </w:p>
    <w:p w:rsidR="002D217F" w:rsidRDefault="00A95CEA" w:rsidP="00A95CEA">
      <w:pPr>
        <w:spacing w:line="276" w:lineRule="auto"/>
        <w:ind w:firstLine="708"/>
        <w:jc w:val="both"/>
        <w:rPr>
          <w:rFonts w:ascii="Calibri" w:hAnsi="Calibri"/>
          <w:sz w:val="21"/>
          <w:szCs w:val="21"/>
          <w:lang w:val="en-US" w:eastAsia="en-US"/>
        </w:rPr>
      </w:pPr>
      <w:r w:rsidRPr="00A95CEA">
        <w:rPr>
          <w:lang w:eastAsia="en-US"/>
        </w:rPr>
        <w:lastRenderedPageBreak/>
        <w:t>Системата за събиране на излезли от употреба гуми отново изисква сключване на договори с фирми по оползотворяване и определяне на местата за предаване както и популяризиране сред обществеността.</w:t>
      </w:r>
      <w:r w:rsidRPr="00A95CEA">
        <w:rPr>
          <w:rFonts w:ascii="Calibri" w:hAnsi="Calibri"/>
          <w:sz w:val="21"/>
          <w:szCs w:val="21"/>
          <w:lang w:eastAsia="en-US"/>
        </w:rPr>
        <w:t xml:space="preserve"> </w:t>
      </w:r>
    </w:p>
    <w:p w:rsidR="00A95CEA" w:rsidRPr="00A95CEA" w:rsidRDefault="00A95CEA" w:rsidP="00A95CEA">
      <w:pPr>
        <w:spacing w:line="276" w:lineRule="auto"/>
        <w:ind w:firstLine="708"/>
        <w:jc w:val="both"/>
        <w:rPr>
          <w:lang w:eastAsia="en-US"/>
        </w:rPr>
      </w:pPr>
      <w:r w:rsidRPr="00A95CEA">
        <w:rPr>
          <w:lang w:eastAsia="en-US"/>
        </w:rPr>
        <w:t>В случай, че се появят трудности за сключване на договор с фирми по оползотворяване на определени потоци отпадъци, Община Карнобат ще разработи и приложи информационна</w:t>
      </w:r>
      <w:r w:rsidRPr="00A95CEA">
        <w:rPr>
          <w:rFonts w:ascii="Calibri" w:hAnsi="Calibri"/>
          <w:sz w:val="21"/>
          <w:szCs w:val="21"/>
          <w:lang w:eastAsia="en-US"/>
        </w:rPr>
        <w:t xml:space="preserve"> </w:t>
      </w:r>
      <w:r w:rsidRPr="00A95CEA">
        <w:rPr>
          <w:lang w:eastAsia="en-US"/>
        </w:rPr>
        <w:t xml:space="preserve">система за количеството на приетите опасни отпадъци от домакинства в </w:t>
      </w:r>
      <w:proofErr w:type="spellStart"/>
      <w:r w:rsidRPr="00A95CEA">
        <w:rPr>
          <w:lang w:eastAsia="en-US"/>
        </w:rPr>
        <w:t>Екопарка</w:t>
      </w:r>
      <w:proofErr w:type="spellEnd"/>
      <w:r w:rsidRPr="00A95CEA">
        <w:rPr>
          <w:lang w:eastAsia="en-US"/>
        </w:rPr>
        <w:t xml:space="preserve"> на Претоварна станция за отпадъци и отчитането им пред Общински съвет - Карнобат. Местата, където ще се събират такива отпадъци биха могли да включват следните дейности:</w:t>
      </w:r>
    </w:p>
    <w:p w:rsidR="00A95CEA" w:rsidRPr="00A95CEA" w:rsidRDefault="00A95CEA" w:rsidP="00AD30B4">
      <w:pPr>
        <w:numPr>
          <w:ilvl w:val="0"/>
          <w:numId w:val="53"/>
        </w:numPr>
        <w:spacing w:after="160" w:line="276" w:lineRule="auto"/>
        <w:contextualSpacing/>
        <w:jc w:val="both"/>
        <w:rPr>
          <w:lang w:eastAsia="en-US"/>
        </w:rPr>
      </w:pPr>
      <w:r w:rsidRPr="00A95CEA">
        <w:rPr>
          <w:lang w:eastAsia="en-US"/>
        </w:rPr>
        <w:t>Подаване на заявление за издаване на рег. документ за събиране и транспортиране на отпадъци съгласно чл. 78 от ЗУО.</w:t>
      </w:r>
    </w:p>
    <w:p w:rsidR="00A95CEA" w:rsidRPr="00A95CEA" w:rsidRDefault="00A95CEA" w:rsidP="00AD30B4">
      <w:pPr>
        <w:numPr>
          <w:ilvl w:val="0"/>
          <w:numId w:val="53"/>
        </w:numPr>
        <w:spacing w:after="160" w:line="276" w:lineRule="auto"/>
        <w:contextualSpacing/>
        <w:jc w:val="both"/>
        <w:rPr>
          <w:lang w:eastAsia="en-US"/>
        </w:rPr>
      </w:pPr>
      <w:r w:rsidRPr="00A95CEA">
        <w:rPr>
          <w:lang w:eastAsia="en-US"/>
        </w:rPr>
        <w:t>Обучение на отговорното лице.</w:t>
      </w:r>
    </w:p>
    <w:p w:rsidR="00A95CEA" w:rsidRPr="00A95CEA" w:rsidRDefault="00A95CEA" w:rsidP="00AD30B4">
      <w:pPr>
        <w:numPr>
          <w:ilvl w:val="0"/>
          <w:numId w:val="53"/>
        </w:numPr>
        <w:spacing w:after="160" w:line="276" w:lineRule="auto"/>
        <w:contextualSpacing/>
        <w:jc w:val="both"/>
        <w:rPr>
          <w:lang w:eastAsia="en-US"/>
        </w:rPr>
      </w:pPr>
      <w:r w:rsidRPr="00A95CEA">
        <w:rPr>
          <w:lang w:eastAsia="en-US"/>
        </w:rPr>
        <w:t>Популяризиране на дейността сред жителите.</w:t>
      </w:r>
    </w:p>
    <w:p w:rsidR="00A95CEA" w:rsidRPr="00A95CEA" w:rsidRDefault="00A95CEA" w:rsidP="00AD30B4">
      <w:pPr>
        <w:numPr>
          <w:ilvl w:val="0"/>
          <w:numId w:val="53"/>
        </w:numPr>
        <w:spacing w:after="160" w:line="276" w:lineRule="auto"/>
        <w:contextualSpacing/>
        <w:jc w:val="both"/>
        <w:rPr>
          <w:lang w:eastAsia="en-US"/>
        </w:rPr>
      </w:pPr>
      <w:r w:rsidRPr="00A95CEA">
        <w:rPr>
          <w:lang w:eastAsia="en-US"/>
        </w:rPr>
        <w:t>Транспортиране на събраните отпадъци до съответната площадка, за която има разрешително.</w:t>
      </w:r>
    </w:p>
    <w:p w:rsidR="00A95CEA" w:rsidRPr="00A95CEA" w:rsidRDefault="00A95CEA" w:rsidP="00AD30B4">
      <w:pPr>
        <w:numPr>
          <w:ilvl w:val="0"/>
          <w:numId w:val="53"/>
        </w:numPr>
        <w:spacing w:after="160" w:line="276" w:lineRule="auto"/>
        <w:contextualSpacing/>
        <w:jc w:val="both"/>
        <w:rPr>
          <w:lang w:eastAsia="en-US"/>
        </w:rPr>
      </w:pPr>
      <w:r w:rsidRPr="00A95CEA">
        <w:rPr>
          <w:lang w:eastAsia="en-US"/>
        </w:rPr>
        <w:t>Водене на изискуемата отчетност</w:t>
      </w:r>
      <w:r w:rsidR="00C71A70">
        <w:rPr>
          <w:lang w:eastAsia="en-US"/>
        </w:rPr>
        <w:t xml:space="preserve"> </w:t>
      </w:r>
      <w:r w:rsidRPr="00A95CEA">
        <w:rPr>
          <w:lang w:eastAsia="en-US"/>
        </w:rPr>
        <w:t>- книги, годишни отчети.</w:t>
      </w:r>
    </w:p>
    <w:p w:rsidR="00A95CEA" w:rsidRPr="00A95CEA" w:rsidRDefault="00A95CEA" w:rsidP="00A95CEA">
      <w:pPr>
        <w:spacing w:line="276" w:lineRule="auto"/>
        <w:jc w:val="both"/>
        <w:rPr>
          <w:lang w:eastAsia="en-US"/>
        </w:rPr>
      </w:pPr>
    </w:p>
    <w:p w:rsidR="00A95CEA" w:rsidRPr="00A95CEA" w:rsidRDefault="00A95CEA" w:rsidP="00BC1403">
      <w:pPr>
        <w:pStyle w:val="Heading1"/>
        <w:rPr>
          <w:lang w:eastAsia="en-US"/>
        </w:rPr>
      </w:pPr>
      <w:bookmarkStart w:id="90" w:name="_Toc419806866"/>
      <w:r w:rsidRPr="00A95CEA">
        <w:rPr>
          <w:lang w:eastAsia="en-US"/>
        </w:rPr>
        <w:t>Намаляване и постепенно премахване на нерегламентираните замърсявания на територията в общината</w:t>
      </w:r>
      <w:bookmarkEnd w:id="90"/>
    </w:p>
    <w:p w:rsidR="00A95CEA" w:rsidRPr="00A95CEA" w:rsidRDefault="00A95CEA" w:rsidP="00A95CEA">
      <w:pPr>
        <w:spacing w:line="276" w:lineRule="auto"/>
        <w:jc w:val="both"/>
        <w:rPr>
          <w:b/>
          <w:lang w:eastAsia="en-US"/>
        </w:rPr>
      </w:pPr>
    </w:p>
    <w:p w:rsidR="00A95CEA" w:rsidRPr="00A95CEA" w:rsidRDefault="00A95CEA" w:rsidP="00A95CEA">
      <w:pPr>
        <w:spacing w:line="276" w:lineRule="auto"/>
        <w:ind w:firstLine="708"/>
        <w:jc w:val="both"/>
        <w:rPr>
          <w:lang w:eastAsia="en-US"/>
        </w:rPr>
      </w:pPr>
      <w:r w:rsidRPr="00A95CEA">
        <w:rPr>
          <w:lang w:eastAsia="en-US"/>
        </w:rPr>
        <w:t>Основната причина за тези замърсявания е неспазването на законовите изисквания от страна на отделни жители. В тази връзка усилията на общинската администрация на община Карнобат ще са насочени в следните мерки:</w:t>
      </w:r>
    </w:p>
    <w:p w:rsidR="00A95CEA" w:rsidRPr="00A95CEA" w:rsidRDefault="00A95CEA" w:rsidP="00A95CEA">
      <w:pPr>
        <w:spacing w:line="276" w:lineRule="auto"/>
        <w:jc w:val="both"/>
        <w:rPr>
          <w:lang w:eastAsia="en-US"/>
        </w:rPr>
      </w:pPr>
    </w:p>
    <w:p w:rsidR="00A95CEA" w:rsidRPr="00EE0F73" w:rsidRDefault="00A95CEA" w:rsidP="00BC1403">
      <w:pPr>
        <w:pStyle w:val="Heading2"/>
        <w:rPr>
          <w:lang w:eastAsia="en-US"/>
        </w:rPr>
      </w:pPr>
      <w:bookmarkStart w:id="91" w:name="_Toc419806867"/>
      <w:r w:rsidRPr="00EE0F73">
        <w:rPr>
          <w:lang w:eastAsia="en-US"/>
        </w:rPr>
        <w:t>Почистване на нерегламентираните замърсявания</w:t>
      </w:r>
      <w:bookmarkEnd w:id="91"/>
    </w:p>
    <w:p w:rsidR="00A95CEA" w:rsidRPr="00A95CEA" w:rsidRDefault="00A95CEA" w:rsidP="00A95CEA">
      <w:pPr>
        <w:spacing w:line="276" w:lineRule="auto"/>
        <w:jc w:val="both"/>
        <w:rPr>
          <w:b/>
          <w:i/>
          <w:lang w:eastAsia="en-US"/>
        </w:rPr>
      </w:pPr>
    </w:p>
    <w:p w:rsidR="00A95CEA" w:rsidRPr="00A95CEA" w:rsidRDefault="000B5D22" w:rsidP="000B5D22">
      <w:pPr>
        <w:spacing w:line="276" w:lineRule="auto"/>
        <w:ind w:firstLine="567"/>
        <w:jc w:val="both"/>
        <w:rPr>
          <w:lang w:eastAsia="en-US"/>
        </w:rPr>
      </w:pPr>
      <w:r w:rsidRPr="000B5D22">
        <w:rPr>
          <w:lang w:eastAsia="en-US"/>
        </w:rPr>
        <w:t>Периодично служители на Общината извършват проверки на територията на Община Карнобат и при констатиране на замърсявания и нерегламентирано изхвърляне на отпадъци на неразрешени за това места се вземат незабавни мерки за почистване на замърсените терени. При констатиране на нарушители, на виновните лица се съставя акт за административно нарушение.</w:t>
      </w:r>
      <w:r w:rsidR="00A95CEA" w:rsidRPr="00A95CEA">
        <w:rPr>
          <w:lang w:eastAsia="en-US"/>
        </w:rPr>
        <w:t xml:space="preserve"> </w:t>
      </w:r>
    </w:p>
    <w:p w:rsidR="00A95CEA" w:rsidRPr="00A95CEA" w:rsidRDefault="00A95CEA" w:rsidP="00A95CEA">
      <w:pPr>
        <w:spacing w:line="276" w:lineRule="auto"/>
        <w:ind w:firstLine="567"/>
        <w:jc w:val="both"/>
        <w:rPr>
          <w:lang w:eastAsia="en-US"/>
        </w:rPr>
      </w:pPr>
    </w:p>
    <w:p w:rsidR="00A95CEA" w:rsidRPr="00EE0F73" w:rsidRDefault="00A95CEA" w:rsidP="00BC1403">
      <w:pPr>
        <w:pStyle w:val="Heading2"/>
        <w:rPr>
          <w:lang w:eastAsia="en-US"/>
        </w:rPr>
      </w:pPr>
      <w:bookmarkStart w:id="92" w:name="_Toc419806868"/>
      <w:r w:rsidRPr="00EE0F73">
        <w:rPr>
          <w:lang w:eastAsia="en-US"/>
        </w:rPr>
        <w:t>Спазване на наредбата за управление на отпадъците и поддържане на чистотата, издадена съгласно разпоредбите на чл. 19 от ЗУО</w:t>
      </w:r>
      <w:bookmarkEnd w:id="92"/>
    </w:p>
    <w:p w:rsidR="00A95CEA" w:rsidRPr="00A95CEA" w:rsidRDefault="00A95CEA" w:rsidP="00A95CEA">
      <w:pPr>
        <w:spacing w:line="276" w:lineRule="auto"/>
        <w:ind w:firstLine="567"/>
        <w:jc w:val="both"/>
        <w:rPr>
          <w:b/>
          <w:i/>
          <w:lang w:eastAsia="en-US"/>
        </w:rPr>
      </w:pPr>
    </w:p>
    <w:p w:rsidR="00A95CEA" w:rsidRPr="00A95CEA" w:rsidRDefault="000B5D22" w:rsidP="00A95CEA">
      <w:pPr>
        <w:spacing w:line="276" w:lineRule="auto"/>
        <w:ind w:firstLine="567"/>
        <w:jc w:val="both"/>
        <w:rPr>
          <w:lang w:eastAsia="en-US"/>
        </w:rPr>
      </w:pPr>
      <w:r w:rsidRPr="000B5D22">
        <w:rPr>
          <w:lang w:eastAsia="en-US"/>
        </w:rPr>
        <w:t xml:space="preserve">Общината ще се ръководи и ще следи за спазване на наредбата за управление на отпадъците и поддържане на чистотата, издадена, съгласно разпоредбите на чл. 19 от </w:t>
      </w:r>
      <w:r w:rsidRPr="000B5D22">
        <w:rPr>
          <w:i/>
          <w:lang w:eastAsia="en-US"/>
        </w:rPr>
        <w:t>Закона управление на отпадъците</w:t>
      </w:r>
      <w:r w:rsidRPr="000B5D22">
        <w:rPr>
          <w:lang w:eastAsia="en-US"/>
        </w:rPr>
        <w:t>.</w:t>
      </w:r>
    </w:p>
    <w:p w:rsidR="00A95CEA" w:rsidRPr="00A95CEA" w:rsidRDefault="00A95CEA" w:rsidP="00A95CEA">
      <w:pPr>
        <w:spacing w:line="276" w:lineRule="auto"/>
        <w:jc w:val="both"/>
        <w:rPr>
          <w:lang w:eastAsia="en-US"/>
        </w:rPr>
      </w:pPr>
    </w:p>
    <w:p w:rsidR="00A95CEA" w:rsidRPr="00EE0F73" w:rsidRDefault="00A95CEA" w:rsidP="00BC1403">
      <w:pPr>
        <w:pStyle w:val="Heading2"/>
        <w:rPr>
          <w:lang w:eastAsia="en-US"/>
        </w:rPr>
      </w:pPr>
      <w:bookmarkStart w:id="93" w:name="_Toc419806869"/>
      <w:r w:rsidRPr="00EE0F73">
        <w:rPr>
          <w:lang w:eastAsia="en-US"/>
        </w:rPr>
        <w:lastRenderedPageBreak/>
        <w:t>Закриване и рекултивация на съществуващото депо за битови отпадъци</w:t>
      </w:r>
      <w:bookmarkEnd w:id="93"/>
    </w:p>
    <w:p w:rsidR="00EE0F73" w:rsidRPr="00EE0F73" w:rsidRDefault="00EE0F73" w:rsidP="00EE0F73">
      <w:pPr>
        <w:rPr>
          <w:lang w:eastAsia="en-US"/>
        </w:rPr>
      </w:pPr>
    </w:p>
    <w:p w:rsidR="00C71A70" w:rsidRDefault="00C71A70" w:rsidP="00A95CEA">
      <w:pPr>
        <w:spacing w:line="276" w:lineRule="auto"/>
        <w:ind w:firstLine="567"/>
        <w:jc w:val="both"/>
        <w:rPr>
          <w:lang w:eastAsia="en-US"/>
        </w:rPr>
      </w:pPr>
      <w:r w:rsidRPr="00C71A70">
        <w:rPr>
          <w:lang w:eastAsia="en-US"/>
        </w:rPr>
        <w:t>Тази мярка се налага, тъй като сега действащото депо е с ограничен капацитет и не отговарят на нормативните изисквания.</w:t>
      </w:r>
    </w:p>
    <w:p w:rsidR="00A95CEA" w:rsidRDefault="00A95CEA" w:rsidP="00A95CEA">
      <w:pPr>
        <w:spacing w:line="276" w:lineRule="auto"/>
        <w:ind w:firstLine="567"/>
        <w:jc w:val="both"/>
        <w:rPr>
          <w:lang w:eastAsia="en-US"/>
        </w:rPr>
      </w:pPr>
      <w:r w:rsidRPr="00A95CEA">
        <w:rPr>
          <w:lang w:eastAsia="en-US"/>
        </w:rPr>
        <w:t xml:space="preserve">Когато </w:t>
      </w:r>
      <w:proofErr w:type="spellStart"/>
      <w:r w:rsidRPr="00A95CEA">
        <w:rPr>
          <w:lang w:eastAsia="en-US"/>
        </w:rPr>
        <w:t>ПСО</w:t>
      </w:r>
      <w:proofErr w:type="spellEnd"/>
      <w:r w:rsidRPr="00A95CEA">
        <w:rPr>
          <w:lang w:eastAsia="en-US"/>
        </w:rPr>
        <w:t xml:space="preserve"> влезе в експлоатация, община Карнобат ще предприеме необходимите действия за закриване на Общинско депо – Карнобат.</w:t>
      </w:r>
    </w:p>
    <w:p w:rsidR="006700B4" w:rsidRDefault="006700B4" w:rsidP="00A95CEA">
      <w:pPr>
        <w:spacing w:line="276" w:lineRule="auto"/>
        <w:ind w:firstLine="567"/>
        <w:jc w:val="both"/>
        <w:rPr>
          <w:lang w:eastAsia="en-US"/>
        </w:rPr>
      </w:pPr>
    </w:p>
    <w:p w:rsidR="000B5D22" w:rsidRPr="000B5D22" w:rsidRDefault="000B5D22" w:rsidP="000B5D22">
      <w:pPr>
        <w:widowControl w:val="0"/>
        <w:adjustRightInd w:val="0"/>
        <w:ind w:firstLine="708"/>
        <w:jc w:val="both"/>
        <w:rPr>
          <w:b/>
          <w:bCs/>
        </w:rPr>
      </w:pPr>
      <w:r w:rsidRPr="000B5D22">
        <w:rPr>
          <w:b/>
          <w:bCs/>
        </w:rPr>
        <w:t>Общи изисквания към закриването на съществуващото депо за отпадъци</w:t>
      </w:r>
    </w:p>
    <w:p w:rsidR="000B5D22" w:rsidRPr="000B5D22" w:rsidRDefault="000B5D22" w:rsidP="000B5D22">
      <w:pPr>
        <w:widowControl w:val="0"/>
        <w:adjustRightInd w:val="0"/>
        <w:ind w:firstLine="708"/>
        <w:jc w:val="both"/>
      </w:pPr>
      <w:r w:rsidRPr="000B5D22">
        <w:t>Минималните изисквания за рекултивация на съществуващото общинско депо за неопасни битови отпадъци, ще се включат следните дейности:</w:t>
      </w:r>
    </w:p>
    <w:p w:rsidR="000B5D22" w:rsidRPr="000B5D22" w:rsidRDefault="000B5D22" w:rsidP="00AD30B4">
      <w:pPr>
        <w:widowControl w:val="0"/>
        <w:numPr>
          <w:ilvl w:val="0"/>
          <w:numId w:val="83"/>
        </w:numPr>
        <w:adjustRightInd w:val="0"/>
        <w:spacing w:after="160" w:line="276" w:lineRule="auto"/>
        <w:contextualSpacing/>
        <w:jc w:val="both"/>
      </w:pPr>
      <w:proofErr w:type="spellStart"/>
      <w:r w:rsidRPr="000B5D22">
        <w:t>Прибутване</w:t>
      </w:r>
      <w:proofErr w:type="spellEnd"/>
      <w:r w:rsidRPr="000B5D22">
        <w:t xml:space="preserve"> и уплътняване на натрупаните в депото отпадъци с цел намаляване на площта, предвидена за рекултивация.</w:t>
      </w:r>
    </w:p>
    <w:p w:rsidR="000B5D22" w:rsidRPr="000B5D22" w:rsidRDefault="000B5D22" w:rsidP="00AD30B4">
      <w:pPr>
        <w:widowControl w:val="0"/>
        <w:numPr>
          <w:ilvl w:val="0"/>
          <w:numId w:val="83"/>
        </w:numPr>
        <w:adjustRightInd w:val="0"/>
        <w:spacing w:after="160" w:line="276" w:lineRule="auto"/>
        <w:contextualSpacing/>
        <w:jc w:val="both"/>
      </w:pPr>
      <w:r w:rsidRPr="000B5D22">
        <w:t>Изграждане на отводнителни канавки за предотвратяване постъпването на повърхностни /</w:t>
      </w:r>
      <w:proofErr w:type="spellStart"/>
      <w:r w:rsidRPr="000B5D22">
        <w:t>скатни</w:t>
      </w:r>
      <w:proofErr w:type="spellEnd"/>
      <w:r w:rsidRPr="000B5D22">
        <w:t>/ води в тялото на депото.</w:t>
      </w:r>
    </w:p>
    <w:p w:rsidR="000B5D22" w:rsidRPr="000B5D22" w:rsidRDefault="000B5D22" w:rsidP="00AD30B4">
      <w:pPr>
        <w:widowControl w:val="0"/>
        <w:numPr>
          <w:ilvl w:val="0"/>
          <w:numId w:val="83"/>
        </w:numPr>
        <w:adjustRightInd w:val="0"/>
        <w:spacing w:after="160" w:line="276" w:lineRule="auto"/>
        <w:contextualSpacing/>
        <w:jc w:val="both"/>
      </w:pPr>
      <w:r w:rsidRPr="000B5D22">
        <w:t>Провеждане на техническа рекултивация на депото:</w:t>
      </w:r>
    </w:p>
    <w:p w:rsidR="000B5D22" w:rsidRPr="000B5D22" w:rsidRDefault="000B5D22" w:rsidP="00AD30B4">
      <w:pPr>
        <w:widowControl w:val="0"/>
        <w:numPr>
          <w:ilvl w:val="0"/>
          <w:numId w:val="84"/>
        </w:numPr>
        <w:adjustRightInd w:val="0"/>
        <w:spacing w:after="160" w:line="276" w:lineRule="auto"/>
        <w:contextualSpacing/>
        <w:jc w:val="both"/>
      </w:pPr>
      <w:r w:rsidRPr="000B5D22">
        <w:t>Полагане на пласт от земни маси с дебелина от един метър, като за долния петдесет сантиметров слой ще се използват глинести материали;</w:t>
      </w:r>
    </w:p>
    <w:p w:rsidR="000B5D22" w:rsidRPr="000B5D22" w:rsidRDefault="000B5D22" w:rsidP="00AD30B4">
      <w:pPr>
        <w:widowControl w:val="0"/>
        <w:numPr>
          <w:ilvl w:val="0"/>
          <w:numId w:val="84"/>
        </w:numPr>
        <w:adjustRightInd w:val="0"/>
        <w:spacing w:after="160" w:line="276" w:lineRule="auto"/>
        <w:contextualSpacing/>
        <w:jc w:val="both"/>
      </w:pPr>
      <w:r w:rsidRPr="000B5D22">
        <w:t xml:space="preserve">Изграждане на </w:t>
      </w:r>
      <w:proofErr w:type="spellStart"/>
      <w:r w:rsidRPr="000B5D22">
        <w:t>газоотвеждаща</w:t>
      </w:r>
      <w:proofErr w:type="spellEnd"/>
      <w:r w:rsidRPr="000B5D22">
        <w:t xml:space="preserve"> система, включваща газови прозорци, р</w:t>
      </w:r>
      <w:r>
        <w:t xml:space="preserve">азположени на разстояние от 10 </w:t>
      </w:r>
      <w:r w:rsidR="00F602E0">
        <w:rPr>
          <w:lang w:val="en-US"/>
        </w:rPr>
        <w:t>m</w:t>
      </w:r>
      <w:r w:rsidRPr="000B5D22">
        <w:t xml:space="preserve"> и вертикални </w:t>
      </w:r>
      <w:proofErr w:type="spellStart"/>
      <w:r w:rsidRPr="000B5D22">
        <w:t>газоотвеждащи</w:t>
      </w:r>
      <w:proofErr w:type="spellEnd"/>
      <w:r w:rsidRPr="000B5D22">
        <w:t xml:space="preserve"> кладенци;</w:t>
      </w:r>
    </w:p>
    <w:p w:rsidR="000B5D22" w:rsidRPr="00A95CEA" w:rsidRDefault="000B5D22" w:rsidP="00AD30B4">
      <w:pPr>
        <w:numPr>
          <w:ilvl w:val="0"/>
          <w:numId w:val="83"/>
        </w:numPr>
        <w:spacing w:line="276" w:lineRule="auto"/>
        <w:jc w:val="both"/>
        <w:rPr>
          <w:lang w:eastAsia="en-US"/>
        </w:rPr>
      </w:pPr>
      <w:r w:rsidRPr="000B5D22">
        <w:t>Провеждане на биологична рекултивация на депото, чрез тревна, храстова и дървесна растителност, характерна за съответния район.</w:t>
      </w:r>
    </w:p>
    <w:p w:rsidR="000B5D22" w:rsidRPr="00A95CEA" w:rsidRDefault="000B5D22" w:rsidP="000B5D22">
      <w:pPr>
        <w:tabs>
          <w:tab w:val="left" w:pos="2506"/>
        </w:tabs>
        <w:spacing w:line="276" w:lineRule="auto"/>
        <w:jc w:val="both"/>
        <w:rPr>
          <w:lang w:eastAsia="en-US"/>
        </w:rPr>
      </w:pPr>
    </w:p>
    <w:p w:rsidR="00A95CEA" w:rsidRPr="00EE0F73" w:rsidRDefault="00A95CEA" w:rsidP="00BC1403">
      <w:pPr>
        <w:pStyle w:val="Heading2"/>
        <w:rPr>
          <w:lang w:eastAsia="en-US"/>
        </w:rPr>
      </w:pPr>
      <w:bookmarkStart w:id="94" w:name="_Toc419806870"/>
      <w:r w:rsidRPr="00EE0F73">
        <w:rPr>
          <w:lang w:eastAsia="en-US"/>
        </w:rPr>
        <w:t>Засилване на контрола по нерегламентирано изхвърляне на отпадъци</w:t>
      </w:r>
      <w:bookmarkEnd w:id="94"/>
    </w:p>
    <w:p w:rsidR="00A95CEA" w:rsidRPr="00A95CEA" w:rsidRDefault="00A95CEA" w:rsidP="00A95CEA">
      <w:pPr>
        <w:spacing w:line="276" w:lineRule="auto"/>
        <w:jc w:val="both"/>
        <w:rPr>
          <w:b/>
          <w:i/>
          <w:lang w:eastAsia="en-US"/>
        </w:rPr>
      </w:pPr>
    </w:p>
    <w:p w:rsidR="00A95CEA" w:rsidRDefault="000B5D22" w:rsidP="000B5D22">
      <w:pPr>
        <w:spacing w:line="276" w:lineRule="auto"/>
        <w:ind w:firstLine="576"/>
        <w:jc w:val="both"/>
        <w:rPr>
          <w:lang w:eastAsia="en-US"/>
        </w:rPr>
      </w:pPr>
      <w:r w:rsidRPr="000B5D22">
        <w:rPr>
          <w:lang w:eastAsia="en-US"/>
        </w:rPr>
        <w:t>Периодично служители на Общината извършват проверки на територията на Община Карнобат и при констатиране на замърсявания и нерегламентирано изхвърляне на отпадъци на неразрешени за това места се вземат незабавни мерки за почистване на замърсените терени. При констатиране на нарушители, на виновните лица се съставя акт за административно нарушение.</w:t>
      </w:r>
    </w:p>
    <w:p w:rsidR="000B5D22" w:rsidRPr="00A95CEA" w:rsidRDefault="000B5D22" w:rsidP="000B5D22">
      <w:pPr>
        <w:spacing w:line="276" w:lineRule="auto"/>
        <w:ind w:firstLine="576"/>
        <w:jc w:val="both"/>
        <w:rPr>
          <w:lang w:eastAsia="en-US"/>
        </w:rPr>
      </w:pPr>
    </w:p>
    <w:p w:rsidR="00A95CEA" w:rsidRPr="00EE0F73" w:rsidRDefault="00A95CEA" w:rsidP="00BC1403">
      <w:pPr>
        <w:pStyle w:val="Heading2"/>
        <w:rPr>
          <w:lang w:eastAsia="en-US"/>
        </w:rPr>
      </w:pPr>
      <w:bookmarkStart w:id="95" w:name="_Toc419806871"/>
      <w:r w:rsidRPr="00EE0F73">
        <w:rPr>
          <w:lang w:eastAsia="en-US"/>
        </w:rPr>
        <w:t>Информационно – разяснителна кампания сред обществеността</w:t>
      </w:r>
      <w:bookmarkEnd w:id="95"/>
    </w:p>
    <w:p w:rsidR="00A95CEA" w:rsidRPr="00A95CEA" w:rsidRDefault="00A95CEA" w:rsidP="00A95CEA">
      <w:pPr>
        <w:spacing w:line="276" w:lineRule="auto"/>
        <w:jc w:val="both"/>
        <w:rPr>
          <w:lang w:eastAsia="en-US"/>
        </w:rPr>
      </w:pPr>
    </w:p>
    <w:p w:rsidR="00A95CEA" w:rsidRPr="00A95CEA" w:rsidRDefault="00A95CEA" w:rsidP="00A95CEA">
      <w:pPr>
        <w:spacing w:line="276" w:lineRule="auto"/>
        <w:ind w:firstLine="567"/>
        <w:jc w:val="both"/>
        <w:rPr>
          <w:lang w:eastAsia="en-US"/>
        </w:rPr>
      </w:pPr>
      <w:r w:rsidRPr="00A95CEA">
        <w:rPr>
          <w:lang w:eastAsia="en-US"/>
        </w:rPr>
        <w:t xml:space="preserve">Най-ефективният начин да се предотвратят нерегламентирани замърсявания е да се убеди населението на общината, че това е дейност, която води до опасно замърсяване на околната среда и до лош вид на местността, което намалява качеството на живот в съответното населено място и води до намаляване на интереса от страна на евентуални инвеститори и туристи. Ето защо с помощта на кметовете и кметските наместници във всички населени места общинската администрация на община Карнобат ще провежда постоянна разяснителна дейност. Общината ще включи в образователните програми на детски градини и училища, материали и помагала, свързани с дейности по управлението </w:t>
      </w:r>
      <w:r w:rsidRPr="00A95CEA">
        <w:rPr>
          <w:lang w:eastAsia="en-US"/>
        </w:rPr>
        <w:lastRenderedPageBreak/>
        <w:t>на отпадъци.</w:t>
      </w:r>
      <w:r w:rsidRPr="00A95CEA">
        <w:rPr>
          <w:rFonts w:ascii="Calibri" w:hAnsi="Calibri"/>
          <w:sz w:val="21"/>
          <w:szCs w:val="21"/>
          <w:lang w:eastAsia="en-US"/>
        </w:rPr>
        <w:t xml:space="preserve"> </w:t>
      </w:r>
      <w:r w:rsidRPr="00A95CEA">
        <w:rPr>
          <w:lang w:eastAsia="en-US"/>
        </w:rPr>
        <w:t>Участие в национална кампания „За чиста околна среда” и ежегодно организиране на кампании за почистване на обществени терени от замърсяване с отпадъци.</w:t>
      </w:r>
    </w:p>
    <w:p w:rsidR="00A95CEA" w:rsidRPr="00A95CEA" w:rsidRDefault="00A95CEA" w:rsidP="00A95CEA">
      <w:pPr>
        <w:spacing w:line="276" w:lineRule="auto"/>
        <w:jc w:val="both"/>
        <w:rPr>
          <w:lang w:eastAsia="en-US"/>
        </w:rPr>
      </w:pPr>
    </w:p>
    <w:p w:rsidR="00A95CEA" w:rsidRPr="00A95CEA" w:rsidRDefault="00A95CEA" w:rsidP="00BC1403">
      <w:pPr>
        <w:pStyle w:val="Heading1"/>
        <w:rPr>
          <w:lang w:eastAsia="en-US"/>
        </w:rPr>
      </w:pPr>
      <w:bookmarkStart w:id="96" w:name="_Toc419806872"/>
      <w:r w:rsidRPr="00A95CEA">
        <w:rPr>
          <w:lang w:eastAsia="en-US"/>
        </w:rPr>
        <w:t>Осигуряване на качествена услуга по управление на отпадъците в община Карнобат</w:t>
      </w:r>
      <w:bookmarkEnd w:id="96"/>
    </w:p>
    <w:p w:rsidR="00A95CEA" w:rsidRPr="00A95CEA" w:rsidRDefault="00A95CEA" w:rsidP="00A95CEA">
      <w:pPr>
        <w:spacing w:line="276" w:lineRule="auto"/>
        <w:jc w:val="both"/>
        <w:rPr>
          <w:b/>
          <w:lang w:eastAsia="en-US"/>
        </w:rPr>
      </w:pPr>
    </w:p>
    <w:p w:rsidR="00A95CEA" w:rsidRPr="00A95CEA" w:rsidRDefault="00A95CEA" w:rsidP="00A95CEA">
      <w:pPr>
        <w:spacing w:line="276" w:lineRule="auto"/>
        <w:ind w:firstLine="708"/>
        <w:jc w:val="both"/>
        <w:rPr>
          <w:lang w:eastAsia="en-US"/>
        </w:rPr>
      </w:pPr>
      <w:r w:rsidRPr="00A95CEA">
        <w:rPr>
          <w:lang w:eastAsia="en-US"/>
        </w:rPr>
        <w:t>В съответствие с наредбата за управление на отпадъците Кметът на общината планира, организира и контролира управлението на битовите, строителните и масово разпространените отпадъци, образувани на нейна територия, съобразно изискванията на ЗУО и свързаните с него подзаконови нормативни актове. Това гарантира чистотата на населените места, опазване здравето на населението и съхранена околна среда.</w:t>
      </w:r>
      <w:r w:rsidRPr="00A95CEA">
        <w:rPr>
          <w:rFonts w:ascii="Calibri" w:hAnsi="Calibri"/>
          <w:sz w:val="21"/>
          <w:szCs w:val="21"/>
          <w:lang w:eastAsia="en-US"/>
        </w:rPr>
        <w:t xml:space="preserve"> </w:t>
      </w:r>
      <w:r w:rsidRPr="00A95CEA">
        <w:rPr>
          <w:lang w:eastAsia="en-US"/>
        </w:rPr>
        <w:t>Качественото управление на отпадъците има значение и за добрия изглед на населените места и околната среда около тях, което е важно за задържане на хората в</w:t>
      </w:r>
      <w:r w:rsidRPr="00A95CEA">
        <w:rPr>
          <w:rFonts w:ascii="Calibri" w:hAnsi="Calibri"/>
          <w:sz w:val="21"/>
          <w:szCs w:val="21"/>
          <w:lang w:eastAsia="en-US"/>
        </w:rPr>
        <w:t xml:space="preserve"> </w:t>
      </w:r>
      <w:r w:rsidRPr="00A95CEA">
        <w:rPr>
          <w:lang w:eastAsia="en-US"/>
        </w:rPr>
        <w:t>общината и привличане на инвестиции и туристи.</w:t>
      </w:r>
      <w:r w:rsidRPr="00A95CEA">
        <w:rPr>
          <w:rFonts w:ascii="Calibri" w:hAnsi="Calibri"/>
          <w:sz w:val="21"/>
          <w:szCs w:val="21"/>
          <w:lang w:eastAsia="en-US"/>
        </w:rPr>
        <w:t xml:space="preserve"> </w:t>
      </w:r>
      <w:r w:rsidRPr="00A95CEA">
        <w:rPr>
          <w:lang w:eastAsia="en-US"/>
        </w:rPr>
        <w:t>Почистената от отпадъци градска и природна среда е значим елемент за качеството на живота на хората в общината. Конкретните мерки за постигане на целта са както следва:</w:t>
      </w:r>
    </w:p>
    <w:p w:rsidR="00A95CEA" w:rsidRPr="00A95CEA" w:rsidRDefault="00A95CEA" w:rsidP="00A95CEA">
      <w:pPr>
        <w:spacing w:line="276" w:lineRule="auto"/>
        <w:jc w:val="both"/>
        <w:rPr>
          <w:lang w:eastAsia="en-US"/>
        </w:rPr>
      </w:pPr>
    </w:p>
    <w:p w:rsidR="00A95CEA" w:rsidRPr="00EE0F73" w:rsidRDefault="00A95CEA" w:rsidP="00BC1403">
      <w:pPr>
        <w:pStyle w:val="Heading2"/>
        <w:rPr>
          <w:lang w:eastAsia="en-US"/>
        </w:rPr>
      </w:pPr>
      <w:bookmarkStart w:id="97" w:name="_Toc419806873"/>
      <w:r w:rsidRPr="00EE0F73">
        <w:rPr>
          <w:lang w:eastAsia="en-US"/>
        </w:rPr>
        <w:t>Поддържане на ефективна система за организирано събиране и транспортиране на отпадъци</w:t>
      </w:r>
      <w:bookmarkEnd w:id="97"/>
    </w:p>
    <w:p w:rsidR="00A95CEA" w:rsidRPr="00A95CEA" w:rsidRDefault="00A95CEA" w:rsidP="00A95CEA">
      <w:pPr>
        <w:spacing w:line="276" w:lineRule="auto"/>
        <w:jc w:val="both"/>
        <w:rPr>
          <w:b/>
          <w:i/>
          <w:lang w:eastAsia="en-US"/>
        </w:rPr>
      </w:pPr>
    </w:p>
    <w:p w:rsidR="00A95CEA" w:rsidRPr="00A95CEA" w:rsidRDefault="00A95CEA" w:rsidP="00A95CEA">
      <w:pPr>
        <w:spacing w:line="276" w:lineRule="auto"/>
        <w:ind w:firstLine="708"/>
        <w:jc w:val="both"/>
        <w:rPr>
          <w:lang w:eastAsia="en-US"/>
        </w:rPr>
      </w:pPr>
      <w:r w:rsidRPr="00A95CEA">
        <w:rPr>
          <w:lang w:eastAsia="en-US"/>
        </w:rPr>
        <w:t>Основната цел на системата за сметосъбиране и сметоизвозване е да осигури чистотата на населените места и екологосъобразното транспортиране на отпадъците.</w:t>
      </w:r>
      <w:r w:rsidRPr="00A95CEA">
        <w:rPr>
          <w:rFonts w:ascii="Calibri" w:hAnsi="Calibri"/>
          <w:sz w:val="21"/>
          <w:szCs w:val="21"/>
          <w:lang w:eastAsia="en-US"/>
        </w:rPr>
        <w:t xml:space="preserve"> </w:t>
      </w:r>
      <w:r w:rsidRPr="00A95CEA">
        <w:rPr>
          <w:lang w:eastAsia="en-US"/>
        </w:rPr>
        <w:t>Това изисква наличието на достатъчно и правилно разположени съдове за събиране на отпадъците, които са в изправно състояние; график на сметосъбиране, който позволява навременното освобождаване на съдовете от отпадъци и качествено транспортно оборудване за обслужването им. Тези условия се осигуряват от фирмата, на която е възложена дейността, в случая Община Карнобат.</w:t>
      </w:r>
      <w:r w:rsidRPr="00A95CEA">
        <w:rPr>
          <w:rFonts w:ascii="Calibri" w:hAnsi="Calibri"/>
          <w:sz w:val="21"/>
          <w:szCs w:val="21"/>
          <w:lang w:eastAsia="en-US"/>
        </w:rPr>
        <w:t xml:space="preserve"> </w:t>
      </w:r>
      <w:r w:rsidRPr="00A95CEA">
        <w:rPr>
          <w:lang w:eastAsia="en-US"/>
        </w:rPr>
        <w:t>Към настоящия момент прилаганият график за сметосъбиране се счита за адекватен на условията в общината. В изчисленията на общинската администрация са заложени средства за регулярно обновяване на контейнерите за събиране на отпадъци.</w:t>
      </w:r>
    </w:p>
    <w:p w:rsidR="00A95CEA" w:rsidRPr="00A95CEA" w:rsidRDefault="00A95CEA" w:rsidP="00A95CEA">
      <w:pPr>
        <w:spacing w:line="276" w:lineRule="auto"/>
        <w:jc w:val="both"/>
        <w:rPr>
          <w:lang w:eastAsia="en-US"/>
        </w:rPr>
      </w:pPr>
    </w:p>
    <w:p w:rsidR="00A95CEA" w:rsidRPr="00EE0F73" w:rsidRDefault="00A95CEA" w:rsidP="00BC1403">
      <w:pPr>
        <w:pStyle w:val="Heading2"/>
        <w:rPr>
          <w:lang w:eastAsia="en-US"/>
        </w:rPr>
      </w:pPr>
      <w:bookmarkStart w:id="98" w:name="_Toc419806874"/>
      <w:r w:rsidRPr="00EE0F73">
        <w:rPr>
          <w:lang w:eastAsia="en-US"/>
        </w:rPr>
        <w:t>Разработване на система за изчисляване размера на таксата за битови отпадъци на база количеството на формирания отпадък</w:t>
      </w:r>
      <w:bookmarkEnd w:id="98"/>
    </w:p>
    <w:p w:rsidR="00A95CEA" w:rsidRPr="00A95CEA" w:rsidRDefault="00A95CEA" w:rsidP="00A95CEA">
      <w:pPr>
        <w:spacing w:line="276" w:lineRule="auto"/>
        <w:jc w:val="both"/>
        <w:rPr>
          <w:b/>
          <w:i/>
          <w:lang w:eastAsia="en-US"/>
        </w:rPr>
      </w:pPr>
    </w:p>
    <w:p w:rsidR="00A95CEA" w:rsidRPr="00A95CEA" w:rsidRDefault="00A95CEA" w:rsidP="00A95CEA">
      <w:pPr>
        <w:spacing w:line="276" w:lineRule="auto"/>
        <w:ind w:firstLine="708"/>
        <w:jc w:val="both"/>
        <w:rPr>
          <w:lang w:eastAsia="en-US"/>
        </w:rPr>
      </w:pPr>
      <w:r w:rsidRPr="00A95CEA">
        <w:rPr>
          <w:i/>
          <w:lang w:eastAsia="en-US"/>
        </w:rPr>
        <w:t>Законът за местните данъци и такси</w:t>
      </w:r>
      <w:r w:rsidRPr="00A95CEA">
        <w:rPr>
          <w:lang w:eastAsia="en-US"/>
        </w:rPr>
        <w:t xml:space="preserve"> изисква от 2015 г. размера на таксата за битови отпадъци да се определя на база количеството на формирания отпадък. Законът казва, че когато не може да се установи количеството на битовите отпадъци, размерът на таксата се определя в левове на ползвател или пропорционално върху основа, определена от общинския съвет, която не може да бъде данъчната оценка на недвижимите имоти, </w:t>
      </w:r>
      <w:r w:rsidRPr="00A95CEA">
        <w:rPr>
          <w:lang w:eastAsia="en-US"/>
        </w:rPr>
        <w:lastRenderedPageBreak/>
        <w:t>тяхната балансова стойност или пазарната им цена.</w:t>
      </w:r>
      <w:r w:rsidRPr="00A95CEA">
        <w:rPr>
          <w:rFonts w:ascii="Calibri" w:hAnsi="Calibri"/>
          <w:sz w:val="21"/>
          <w:szCs w:val="21"/>
          <w:lang w:eastAsia="en-US"/>
        </w:rPr>
        <w:t xml:space="preserve"> </w:t>
      </w:r>
      <w:r w:rsidRPr="00A95CEA">
        <w:rPr>
          <w:lang w:eastAsia="en-US"/>
        </w:rPr>
        <w:t>Към момента размерът на такса битови отпадъци в община Карнобат се определя пропорционално на данъчната оценка на имота, което не е обвързано с количеството на отпадъците, като по този начин за някои причинители на отпадъци (търговски обекти, предприятия, многочленни домакинства) размерът на таксата е недостатъчен, а за други нереално висок. В България все още не е въведен такъв метод поради редица организационни и финансови трудности. Предвид факта, че разходите за управление на отпадъците ще се увеличават в община Карнобат, а доходите на населението са ниски и съответно събираемостта на таксата намалява, общинската администрация ще предприеме необходимите мерки за въвеждане на нова система на таксуване, която отговаря на изискванията на законодателството, ще доведе до по-висока събираемост и въвежда по-ефективно принципа „замърсителят плаща“. За тази цел ще се проведе проучване на добрите практики и ще се направи анализ на възможните системи за въвеждане в община Карнобат. Ще се направят съответните изчисления за необходимите инвестиции, както, ако е необходимо, в оборудване, така и в кампании за информиране на обществеността.</w:t>
      </w:r>
      <w:r w:rsidRPr="00A95CEA">
        <w:rPr>
          <w:rFonts w:ascii="Calibri" w:hAnsi="Calibri"/>
          <w:sz w:val="21"/>
          <w:szCs w:val="21"/>
          <w:lang w:eastAsia="en-US"/>
        </w:rPr>
        <w:t xml:space="preserve"> </w:t>
      </w:r>
      <w:r w:rsidRPr="00A95CEA">
        <w:rPr>
          <w:lang w:eastAsia="en-US"/>
        </w:rPr>
        <w:t>Определянето на размера на такса битови отпадъци въз основа на реално изхвърляното количество отпадъци е най-справедливият механизъм и също така е икономически инструмент, чрез който се насърчават предприятията и домакинствата да образуват по-малко количество отпадъци. Прилагането на подобни схеми за определяне заплащането на услугите по сметоизвозване и обезвреждане насърчава гражданите да купуват продукти, от които се образуват по-малко отпадъци (напр. за повторна употреба, с по малко опаковки и т.н.).</w:t>
      </w:r>
    </w:p>
    <w:p w:rsidR="00A95CEA" w:rsidRPr="00A95CEA" w:rsidRDefault="00A95CEA" w:rsidP="00A95CEA">
      <w:pPr>
        <w:spacing w:line="276" w:lineRule="auto"/>
        <w:ind w:firstLine="708"/>
        <w:jc w:val="both"/>
        <w:rPr>
          <w:lang w:eastAsia="en-US"/>
        </w:rPr>
      </w:pPr>
      <w:r w:rsidRPr="00A95CEA">
        <w:rPr>
          <w:lang w:eastAsia="en-US"/>
        </w:rPr>
        <w:t>В държавите от Европейския съюз се прилагат различни схеми за заплащане на услугите по сметосъбиране и обезвреждане на отпадъци в зависимост от количеството на образуваните отпадъци. Съществуват различни механизми за облагане на жителите с такса в зависимост от количеството на образуваните отпадъци – закупуване на чували, стикери за маркиране на индивидуалните контейнери (цената им покрива разходите за сметоизвозване и обезвреждане на количеството отпадъци в чувала или контейнера), заявка на различни по големина контейнери, измерване на теглото на отпадъците и др. Масово разпространен вариант е заплащането на базова такса от всички граждани за периодично извозване на един основен контейнер, с която се обезпечават режийните разходи на системата и заплащане за всеки допълнително извозен контейнер в случай, че основният контейнер е недостатъчен за определено домакинство, предприятие или търговски обект.</w:t>
      </w:r>
      <w:r w:rsidRPr="00A95CEA">
        <w:rPr>
          <w:rFonts w:ascii="Calibri" w:hAnsi="Calibri"/>
          <w:sz w:val="21"/>
          <w:szCs w:val="21"/>
          <w:lang w:eastAsia="en-US"/>
        </w:rPr>
        <w:t xml:space="preserve"> </w:t>
      </w:r>
      <w:r w:rsidRPr="00A95CEA">
        <w:rPr>
          <w:lang w:eastAsia="en-US"/>
        </w:rPr>
        <w:t>Община Карнобат ще се стреми към въвеждане на таксуване на база количество генерирани отпадъци, но ако това се окаже практически неприложимо, ще се търсят и други механизми.</w:t>
      </w:r>
    </w:p>
    <w:p w:rsidR="00A95CEA" w:rsidRDefault="00A95CEA" w:rsidP="00A95CEA">
      <w:pPr>
        <w:spacing w:line="276" w:lineRule="auto"/>
        <w:jc w:val="both"/>
        <w:rPr>
          <w:lang w:eastAsia="en-US"/>
        </w:rPr>
      </w:pPr>
    </w:p>
    <w:p w:rsidR="00CC1791" w:rsidRDefault="00CC1791" w:rsidP="00A95CEA">
      <w:pPr>
        <w:spacing w:line="276" w:lineRule="auto"/>
        <w:jc w:val="both"/>
        <w:rPr>
          <w:lang w:eastAsia="en-US"/>
        </w:rPr>
      </w:pPr>
    </w:p>
    <w:p w:rsidR="00CC1791" w:rsidRPr="00A95CEA" w:rsidRDefault="00CC1791" w:rsidP="00A95CEA">
      <w:pPr>
        <w:spacing w:line="276" w:lineRule="auto"/>
        <w:jc w:val="both"/>
        <w:rPr>
          <w:lang w:eastAsia="en-US"/>
        </w:rPr>
      </w:pPr>
    </w:p>
    <w:p w:rsidR="00A95CEA" w:rsidRPr="00EE0F73" w:rsidRDefault="00A95CEA" w:rsidP="00BC1403">
      <w:pPr>
        <w:pStyle w:val="Heading2"/>
        <w:rPr>
          <w:lang w:eastAsia="en-US"/>
        </w:rPr>
      </w:pPr>
      <w:bookmarkStart w:id="99" w:name="_Toc419806875"/>
      <w:r w:rsidRPr="00EE0F73">
        <w:rPr>
          <w:lang w:eastAsia="en-US"/>
        </w:rPr>
        <w:lastRenderedPageBreak/>
        <w:t>Организиране депонирането на отпадъци</w:t>
      </w:r>
      <w:bookmarkEnd w:id="99"/>
    </w:p>
    <w:p w:rsidR="00A95CEA" w:rsidRPr="00A95CEA" w:rsidRDefault="00A95CEA" w:rsidP="00A95CEA">
      <w:pPr>
        <w:spacing w:line="276" w:lineRule="auto"/>
        <w:jc w:val="both"/>
        <w:rPr>
          <w:b/>
          <w:i/>
          <w:lang w:eastAsia="en-US"/>
        </w:rPr>
      </w:pPr>
    </w:p>
    <w:p w:rsidR="00C34380" w:rsidRDefault="00C34380" w:rsidP="00C34380">
      <w:pPr>
        <w:spacing w:line="276" w:lineRule="auto"/>
        <w:ind w:firstLine="708"/>
        <w:jc w:val="both"/>
        <w:rPr>
          <w:lang w:eastAsia="en-US"/>
        </w:rPr>
      </w:pPr>
      <w:r w:rsidRPr="00C34380">
        <w:rPr>
          <w:lang w:eastAsia="en-US"/>
        </w:rPr>
        <w:t>На претоварната станция за отпадъци – Карнобат ще се извършват следните дейности:</w:t>
      </w:r>
    </w:p>
    <w:p w:rsidR="00C34380" w:rsidRDefault="00C34380" w:rsidP="00AD30B4">
      <w:pPr>
        <w:numPr>
          <w:ilvl w:val="0"/>
          <w:numId w:val="85"/>
        </w:numPr>
        <w:spacing w:line="276" w:lineRule="auto"/>
        <w:jc w:val="both"/>
        <w:rPr>
          <w:lang w:eastAsia="en-US"/>
        </w:rPr>
      </w:pPr>
      <w:r w:rsidRPr="00C34380">
        <w:rPr>
          <w:lang w:eastAsia="en-US"/>
        </w:rPr>
        <w:t xml:space="preserve">Претоварване </w:t>
      </w:r>
      <w:r w:rsidRPr="00C34380">
        <w:rPr>
          <w:lang w:val="en-US" w:eastAsia="en-US"/>
        </w:rPr>
        <w:t>(</w:t>
      </w:r>
      <w:r w:rsidRPr="00C34380">
        <w:rPr>
          <w:lang w:eastAsia="en-US"/>
        </w:rPr>
        <w:t>уплътняване</w:t>
      </w:r>
      <w:r w:rsidRPr="00C34380">
        <w:rPr>
          <w:lang w:val="en-US" w:eastAsia="en-US"/>
        </w:rPr>
        <w:t>)</w:t>
      </w:r>
      <w:r w:rsidRPr="00C34380">
        <w:rPr>
          <w:lang w:eastAsia="en-US"/>
        </w:rPr>
        <w:t xml:space="preserve"> и транспортиране на битов</w:t>
      </w:r>
      <w:r>
        <w:rPr>
          <w:lang w:eastAsia="en-US"/>
        </w:rPr>
        <w:t>ия отпадък до регионално депо;</w:t>
      </w:r>
    </w:p>
    <w:p w:rsidR="00C34380" w:rsidRPr="00C34380" w:rsidRDefault="00C34380" w:rsidP="00AD30B4">
      <w:pPr>
        <w:numPr>
          <w:ilvl w:val="0"/>
          <w:numId w:val="85"/>
        </w:numPr>
        <w:spacing w:line="276" w:lineRule="auto"/>
        <w:jc w:val="both"/>
        <w:rPr>
          <w:lang w:eastAsia="en-US"/>
        </w:rPr>
      </w:pPr>
      <w:r w:rsidRPr="00C34380">
        <w:rPr>
          <w:lang w:eastAsia="en-US"/>
        </w:rPr>
        <w:t>Третиране на отпа</w:t>
      </w:r>
      <w:r>
        <w:rPr>
          <w:lang w:eastAsia="en-US"/>
        </w:rPr>
        <w:t>дъци от строителна и строително-</w:t>
      </w:r>
      <w:r w:rsidRPr="00C34380">
        <w:rPr>
          <w:lang w:eastAsia="en-US"/>
        </w:rPr>
        <w:t>ремонтна дейност и едрогабаритни отпадъци;</w:t>
      </w:r>
    </w:p>
    <w:p w:rsidR="00C34380" w:rsidRDefault="00C34380" w:rsidP="00C34380">
      <w:pPr>
        <w:spacing w:line="276" w:lineRule="auto"/>
        <w:ind w:firstLine="708"/>
        <w:jc w:val="both"/>
        <w:rPr>
          <w:lang w:eastAsia="en-US"/>
        </w:rPr>
      </w:pPr>
      <w:r w:rsidRPr="00C34380">
        <w:rPr>
          <w:lang w:eastAsia="en-US"/>
        </w:rPr>
        <w:t>Действащия начин на работа е следния</w:t>
      </w:r>
      <w:r>
        <w:rPr>
          <w:lang w:eastAsia="en-US"/>
        </w:rPr>
        <w:t xml:space="preserve">т: </w:t>
      </w:r>
    </w:p>
    <w:p w:rsidR="00C34380" w:rsidRPr="00C34380" w:rsidRDefault="00C34380" w:rsidP="00C34380">
      <w:pPr>
        <w:spacing w:line="276" w:lineRule="auto"/>
        <w:ind w:firstLine="708"/>
        <w:jc w:val="both"/>
        <w:rPr>
          <w:lang w:eastAsia="en-US"/>
        </w:rPr>
      </w:pPr>
      <w:proofErr w:type="spellStart"/>
      <w:r>
        <w:rPr>
          <w:lang w:eastAsia="en-US"/>
        </w:rPr>
        <w:t>С</w:t>
      </w:r>
      <w:r w:rsidRPr="00C34380">
        <w:rPr>
          <w:lang w:eastAsia="en-US"/>
        </w:rPr>
        <w:t>метоизвозващите</w:t>
      </w:r>
      <w:proofErr w:type="spellEnd"/>
      <w:r w:rsidRPr="00C34380">
        <w:rPr>
          <w:lang w:eastAsia="en-US"/>
        </w:rPr>
        <w:t xml:space="preserve"> транспортни средства с битовите отпадъци постъпват през КПП-то и след регистрация и претегляне разтоварват отпадъците директно в бункера на стационарната преса, където след процес на </w:t>
      </w:r>
      <w:proofErr w:type="spellStart"/>
      <w:r w:rsidRPr="00C34380">
        <w:rPr>
          <w:lang w:eastAsia="en-US"/>
        </w:rPr>
        <w:t>компактиране</w:t>
      </w:r>
      <w:proofErr w:type="spellEnd"/>
      <w:r w:rsidRPr="00C34380">
        <w:rPr>
          <w:lang w:eastAsia="en-US"/>
        </w:rPr>
        <w:t xml:space="preserve"> от пресата, битовите отпадъци се подават в голям контейнер. След напълване на контейнера, се извозват до регионално депо „Братово-Запад”.</w:t>
      </w:r>
    </w:p>
    <w:p w:rsidR="00C34380" w:rsidRPr="00C34380" w:rsidRDefault="00C34380" w:rsidP="00C34380">
      <w:pPr>
        <w:spacing w:line="276" w:lineRule="auto"/>
        <w:ind w:firstLine="708"/>
        <w:jc w:val="both"/>
        <w:rPr>
          <w:lang w:eastAsia="en-US"/>
        </w:rPr>
      </w:pPr>
      <w:r w:rsidRPr="00C34380">
        <w:rPr>
          <w:lang w:eastAsia="en-US"/>
        </w:rPr>
        <w:t>За намаляване на количествата отпадъци за депониране ще е необходимо да се въведат мерки за разделното събиране на отпадъци от опаковки и сепариране на различни специфични отпадъчни потоци, което ще доведе до намаляване количествата на депонираните отпадъци.</w:t>
      </w:r>
    </w:p>
    <w:p w:rsidR="00A95CEA" w:rsidRPr="00A95CEA" w:rsidRDefault="00C34380" w:rsidP="00C34380">
      <w:pPr>
        <w:spacing w:line="276" w:lineRule="auto"/>
        <w:ind w:firstLine="708"/>
        <w:jc w:val="both"/>
        <w:rPr>
          <w:lang w:eastAsia="en-US"/>
        </w:rPr>
      </w:pPr>
      <w:r w:rsidRPr="00C34380">
        <w:rPr>
          <w:lang w:eastAsia="en-US"/>
        </w:rPr>
        <w:t xml:space="preserve">Ще се предприемат действия за подобряване на системата за разделно събиране на отпадъци от опаковки, </w:t>
      </w:r>
      <w:proofErr w:type="spellStart"/>
      <w:r w:rsidRPr="00C34380">
        <w:rPr>
          <w:lang w:eastAsia="en-US"/>
        </w:rPr>
        <w:t>компостиране</w:t>
      </w:r>
      <w:proofErr w:type="spellEnd"/>
      <w:r w:rsidRPr="00C34380">
        <w:rPr>
          <w:lang w:eastAsia="en-US"/>
        </w:rPr>
        <w:t xml:space="preserve"> на зелените отпадъци и изграждане на сепарираща инсталация.</w:t>
      </w:r>
    </w:p>
    <w:p w:rsidR="00A95CEA" w:rsidRPr="00A95CEA" w:rsidRDefault="00A95CEA" w:rsidP="00A95CEA">
      <w:pPr>
        <w:spacing w:line="276" w:lineRule="auto"/>
        <w:jc w:val="both"/>
        <w:rPr>
          <w:lang w:eastAsia="en-US"/>
        </w:rPr>
      </w:pPr>
    </w:p>
    <w:p w:rsidR="00A95CEA" w:rsidRPr="00EE0F73" w:rsidRDefault="00A95CEA" w:rsidP="00BC1403">
      <w:pPr>
        <w:pStyle w:val="Heading2"/>
        <w:rPr>
          <w:lang w:eastAsia="en-US"/>
        </w:rPr>
      </w:pPr>
      <w:bookmarkStart w:id="100" w:name="_Toc419806876"/>
      <w:r w:rsidRPr="00EE0F73">
        <w:rPr>
          <w:lang w:eastAsia="en-US"/>
        </w:rPr>
        <w:t>Укрепване на административния капацитет на общинската администрация</w:t>
      </w:r>
      <w:bookmarkEnd w:id="100"/>
    </w:p>
    <w:p w:rsidR="00A95CEA" w:rsidRPr="00A95CEA" w:rsidRDefault="00A95CEA" w:rsidP="00A95CEA">
      <w:pPr>
        <w:spacing w:line="276" w:lineRule="auto"/>
        <w:jc w:val="both"/>
        <w:rPr>
          <w:b/>
          <w:i/>
          <w:lang w:eastAsia="en-US"/>
        </w:rPr>
      </w:pPr>
    </w:p>
    <w:p w:rsidR="00A95CEA" w:rsidRPr="00A95CEA" w:rsidRDefault="00A95CEA" w:rsidP="00A95CEA">
      <w:pPr>
        <w:spacing w:line="276" w:lineRule="auto"/>
        <w:ind w:firstLine="708"/>
        <w:jc w:val="both"/>
        <w:rPr>
          <w:lang w:eastAsia="en-US"/>
        </w:rPr>
      </w:pPr>
      <w:r w:rsidRPr="00A95CEA">
        <w:rPr>
          <w:lang w:eastAsia="en-US"/>
        </w:rPr>
        <w:t>С въвеждането на нови изисквания в националното законодателство непрекъснато се увеличава необходимостта от назначаване на допълнителен персонал и квалификацията му. За служителите, отговорни за управлението на отпадъците, ще бъдат осигурени посещения на семинари и курсове за обучение и квалификация. Ще се поддържа постоянна комуникация с Асоциация на еколозите от общините в България, която ефективно подпомагат служителите, отговорни по въпросите на опазването на околната среда и в частност управление на отпадъците. Ще се извърши подбор на персонал за работа в Претоварна станция за отпадъци – Карнобат.</w:t>
      </w:r>
    </w:p>
    <w:p w:rsidR="00A95CEA" w:rsidRPr="00A95CEA" w:rsidRDefault="00A95CEA" w:rsidP="00A95CEA">
      <w:pPr>
        <w:spacing w:line="276" w:lineRule="auto"/>
        <w:jc w:val="both"/>
        <w:rPr>
          <w:lang w:eastAsia="en-US"/>
        </w:rPr>
      </w:pPr>
    </w:p>
    <w:p w:rsidR="00A95CEA" w:rsidRPr="00A95CEA" w:rsidRDefault="00A95CEA" w:rsidP="00F824DE">
      <w:pPr>
        <w:pStyle w:val="Heading1"/>
        <w:rPr>
          <w:lang w:eastAsia="en-US"/>
        </w:rPr>
      </w:pPr>
      <w:bookmarkStart w:id="101" w:name="_Toc419806877"/>
      <w:r w:rsidRPr="00A95CEA">
        <w:rPr>
          <w:lang w:eastAsia="en-US"/>
        </w:rPr>
        <w:t>Времеви график и отговорни лица</w:t>
      </w:r>
      <w:bookmarkEnd w:id="101"/>
    </w:p>
    <w:p w:rsidR="00A95CEA" w:rsidRPr="00A95CEA" w:rsidRDefault="00A95CEA" w:rsidP="00A95CEA">
      <w:pPr>
        <w:spacing w:line="276" w:lineRule="auto"/>
        <w:jc w:val="both"/>
        <w:rPr>
          <w:b/>
          <w:lang w:eastAsia="en-US"/>
        </w:rPr>
      </w:pPr>
    </w:p>
    <w:p w:rsidR="00A95CEA" w:rsidRPr="00A95CEA" w:rsidRDefault="00A95CEA" w:rsidP="00F824DE">
      <w:pPr>
        <w:pStyle w:val="Heading2"/>
        <w:rPr>
          <w:lang w:eastAsia="en-US"/>
        </w:rPr>
      </w:pPr>
      <w:r w:rsidRPr="00A95CEA">
        <w:rPr>
          <w:lang w:eastAsia="en-US"/>
        </w:rPr>
        <w:t xml:space="preserve"> </w:t>
      </w:r>
      <w:bookmarkStart w:id="102" w:name="_Toc419806878"/>
      <w:r w:rsidRPr="00A95CEA">
        <w:rPr>
          <w:lang w:eastAsia="en-US"/>
        </w:rPr>
        <w:t>Времеви график за прилагане на мерките от плана за действие</w:t>
      </w:r>
      <w:bookmarkEnd w:id="102"/>
    </w:p>
    <w:tbl>
      <w:tblPr>
        <w:tblW w:w="9072" w:type="dxa"/>
        <w:tblInd w:w="-5" w:type="dxa"/>
        <w:tblLayout w:type="fixed"/>
        <w:tblCellMar>
          <w:left w:w="10" w:type="dxa"/>
          <w:right w:w="10" w:type="dxa"/>
        </w:tblCellMar>
        <w:tblLook w:val="04A0" w:firstRow="1" w:lastRow="0" w:firstColumn="1" w:lastColumn="0" w:noHBand="0" w:noVBand="1"/>
      </w:tblPr>
      <w:tblGrid>
        <w:gridCol w:w="2657"/>
        <w:gridCol w:w="34"/>
        <w:gridCol w:w="1137"/>
        <w:gridCol w:w="850"/>
        <w:gridCol w:w="841"/>
        <w:gridCol w:w="10"/>
        <w:gridCol w:w="850"/>
        <w:gridCol w:w="851"/>
        <w:gridCol w:w="925"/>
        <w:gridCol w:w="19"/>
        <w:gridCol w:w="898"/>
      </w:tblGrid>
      <w:tr w:rsidR="00A95CEA" w:rsidRPr="00A95CEA" w:rsidTr="00003495">
        <w:trPr>
          <w:trHeight w:hRule="exact" w:val="641"/>
        </w:trPr>
        <w:tc>
          <w:tcPr>
            <w:tcW w:w="2657" w:type="dxa"/>
            <w:tcBorders>
              <w:top w:val="single" w:sz="4" w:space="0" w:color="auto"/>
              <w:left w:val="single" w:sz="4" w:space="0" w:color="auto"/>
            </w:tcBorders>
            <w:shd w:val="clear" w:color="auto" w:fill="FFFFFF"/>
            <w:vAlign w:val="center"/>
          </w:tcPr>
          <w:p w:rsidR="00A95CEA" w:rsidRPr="00A95CEA" w:rsidRDefault="00A95CEA" w:rsidP="00A95CEA">
            <w:pPr>
              <w:widowControl w:val="0"/>
              <w:spacing w:after="60" w:line="190" w:lineRule="exact"/>
              <w:jc w:val="center"/>
              <w:rPr>
                <w:rFonts w:eastAsia="Verdana"/>
                <w:sz w:val="19"/>
                <w:szCs w:val="19"/>
                <w:lang w:bidi="bg-BG"/>
              </w:rPr>
            </w:pPr>
            <w:r w:rsidRPr="00A95CEA">
              <w:rPr>
                <w:rFonts w:eastAsia="Verdana"/>
                <w:b/>
                <w:bCs/>
                <w:color w:val="000000"/>
                <w:sz w:val="19"/>
                <w:szCs w:val="19"/>
                <w:shd w:val="clear" w:color="auto" w:fill="FFFFFF"/>
                <w:lang w:bidi="bg-BG"/>
              </w:rPr>
              <w:t>Специфични</w:t>
            </w:r>
          </w:p>
          <w:p w:rsidR="00A95CEA" w:rsidRPr="00A95CEA" w:rsidRDefault="00A95CEA" w:rsidP="00A95CEA">
            <w:pPr>
              <w:widowControl w:val="0"/>
              <w:spacing w:before="60" w:line="190" w:lineRule="exact"/>
              <w:jc w:val="center"/>
              <w:rPr>
                <w:rFonts w:eastAsia="Verdana"/>
                <w:sz w:val="19"/>
                <w:szCs w:val="19"/>
                <w:lang w:bidi="bg-BG"/>
              </w:rPr>
            </w:pPr>
            <w:r w:rsidRPr="00A95CEA">
              <w:rPr>
                <w:rFonts w:eastAsia="Verdana"/>
                <w:b/>
                <w:bCs/>
                <w:color w:val="000000"/>
                <w:sz w:val="19"/>
                <w:szCs w:val="19"/>
                <w:shd w:val="clear" w:color="auto" w:fill="FFFFFF"/>
                <w:lang w:bidi="bg-BG"/>
              </w:rPr>
              <w:t>цели/дейности</w:t>
            </w:r>
          </w:p>
        </w:tc>
        <w:tc>
          <w:tcPr>
            <w:tcW w:w="1171" w:type="dxa"/>
            <w:gridSpan w:val="2"/>
            <w:tcBorders>
              <w:top w:val="single" w:sz="4" w:space="0" w:color="auto"/>
              <w:left w:val="single" w:sz="4" w:space="0" w:color="auto"/>
            </w:tcBorders>
            <w:shd w:val="clear" w:color="auto" w:fill="FFFFFF"/>
            <w:vAlign w:val="center"/>
          </w:tcPr>
          <w:p w:rsidR="00A95CEA" w:rsidRPr="00A95CEA" w:rsidRDefault="00A95CEA" w:rsidP="00A95CEA">
            <w:pPr>
              <w:widowControl w:val="0"/>
              <w:spacing w:line="190" w:lineRule="exact"/>
              <w:jc w:val="center"/>
              <w:rPr>
                <w:rFonts w:eastAsia="Verdana"/>
                <w:sz w:val="19"/>
                <w:szCs w:val="19"/>
                <w:lang w:bidi="bg-BG"/>
              </w:rPr>
            </w:pPr>
            <w:r w:rsidRPr="00A95CEA">
              <w:rPr>
                <w:rFonts w:eastAsia="Verdana"/>
                <w:b/>
                <w:bCs/>
                <w:color w:val="000000"/>
                <w:sz w:val="19"/>
                <w:szCs w:val="19"/>
                <w:shd w:val="clear" w:color="auto" w:fill="FFFFFF"/>
                <w:lang w:bidi="bg-BG"/>
              </w:rPr>
              <w:t>2014</w:t>
            </w:r>
          </w:p>
        </w:tc>
        <w:tc>
          <w:tcPr>
            <w:tcW w:w="850" w:type="dxa"/>
            <w:tcBorders>
              <w:top w:val="single" w:sz="4" w:space="0" w:color="auto"/>
              <w:left w:val="single" w:sz="4" w:space="0" w:color="auto"/>
            </w:tcBorders>
            <w:shd w:val="clear" w:color="auto" w:fill="FFFFFF"/>
            <w:vAlign w:val="center"/>
          </w:tcPr>
          <w:p w:rsidR="00A95CEA" w:rsidRPr="00A95CEA" w:rsidRDefault="00A95CEA" w:rsidP="00A95CEA">
            <w:pPr>
              <w:widowControl w:val="0"/>
              <w:spacing w:line="190" w:lineRule="exact"/>
              <w:jc w:val="center"/>
              <w:rPr>
                <w:rFonts w:eastAsia="Verdana"/>
                <w:sz w:val="19"/>
                <w:szCs w:val="19"/>
                <w:lang w:bidi="bg-BG"/>
              </w:rPr>
            </w:pPr>
            <w:r w:rsidRPr="00A95CEA">
              <w:rPr>
                <w:rFonts w:eastAsia="Verdana"/>
                <w:b/>
                <w:bCs/>
                <w:color w:val="000000"/>
                <w:sz w:val="19"/>
                <w:szCs w:val="19"/>
                <w:shd w:val="clear" w:color="auto" w:fill="FFFFFF"/>
                <w:lang w:bidi="bg-BG"/>
              </w:rPr>
              <w:t>2015</w:t>
            </w:r>
          </w:p>
        </w:tc>
        <w:tc>
          <w:tcPr>
            <w:tcW w:w="851" w:type="dxa"/>
            <w:gridSpan w:val="2"/>
            <w:tcBorders>
              <w:top w:val="single" w:sz="4" w:space="0" w:color="auto"/>
              <w:left w:val="single" w:sz="4" w:space="0" w:color="auto"/>
            </w:tcBorders>
            <w:shd w:val="clear" w:color="auto" w:fill="FFFFFF"/>
            <w:vAlign w:val="center"/>
          </w:tcPr>
          <w:p w:rsidR="00A95CEA" w:rsidRPr="00A95CEA" w:rsidRDefault="00A95CEA" w:rsidP="00A95CEA">
            <w:pPr>
              <w:widowControl w:val="0"/>
              <w:spacing w:line="190" w:lineRule="exact"/>
              <w:jc w:val="center"/>
              <w:rPr>
                <w:rFonts w:eastAsia="Verdana"/>
                <w:sz w:val="19"/>
                <w:szCs w:val="19"/>
                <w:lang w:bidi="bg-BG"/>
              </w:rPr>
            </w:pPr>
            <w:r w:rsidRPr="00A95CEA">
              <w:rPr>
                <w:rFonts w:eastAsia="Verdana"/>
                <w:b/>
                <w:bCs/>
                <w:color w:val="000000"/>
                <w:sz w:val="19"/>
                <w:szCs w:val="19"/>
                <w:shd w:val="clear" w:color="auto" w:fill="FFFFFF"/>
                <w:lang w:bidi="bg-BG"/>
              </w:rPr>
              <w:t>2016</w:t>
            </w:r>
          </w:p>
        </w:tc>
        <w:tc>
          <w:tcPr>
            <w:tcW w:w="850" w:type="dxa"/>
            <w:tcBorders>
              <w:top w:val="single" w:sz="4" w:space="0" w:color="auto"/>
              <w:left w:val="single" w:sz="4" w:space="0" w:color="auto"/>
            </w:tcBorders>
            <w:shd w:val="clear" w:color="auto" w:fill="FFFFFF"/>
            <w:vAlign w:val="center"/>
          </w:tcPr>
          <w:p w:rsidR="00A95CEA" w:rsidRPr="00A95CEA" w:rsidRDefault="00A95CEA" w:rsidP="00A95CEA">
            <w:pPr>
              <w:widowControl w:val="0"/>
              <w:spacing w:line="190" w:lineRule="exact"/>
              <w:jc w:val="center"/>
              <w:rPr>
                <w:rFonts w:eastAsia="Verdana"/>
                <w:sz w:val="19"/>
                <w:szCs w:val="19"/>
                <w:lang w:bidi="bg-BG"/>
              </w:rPr>
            </w:pPr>
            <w:r w:rsidRPr="00A95CEA">
              <w:rPr>
                <w:rFonts w:eastAsia="Verdana"/>
                <w:b/>
                <w:bCs/>
                <w:color w:val="000000"/>
                <w:sz w:val="19"/>
                <w:szCs w:val="19"/>
                <w:shd w:val="clear" w:color="auto" w:fill="FFFFFF"/>
                <w:lang w:bidi="bg-BG"/>
              </w:rPr>
              <w:t>2017</w:t>
            </w:r>
          </w:p>
        </w:tc>
        <w:tc>
          <w:tcPr>
            <w:tcW w:w="851" w:type="dxa"/>
            <w:tcBorders>
              <w:top w:val="single" w:sz="4" w:space="0" w:color="auto"/>
              <w:left w:val="single" w:sz="4" w:space="0" w:color="auto"/>
            </w:tcBorders>
            <w:shd w:val="clear" w:color="auto" w:fill="FFFFFF"/>
            <w:vAlign w:val="center"/>
          </w:tcPr>
          <w:p w:rsidR="00A95CEA" w:rsidRPr="00A95CEA" w:rsidRDefault="00A95CEA" w:rsidP="00A95CEA">
            <w:pPr>
              <w:widowControl w:val="0"/>
              <w:spacing w:line="190" w:lineRule="exact"/>
              <w:jc w:val="center"/>
              <w:rPr>
                <w:rFonts w:eastAsia="Verdana"/>
                <w:sz w:val="19"/>
                <w:szCs w:val="19"/>
                <w:lang w:bidi="bg-BG"/>
              </w:rPr>
            </w:pPr>
            <w:r w:rsidRPr="00A95CEA">
              <w:rPr>
                <w:rFonts w:eastAsia="Verdana"/>
                <w:b/>
                <w:bCs/>
                <w:color w:val="000000"/>
                <w:sz w:val="19"/>
                <w:szCs w:val="19"/>
                <w:shd w:val="clear" w:color="auto" w:fill="FFFFFF"/>
                <w:lang w:bidi="bg-BG"/>
              </w:rPr>
              <w:t>2018</w:t>
            </w:r>
          </w:p>
        </w:tc>
        <w:tc>
          <w:tcPr>
            <w:tcW w:w="925" w:type="dxa"/>
            <w:tcBorders>
              <w:top w:val="single" w:sz="4" w:space="0" w:color="auto"/>
              <w:left w:val="single" w:sz="4" w:space="0" w:color="auto"/>
            </w:tcBorders>
            <w:shd w:val="clear" w:color="auto" w:fill="FFFFFF"/>
            <w:vAlign w:val="center"/>
          </w:tcPr>
          <w:p w:rsidR="00A95CEA" w:rsidRPr="00A95CEA" w:rsidRDefault="00A95CEA" w:rsidP="00A95CEA">
            <w:pPr>
              <w:widowControl w:val="0"/>
              <w:spacing w:line="190" w:lineRule="exact"/>
              <w:jc w:val="center"/>
              <w:rPr>
                <w:rFonts w:eastAsia="Verdana"/>
                <w:sz w:val="19"/>
                <w:szCs w:val="19"/>
                <w:lang w:bidi="bg-BG"/>
              </w:rPr>
            </w:pPr>
            <w:r w:rsidRPr="00A95CEA">
              <w:rPr>
                <w:rFonts w:eastAsia="Verdana"/>
                <w:b/>
                <w:bCs/>
                <w:color w:val="000000"/>
                <w:sz w:val="19"/>
                <w:szCs w:val="19"/>
                <w:shd w:val="clear" w:color="auto" w:fill="FFFFFF"/>
                <w:lang w:bidi="bg-BG"/>
              </w:rPr>
              <w:t>2019</w:t>
            </w:r>
          </w:p>
        </w:tc>
        <w:tc>
          <w:tcPr>
            <w:tcW w:w="917" w:type="dxa"/>
            <w:gridSpan w:val="2"/>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spacing w:line="190" w:lineRule="exact"/>
              <w:jc w:val="center"/>
              <w:rPr>
                <w:rFonts w:eastAsia="Verdana"/>
                <w:sz w:val="19"/>
                <w:szCs w:val="19"/>
                <w:lang w:bidi="bg-BG"/>
              </w:rPr>
            </w:pPr>
            <w:r w:rsidRPr="00A95CEA">
              <w:rPr>
                <w:rFonts w:eastAsia="Verdana"/>
                <w:b/>
                <w:bCs/>
                <w:color w:val="000000"/>
                <w:sz w:val="19"/>
                <w:szCs w:val="19"/>
                <w:shd w:val="clear" w:color="auto" w:fill="FFFFFF"/>
                <w:lang w:bidi="bg-BG"/>
              </w:rPr>
              <w:t>2020</w:t>
            </w:r>
          </w:p>
        </w:tc>
      </w:tr>
      <w:tr w:rsidR="00A95CEA" w:rsidRPr="00A95CEA" w:rsidTr="00003495">
        <w:trPr>
          <w:trHeight w:hRule="exact" w:val="414"/>
        </w:trPr>
        <w:tc>
          <w:tcPr>
            <w:tcW w:w="9072" w:type="dxa"/>
            <w:gridSpan w:val="11"/>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spacing w:line="190" w:lineRule="exact"/>
              <w:jc w:val="center"/>
              <w:rPr>
                <w:rFonts w:eastAsia="Verdana"/>
                <w:sz w:val="19"/>
                <w:szCs w:val="19"/>
                <w:lang w:bidi="bg-BG"/>
              </w:rPr>
            </w:pPr>
            <w:r w:rsidRPr="00A95CEA">
              <w:rPr>
                <w:rFonts w:eastAsia="Verdana"/>
                <w:b/>
                <w:bCs/>
                <w:color w:val="000000"/>
                <w:sz w:val="19"/>
                <w:szCs w:val="19"/>
                <w:shd w:val="clear" w:color="auto" w:fill="FFFFFF"/>
                <w:lang w:bidi="bg-BG"/>
              </w:rPr>
              <w:t>1. Намаляване генерирането на отпадъци в община Карнобат</w:t>
            </w:r>
          </w:p>
        </w:tc>
      </w:tr>
      <w:tr w:rsidR="00A95CEA" w:rsidRPr="00A95CEA" w:rsidTr="00003495">
        <w:trPr>
          <w:trHeight w:hRule="exact" w:val="378"/>
        </w:trPr>
        <w:tc>
          <w:tcPr>
            <w:tcW w:w="9072" w:type="dxa"/>
            <w:gridSpan w:val="11"/>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spacing w:line="190" w:lineRule="exact"/>
              <w:jc w:val="center"/>
              <w:rPr>
                <w:rFonts w:eastAsia="Verdana"/>
                <w:sz w:val="19"/>
                <w:szCs w:val="19"/>
                <w:lang w:bidi="bg-BG"/>
              </w:rPr>
            </w:pPr>
            <w:r w:rsidRPr="00A95CEA">
              <w:rPr>
                <w:rFonts w:eastAsia="Verdana"/>
                <w:color w:val="000000"/>
                <w:sz w:val="19"/>
                <w:szCs w:val="19"/>
                <w:shd w:val="clear" w:color="auto" w:fill="FFFFFF"/>
                <w:lang w:bidi="bg-BG"/>
              </w:rPr>
              <w:lastRenderedPageBreak/>
              <w:t>Дейности:</w:t>
            </w:r>
          </w:p>
        </w:tc>
      </w:tr>
      <w:tr w:rsidR="00A95CEA" w:rsidRPr="00A95CEA" w:rsidTr="00A00C6B">
        <w:trPr>
          <w:trHeight w:hRule="exact" w:val="1364"/>
        </w:trPr>
        <w:tc>
          <w:tcPr>
            <w:tcW w:w="2657" w:type="dxa"/>
            <w:tcBorders>
              <w:top w:val="single" w:sz="4" w:space="0" w:color="auto"/>
              <w:left w:val="single" w:sz="4" w:space="0" w:color="auto"/>
            </w:tcBorders>
            <w:shd w:val="clear" w:color="auto" w:fill="FFFFFF"/>
            <w:vAlign w:val="center"/>
          </w:tcPr>
          <w:p w:rsidR="00A95CEA" w:rsidRPr="00A95CEA" w:rsidRDefault="00A95CEA" w:rsidP="00A95CEA">
            <w:pPr>
              <w:widowControl w:val="0"/>
              <w:rPr>
                <w:rFonts w:eastAsia="Verdana"/>
                <w:sz w:val="19"/>
                <w:szCs w:val="19"/>
                <w:lang w:bidi="bg-BG"/>
              </w:rPr>
            </w:pPr>
            <w:r w:rsidRPr="00A95CEA">
              <w:rPr>
                <w:rFonts w:eastAsia="Verdana"/>
                <w:color w:val="000000"/>
                <w:sz w:val="19"/>
                <w:szCs w:val="19"/>
                <w:shd w:val="clear" w:color="auto" w:fill="FFFFFF"/>
                <w:lang w:bidi="bg-BG"/>
              </w:rPr>
              <w:t>1.1 Провеждане на информационна кампания сред обществеността за възможностите за намаляване генерирането на битови отпадъци</w:t>
            </w:r>
          </w:p>
        </w:tc>
        <w:tc>
          <w:tcPr>
            <w:tcW w:w="1171" w:type="dxa"/>
            <w:gridSpan w:val="2"/>
            <w:tcBorders>
              <w:top w:val="single" w:sz="4" w:space="0" w:color="auto"/>
              <w:left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850" w:type="dxa"/>
            <w:tcBorders>
              <w:top w:val="single" w:sz="4" w:space="0" w:color="auto"/>
              <w:left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851" w:type="dxa"/>
            <w:gridSpan w:val="2"/>
            <w:tcBorders>
              <w:top w:val="single" w:sz="4" w:space="0" w:color="auto"/>
              <w:left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850" w:type="dxa"/>
            <w:tcBorders>
              <w:top w:val="single" w:sz="4" w:space="0" w:color="auto"/>
              <w:left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851" w:type="dxa"/>
            <w:tcBorders>
              <w:top w:val="single" w:sz="4" w:space="0" w:color="auto"/>
              <w:left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925" w:type="dxa"/>
            <w:tcBorders>
              <w:top w:val="single" w:sz="4" w:space="0" w:color="auto"/>
              <w:left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917" w:type="dxa"/>
            <w:gridSpan w:val="2"/>
            <w:tcBorders>
              <w:top w:val="single" w:sz="4" w:space="0" w:color="auto"/>
              <w:left w:val="single" w:sz="4" w:space="0" w:color="auto"/>
              <w:right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r>
      <w:tr w:rsidR="00A95CEA" w:rsidRPr="00A95CEA" w:rsidTr="00003495">
        <w:trPr>
          <w:trHeight w:hRule="exact" w:val="578"/>
        </w:trPr>
        <w:tc>
          <w:tcPr>
            <w:tcW w:w="9072" w:type="dxa"/>
            <w:gridSpan w:val="11"/>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spacing w:line="190" w:lineRule="exact"/>
              <w:jc w:val="center"/>
              <w:rPr>
                <w:rFonts w:eastAsia="Verdana"/>
                <w:sz w:val="19"/>
                <w:szCs w:val="19"/>
                <w:lang w:bidi="bg-BG"/>
              </w:rPr>
            </w:pPr>
            <w:r w:rsidRPr="00A95CEA">
              <w:rPr>
                <w:rFonts w:eastAsia="Verdana"/>
                <w:b/>
                <w:bCs/>
                <w:color w:val="000000"/>
                <w:sz w:val="19"/>
                <w:szCs w:val="19"/>
                <w:shd w:val="clear" w:color="auto" w:fill="FFFFFF"/>
                <w:lang w:bidi="bg-BG"/>
              </w:rPr>
              <w:t>2. Намаляване депонирането на отпадъци от община Карнобат,</w:t>
            </w:r>
            <w:r w:rsidRPr="00A95CEA">
              <w:rPr>
                <w:rFonts w:ascii="Calibri" w:hAnsi="Calibri"/>
                <w:sz w:val="21"/>
                <w:szCs w:val="21"/>
                <w:lang w:eastAsia="en-US"/>
              </w:rPr>
              <w:t xml:space="preserve"> </w:t>
            </w:r>
            <w:r w:rsidRPr="00A95CEA">
              <w:rPr>
                <w:rFonts w:eastAsia="Verdana"/>
                <w:b/>
                <w:bCs/>
                <w:color w:val="000000"/>
                <w:sz w:val="19"/>
                <w:szCs w:val="19"/>
                <w:shd w:val="clear" w:color="auto" w:fill="FFFFFF"/>
                <w:lang w:bidi="bg-BG"/>
              </w:rPr>
              <w:t>увеличаване на количествата рециклирани и оползотворени отпадъци</w:t>
            </w:r>
          </w:p>
        </w:tc>
      </w:tr>
      <w:tr w:rsidR="00A95CEA" w:rsidRPr="00A95CEA" w:rsidTr="00003495">
        <w:trPr>
          <w:trHeight w:hRule="exact" w:val="383"/>
        </w:trPr>
        <w:tc>
          <w:tcPr>
            <w:tcW w:w="9072" w:type="dxa"/>
            <w:gridSpan w:val="11"/>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spacing w:line="190" w:lineRule="exact"/>
              <w:jc w:val="center"/>
              <w:rPr>
                <w:rFonts w:eastAsia="Verdana"/>
                <w:sz w:val="19"/>
                <w:szCs w:val="19"/>
                <w:lang w:bidi="bg-BG"/>
              </w:rPr>
            </w:pPr>
            <w:r w:rsidRPr="00A95CEA">
              <w:rPr>
                <w:rFonts w:eastAsia="Verdana"/>
                <w:color w:val="000000"/>
                <w:sz w:val="19"/>
                <w:szCs w:val="19"/>
                <w:shd w:val="clear" w:color="auto" w:fill="FFFFFF"/>
                <w:lang w:bidi="bg-BG"/>
              </w:rPr>
              <w:t>Дейности:</w:t>
            </w:r>
          </w:p>
        </w:tc>
      </w:tr>
      <w:tr w:rsidR="00A95CEA" w:rsidRPr="00A95CEA" w:rsidTr="00A00C6B">
        <w:trPr>
          <w:trHeight w:hRule="exact" w:val="2152"/>
        </w:trPr>
        <w:tc>
          <w:tcPr>
            <w:tcW w:w="2657" w:type="dxa"/>
            <w:tcBorders>
              <w:top w:val="single" w:sz="4" w:space="0" w:color="auto"/>
              <w:left w:val="single" w:sz="4" w:space="0" w:color="auto"/>
            </w:tcBorders>
            <w:shd w:val="clear" w:color="auto" w:fill="FFFFFF"/>
            <w:vAlign w:val="center"/>
          </w:tcPr>
          <w:p w:rsidR="00A95CEA" w:rsidRPr="00A95CEA" w:rsidRDefault="00A95CEA" w:rsidP="00A95CEA">
            <w:pPr>
              <w:widowControl w:val="0"/>
              <w:rPr>
                <w:rFonts w:eastAsia="Verdana"/>
                <w:sz w:val="19"/>
                <w:szCs w:val="19"/>
                <w:lang w:bidi="bg-BG"/>
              </w:rPr>
            </w:pPr>
            <w:r w:rsidRPr="00A95CEA">
              <w:rPr>
                <w:rFonts w:eastAsia="Verdana"/>
                <w:color w:val="000000"/>
                <w:sz w:val="19"/>
                <w:szCs w:val="19"/>
                <w:shd w:val="clear" w:color="auto" w:fill="FFFFFF"/>
                <w:lang w:bidi="bg-BG"/>
              </w:rPr>
              <w:t xml:space="preserve">2.1 Запознаване на обществеността с Претоварна станция за отпадъци – Карнобат и </w:t>
            </w:r>
            <w:proofErr w:type="spellStart"/>
            <w:r w:rsidRPr="00A95CEA">
              <w:rPr>
                <w:rFonts w:eastAsia="Verdana"/>
                <w:color w:val="000000"/>
                <w:sz w:val="19"/>
                <w:szCs w:val="19"/>
                <w:shd w:val="clear" w:color="auto" w:fill="FFFFFF"/>
                <w:lang w:bidi="bg-BG"/>
              </w:rPr>
              <w:t>Екопарка</w:t>
            </w:r>
            <w:proofErr w:type="spellEnd"/>
            <w:r w:rsidRPr="00A95CEA">
              <w:rPr>
                <w:rFonts w:eastAsia="Verdana"/>
                <w:color w:val="000000"/>
                <w:sz w:val="19"/>
                <w:szCs w:val="19"/>
                <w:shd w:val="clear" w:color="auto" w:fill="FFFFFF"/>
                <w:lang w:bidi="bg-BG"/>
              </w:rPr>
              <w:t xml:space="preserve">, разположен в нея, като място за предаване на разделно събрани отпадъци от бита, едрогабаритни отпадъци от бита, </w:t>
            </w:r>
            <w:proofErr w:type="spellStart"/>
            <w:r w:rsidRPr="00A95CEA">
              <w:rPr>
                <w:rFonts w:eastAsia="Verdana"/>
                <w:color w:val="000000"/>
                <w:sz w:val="19"/>
                <w:szCs w:val="19"/>
                <w:shd w:val="clear" w:color="auto" w:fill="FFFFFF"/>
                <w:lang w:bidi="bg-BG"/>
              </w:rPr>
              <w:t>ИУЕЕО</w:t>
            </w:r>
            <w:proofErr w:type="spellEnd"/>
            <w:r w:rsidRPr="00A95CEA">
              <w:rPr>
                <w:rFonts w:eastAsia="Verdana"/>
                <w:color w:val="000000"/>
                <w:sz w:val="19"/>
                <w:szCs w:val="19"/>
                <w:shd w:val="clear" w:color="auto" w:fill="FFFFFF"/>
                <w:lang w:bidi="bg-BG"/>
              </w:rPr>
              <w:t xml:space="preserve"> – разпечатване на информационни брошури.</w:t>
            </w:r>
          </w:p>
        </w:tc>
        <w:tc>
          <w:tcPr>
            <w:tcW w:w="1171" w:type="dxa"/>
            <w:gridSpan w:val="2"/>
            <w:tcBorders>
              <w:top w:val="single" w:sz="4" w:space="0" w:color="auto"/>
              <w:left w:val="single" w:sz="4" w:space="0" w:color="auto"/>
            </w:tcBorders>
            <w:shd w:val="clear" w:color="auto" w:fill="FFFFFF"/>
          </w:tcPr>
          <w:p w:rsidR="00A95CEA" w:rsidRPr="00A95CEA" w:rsidRDefault="00A95CEA" w:rsidP="00A95CEA">
            <w:pPr>
              <w:widowControl w:val="0"/>
              <w:rPr>
                <w:rFonts w:eastAsia="Courier New"/>
                <w:color w:val="000000"/>
                <w:sz w:val="10"/>
                <w:szCs w:val="10"/>
                <w:lang w:bidi="bg-BG"/>
              </w:rPr>
            </w:pPr>
          </w:p>
        </w:tc>
        <w:tc>
          <w:tcPr>
            <w:tcW w:w="850" w:type="dxa"/>
            <w:tcBorders>
              <w:top w:val="single" w:sz="4" w:space="0" w:color="auto"/>
              <w:left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851" w:type="dxa"/>
            <w:gridSpan w:val="2"/>
            <w:tcBorders>
              <w:top w:val="single" w:sz="4" w:space="0" w:color="auto"/>
              <w:left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850" w:type="dxa"/>
            <w:tcBorders>
              <w:top w:val="single" w:sz="4" w:space="0" w:color="auto"/>
              <w:left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851" w:type="dxa"/>
            <w:tcBorders>
              <w:top w:val="single" w:sz="4" w:space="0" w:color="auto"/>
              <w:left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925" w:type="dxa"/>
            <w:tcBorders>
              <w:top w:val="single" w:sz="4" w:space="0" w:color="auto"/>
              <w:left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917" w:type="dxa"/>
            <w:gridSpan w:val="2"/>
            <w:tcBorders>
              <w:top w:val="single" w:sz="4" w:space="0" w:color="auto"/>
              <w:left w:val="single" w:sz="4" w:space="0" w:color="auto"/>
              <w:right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r>
      <w:tr w:rsidR="00A95CEA" w:rsidRPr="00A95CEA" w:rsidTr="008C7D1B">
        <w:trPr>
          <w:trHeight w:hRule="exact" w:val="1129"/>
        </w:trPr>
        <w:tc>
          <w:tcPr>
            <w:tcW w:w="2657"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widowControl w:val="0"/>
              <w:rPr>
                <w:rFonts w:eastAsia="Verdana"/>
                <w:sz w:val="19"/>
                <w:szCs w:val="19"/>
                <w:lang w:bidi="bg-BG"/>
              </w:rPr>
            </w:pPr>
            <w:r w:rsidRPr="00A95CEA">
              <w:rPr>
                <w:rFonts w:eastAsia="Verdana"/>
                <w:color w:val="000000"/>
                <w:sz w:val="19"/>
                <w:szCs w:val="19"/>
                <w:shd w:val="clear" w:color="auto" w:fill="FFFFFF"/>
                <w:lang w:bidi="bg-BG"/>
              </w:rPr>
              <w:t xml:space="preserve">2.2 Закупуване на контейнери за домашно </w:t>
            </w:r>
            <w:proofErr w:type="spellStart"/>
            <w:r w:rsidRPr="00A95CEA">
              <w:rPr>
                <w:rFonts w:eastAsia="Verdana"/>
                <w:color w:val="000000"/>
                <w:sz w:val="19"/>
                <w:szCs w:val="19"/>
                <w:shd w:val="clear" w:color="auto" w:fill="FFFFFF"/>
                <w:lang w:bidi="bg-BG"/>
              </w:rPr>
              <w:t>компостиране</w:t>
            </w:r>
            <w:proofErr w:type="spellEnd"/>
            <w:r w:rsidRPr="00A95CEA">
              <w:rPr>
                <w:rFonts w:eastAsia="Verdana"/>
                <w:color w:val="000000"/>
                <w:sz w:val="19"/>
                <w:szCs w:val="19"/>
                <w:shd w:val="clear" w:color="auto" w:fill="FFFFFF"/>
                <w:lang w:bidi="bg-BG"/>
              </w:rPr>
              <w:t xml:space="preserve"> и </w:t>
            </w:r>
            <w:proofErr w:type="spellStart"/>
            <w:r w:rsidRPr="00A95CEA">
              <w:rPr>
                <w:rFonts w:eastAsia="Verdana"/>
                <w:color w:val="000000"/>
                <w:sz w:val="19"/>
                <w:szCs w:val="19"/>
                <w:shd w:val="clear" w:color="auto" w:fill="FFFFFF"/>
                <w:lang w:bidi="bg-BG"/>
              </w:rPr>
              <w:t>биоразградими</w:t>
            </w:r>
            <w:proofErr w:type="spellEnd"/>
            <w:r w:rsidRPr="00A95CEA">
              <w:rPr>
                <w:rFonts w:eastAsia="Verdana"/>
                <w:color w:val="000000"/>
                <w:sz w:val="19"/>
                <w:szCs w:val="19"/>
                <w:shd w:val="clear" w:color="auto" w:fill="FFFFFF"/>
                <w:lang w:bidi="bg-BG"/>
              </w:rPr>
              <w:t xml:space="preserve"> отпадъци и определяне на места за поставяне</w:t>
            </w:r>
          </w:p>
        </w:tc>
        <w:tc>
          <w:tcPr>
            <w:tcW w:w="1171" w:type="dxa"/>
            <w:gridSpan w:val="2"/>
            <w:tcBorders>
              <w:top w:val="single" w:sz="4" w:space="0" w:color="auto"/>
              <w:left w:val="single" w:sz="4" w:space="0" w:color="auto"/>
              <w:bottom w:val="single" w:sz="4" w:space="0" w:color="auto"/>
            </w:tcBorders>
            <w:shd w:val="clear" w:color="auto" w:fill="FFFFFF"/>
          </w:tcPr>
          <w:p w:rsidR="00A95CEA" w:rsidRPr="00A95CEA" w:rsidRDefault="00A95CEA" w:rsidP="00A95CEA">
            <w:pPr>
              <w:widowControl w:val="0"/>
              <w:rPr>
                <w:rFonts w:eastAsia="Courier New"/>
                <w:color w:val="000000"/>
                <w:sz w:val="10"/>
                <w:szCs w:val="10"/>
                <w:lang w:bidi="bg-BG"/>
              </w:rPr>
            </w:pPr>
          </w:p>
        </w:tc>
        <w:tc>
          <w:tcPr>
            <w:tcW w:w="850" w:type="dxa"/>
            <w:tcBorders>
              <w:top w:val="single" w:sz="4" w:space="0" w:color="auto"/>
              <w:left w:val="single" w:sz="4" w:space="0" w:color="auto"/>
              <w:bottom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851" w:type="dxa"/>
            <w:gridSpan w:val="2"/>
            <w:tcBorders>
              <w:top w:val="single" w:sz="4" w:space="0" w:color="auto"/>
              <w:left w:val="single" w:sz="4" w:space="0" w:color="auto"/>
              <w:bottom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850" w:type="dxa"/>
            <w:tcBorders>
              <w:top w:val="single" w:sz="4" w:space="0" w:color="auto"/>
              <w:left w:val="single" w:sz="4" w:space="0" w:color="auto"/>
              <w:bottom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851" w:type="dxa"/>
            <w:tcBorders>
              <w:top w:val="single" w:sz="4" w:space="0" w:color="auto"/>
              <w:left w:val="single" w:sz="4" w:space="0" w:color="auto"/>
              <w:bottom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925" w:type="dxa"/>
            <w:tcBorders>
              <w:top w:val="single" w:sz="4" w:space="0" w:color="auto"/>
              <w:left w:val="single" w:sz="4" w:space="0" w:color="auto"/>
              <w:bottom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917" w:type="dxa"/>
            <w:gridSpan w:val="2"/>
            <w:tcBorders>
              <w:top w:val="single" w:sz="4" w:space="0" w:color="auto"/>
              <w:left w:val="single" w:sz="4" w:space="0" w:color="auto"/>
              <w:bottom w:val="single" w:sz="4" w:space="0" w:color="auto"/>
              <w:right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r>
      <w:tr w:rsidR="00A95CEA" w:rsidRPr="00A95CEA" w:rsidTr="00A00C6B">
        <w:trPr>
          <w:trHeight w:hRule="exact" w:val="893"/>
        </w:trPr>
        <w:tc>
          <w:tcPr>
            <w:tcW w:w="2657"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rPr>
                <w:rFonts w:eastAsia="Verdana"/>
                <w:color w:val="000000"/>
                <w:sz w:val="19"/>
                <w:szCs w:val="19"/>
                <w:shd w:val="clear" w:color="auto" w:fill="FFFFFF"/>
                <w:lang w:bidi="bg-BG"/>
              </w:rPr>
            </w:pPr>
            <w:r w:rsidRPr="00A95CEA">
              <w:rPr>
                <w:rFonts w:eastAsia="Verdana"/>
                <w:color w:val="000000"/>
                <w:sz w:val="19"/>
                <w:szCs w:val="19"/>
                <w:shd w:val="clear" w:color="auto" w:fill="FFFFFF"/>
                <w:lang w:bidi="bg-BG"/>
              </w:rPr>
              <w:t xml:space="preserve">2.3 Изграждане на инсталация за </w:t>
            </w:r>
            <w:proofErr w:type="spellStart"/>
            <w:r w:rsidRPr="00A95CEA">
              <w:rPr>
                <w:rFonts w:eastAsia="Verdana"/>
                <w:color w:val="000000"/>
                <w:sz w:val="19"/>
                <w:szCs w:val="19"/>
                <w:shd w:val="clear" w:color="auto" w:fill="FFFFFF"/>
                <w:lang w:bidi="bg-BG"/>
              </w:rPr>
              <w:t>компостиране</w:t>
            </w:r>
            <w:proofErr w:type="spellEnd"/>
            <w:r w:rsidRPr="00A95CEA">
              <w:rPr>
                <w:rFonts w:eastAsia="Verdana"/>
                <w:color w:val="000000"/>
                <w:sz w:val="19"/>
                <w:szCs w:val="19"/>
                <w:shd w:val="clear" w:color="auto" w:fill="FFFFFF"/>
                <w:lang w:bidi="bg-BG"/>
              </w:rPr>
              <w:t xml:space="preserve"> или оползотворяване на </w:t>
            </w:r>
            <w:proofErr w:type="spellStart"/>
            <w:r w:rsidRPr="00A95CEA">
              <w:rPr>
                <w:rFonts w:eastAsia="Verdana"/>
                <w:color w:val="000000"/>
                <w:sz w:val="19"/>
                <w:szCs w:val="19"/>
                <w:shd w:val="clear" w:color="auto" w:fill="FFFFFF"/>
                <w:lang w:bidi="bg-BG"/>
              </w:rPr>
              <w:t>биоразградими</w:t>
            </w:r>
            <w:proofErr w:type="spellEnd"/>
            <w:r w:rsidRPr="00A95CEA">
              <w:rPr>
                <w:rFonts w:eastAsia="Verdana"/>
                <w:color w:val="000000"/>
                <w:sz w:val="19"/>
                <w:szCs w:val="19"/>
                <w:shd w:val="clear" w:color="auto" w:fill="FFFFFF"/>
                <w:lang w:bidi="bg-BG"/>
              </w:rPr>
              <w:t xml:space="preserve"> отпадъци</w:t>
            </w:r>
          </w:p>
        </w:tc>
        <w:tc>
          <w:tcPr>
            <w:tcW w:w="1171" w:type="dxa"/>
            <w:gridSpan w:val="2"/>
            <w:tcBorders>
              <w:top w:val="single" w:sz="4" w:space="0" w:color="auto"/>
              <w:left w:val="single" w:sz="4" w:space="0" w:color="auto"/>
              <w:bottom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850" w:type="dxa"/>
            <w:tcBorders>
              <w:top w:val="single" w:sz="4" w:space="0" w:color="auto"/>
              <w:left w:val="single" w:sz="4" w:space="0" w:color="auto"/>
              <w:bottom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851" w:type="dxa"/>
            <w:gridSpan w:val="2"/>
            <w:tcBorders>
              <w:top w:val="single" w:sz="4" w:space="0" w:color="auto"/>
              <w:left w:val="single" w:sz="4" w:space="0" w:color="auto"/>
              <w:bottom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850" w:type="dxa"/>
            <w:tcBorders>
              <w:top w:val="single" w:sz="4" w:space="0" w:color="auto"/>
              <w:left w:val="single" w:sz="4" w:space="0" w:color="auto"/>
              <w:bottom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851" w:type="dxa"/>
            <w:tcBorders>
              <w:top w:val="single" w:sz="4" w:space="0" w:color="auto"/>
              <w:left w:val="single" w:sz="4" w:space="0" w:color="auto"/>
              <w:bottom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925" w:type="dxa"/>
            <w:tcBorders>
              <w:top w:val="single" w:sz="4" w:space="0" w:color="auto"/>
              <w:left w:val="single" w:sz="4" w:space="0" w:color="auto"/>
              <w:bottom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917" w:type="dxa"/>
            <w:gridSpan w:val="2"/>
            <w:tcBorders>
              <w:top w:val="single" w:sz="4" w:space="0" w:color="auto"/>
              <w:left w:val="single" w:sz="4" w:space="0" w:color="auto"/>
              <w:bottom w:val="single" w:sz="4" w:space="0" w:color="auto"/>
              <w:right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r>
      <w:tr w:rsidR="00A95CEA" w:rsidRPr="00A95CEA" w:rsidTr="00A00C6B">
        <w:trPr>
          <w:trHeight w:hRule="exact" w:val="1389"/>
        </w:trPr>
        <w:tc>
          <w:tcPr>
            <w:tcW w:w="2657"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rPr>
                <w:rFonts w:eastAsia="Verdana"/>
                <w:color w:val="000000"/>
                <w:sz w:val="19"/>
                <w:szCs w:val="19"/>
                <w:shd w:val="clear" w:color="auto" w:fill="FFFFFF"/>
                <w:lang w:bidi="bg-BG"/>
              </w:rPr>
            </w:pPr>
            <w:r w:rsidRPr="00A95CEA">
              <w:rPr>
                <w:rFonts w:eastAsia="Verdana"/>
                <w:color w:val="000000"/>
                <w:sz w:val="19"/>
                <w:szCs w:val="19"/>
                <w:shd w:val="clear" w:color="auto" w:fill="FFFFFF"/>
                <w:lang w:bidi="bg-BG"/>
              </w:rPr>
              <w:t>2.4 Участие в реализиране на проект „Изграждане на инсталация за сепариране на смесения битов отпадък на Претоварна станция за отпадъци – Карнобат”</w:t>
            </w:r>
          </w:p>
        </w:tc>
        <w:tc>
          <w:tcPr>
            <w:tcW w:w="1171" w:type="dxa"/>
            <w:gridSpan w:val="2"/>
            <w:tcBorders>
              <w:top w:val="single" w:sz="4" w:space="0" w:color="auto"/>
              <w:left w:val="single" w:sz="4" w:space="0" w:color="auto"/>
              <w:bottom w:val="single" w:sz="4" w:space="0" w:color="auto"/>
            </w:tcBorders>
            <w:shd w:val="clear" w:color="auto" w:fill="FFFFFF"/>
          </w:tcPr>
          <w:p w:rsidR="00A95CEA" w:rsidRPr="00A95CEA" w:rsidRDefault="00A95CEA" w:rsidP="00A95CEA">
            <w:pPr>
              <w:widowControl w:val="0"/>
              <w:rPr>
                <w:rFonts w:eastAsia="Courier New"/>
                <w:color w:val="000000"/>
                <w:sz w:val="10"/>
                <w:szCs w:val="10"/>
                <w:lang w:bidi="bg-BG"/>
              </w:rPr>
            </w:pPr>
          </w:p>
        </w:tc>
        <w:tc>
          <w:tcPr>
            <w:tcW w:w="850" w:type="dxa"/>
            <w:tcBorders>
              <w:top w:val="single" w:sz="4" w:space="0" w:color="auto"/>
              <w:left w:val="single" w:sz="4" w:space="0" w:color="auto"/>
              <w:bottom w:val="single" w:sz="4" w:space="0" w:color="auto"/>
            </w:tcBorders>
            <w:shd w:val="clear" w:color="auto" w:fill="FFFFFF"/>
          </w:tcPr>
          <w:p w:rsidR="00A95CEA" w:rsidRPr="00A95CEA" w:rsidRDefault="00A95CEA" w:rsidP="00A95CEA">
            <w:pPr>
              <w:widowControl w:val="0"/>
              <w:rPr>
                <w:rFonts w:eastAsia="Courier New"/>
                <w:color w:val="000000"/>
                <w:sz w:val="10"/>
                <w:szCs w:val="10"/>
                <w:lang w:bidi="bg-BG"/>
              </w:rPr>
            </w:pPr>
          </w:p>
        </w:tc>
        <w:tc>
          <w:tcPr>
            <w:tcW w:w="851" w:type="dxa"/>
            <w:gridSpan w:val="2"/>
            <w:tcBorders>
              <w:top w:val="single" w:sz="4" w:space="0" w:color="auto"/>
              <w:left w:val="single" w:sz="4" w:space="0" w:color="auto"/>
              <w:bottom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850" w:type="dxa"/>
            <w:tcBorders>
              <w:top w:val="single" w:sz="4" w:space="0" w:color="auto"/>
              <w:left w:val="single" w:sz="4" w:space="0" w:color="auto"/>
              <w:bottom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851" w:type="dxa"/>
            <w:tcBorders>
              <w:top w:val="single" w:sz="4" w:space="0" w:color="auto"/>
              <w:left w:val="single" w:sz="4" w:space="0" w:color="auto"/>
              <w:bottom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925" w:type="dxa"/>
            <w:tcBorders>
              <w:top w:val="single" w:sz="4" w:space="0" w:color="auto"/>
              <w:left w:val="single" w:sz="4" w:space="0" w:color="auto"/>
              <w:bottom w:val="single" w:sz="4" w:space="0" w:color="auto"/>
            </w:tcBorders>
            <w:shd w:val="clear" w:color="auto" w:fill="FFFFFF"/>
          </w:tcPr>
          <w:p w:rsidR="00A95CEA" w:rsidRPr="00A95CEA" w:rsidRDefault="00A95CEA" w:rsidP="00A95CEA">
            <w:pPr>
              <w:widowControl w:val="0"/>
              <w:rPr>
                <w:rFonts w:eastAsia="Courier New"/>
                <w:color w:val="000000"/>
                <w:sz w:val="10"/>
                <w:szCs w:val="10"/>
                <w:lang w:bidi="bg-BG"/>
              </w:rPr>
            </w:pPr>
          </w:p>
        </w:tc>
        <w:tc>
          <w:tcPr>
            <w:tcW w:w="917" w:type="dxa"/>
            <w:gridSpan w:val="2"/>
            <w:tcBorders>
              <w:top w:val="single" w:sz="4" w:space="0" w:color="auto"/>
              <w:left w:val="single" w:sz="4" w:space="0" w:color="auto"/>
              <w:bottom w:val="single" w:sz="4" w:space="0" w:color="auto"/>
              <w:right w:val="single" w:sz="4" w:space="0" w:color="auto"/>
            </w:tcBorders>
            <w:shd w:val="clear" w:color="auto" w:fill="FFFFFF"/>
          </w:tcPr>
          <w:p w:rsidR="00A95CEA" w:rsidRPr="00A95CEA" w:rsidRDefault="00A95CEA" w:rsidP="00A95CEA">
            <w:pPr>
              <w:widowControl w:val="0"/>
              <w:rPr>
                <w:rFonts w:eastAsia="Courier New"/>
                <w:color w:val="000000"/>
                <w:sz w:val="10"/>
                <w:szCs w:val="10"/>
                <w:lang w:bidi="bg-BG"/>
              </w:rPr>
            </w:pPr>
          </w:p>
        </w:tc>
      </w:tr>
      <w:tr w:rsidR="00A95CEA" w:rsidRPr="00A95CEA" w:rsidTr="008C7D1B">
        <w:trPr>
          <w:trHeight w:hRule="exact" w:val="857"/>
        </w:trPr>
        <w:tc>
          <w:tcPr>
            <w:tcW w:w="2657"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rPr>
                <w:rFonts w:eastAsia="Verdana"/>
                <w:color w:val="000000"/>
                <w:sz w:val="19"/>
                <w:szCs w:val="19"/>
                <w:shd w:val="clear" w:color="auto" w:fill="FFFFFF"/>
                <w:lang w:bidi="bg-BG"/>
              </w:rPr>
            </w:pPr>
            <w:r w:rsidRPr="00A95CEA">
              <w:rPr>
                <w:rFonts w:eastAsia="Verdana"/>
                <w:color w:val="000000"/>
                <w:sz w:val="19"/>
                <w:szCs w:val="19"/>
                <w:shd w:val="clear" w:color="auto" w:fill="FFFFFF"/>
                <w:lang w:bidi="bg-BG"/>
              </w:rPr>
              <w:t>2.5 Контрол и мониторинг за разделно събиране на отпадъци от отпадъци от опаковки от населението</w:t>
            </w:r>
          </w:p>
        </w:tc>
        <w:tc>
          <w:tcPr>
            <w:tcW w:w="1171" w:type="dxa"/>
            <w:gridSpan w:val="2"/>
            <w:tcBorders>
              <w:top w:val="single" w:sz="4" w:space="0" w:color="auto"/>
              <w:left w:val="single" w:sz="4" w:space="0" w:color="auto"/>
              <w:bottom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850" w:type="dxa"/>
            <w:tcBorders>
              <w:top w:val="single" w:sz="4" w:space="0" w:color="auto"/>
              <w:left w:val="single" w:sz="4" w:space="0" w:color="auto"/>
              <w:bottom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851" w:type="dxa"/>
            <w:gridSpan w:val="2"/>
            <w:tcBorders>
              <w:top w:val="single" w:sz="4" w:space="0" w:color="auto"/>
              <w:left w:val="single" w:sz="4" w:space="0" w:color="auto"/>
              <w:bottom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850" w:type="dxa"/>
            <w:tcBorders>
              <w:top w:val="single" w:sz="4" w:space="0" w:color="auto"/>
              <w:left w:val="single" w:sz="4" w:space="0" w:color="auto"/>
              <w:bottom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851" w:type="dxa"/>
            <w:tcBorders>
              <w:top w:val="single" w:sz="4" w:space="0" w:color="auto"/>
              <w:left w:val="single" w:sz="4" w:space="0" w:color="auto"/>
              <w:bottom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925" w:type="dxa"/>
            <w:tcBorders>
              <w:top w:val="single" w:sz="4" w:space="0" w:color="auto"/>
              <w:left w:val="single" w:sz="4" w:space="0" w:color="auto"/>
              <w:bottom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917" w:type="dxa"/>
            <w:gridSpan w:val="2"/>
            <w:tcBorders>
              <w:top w:val="single" w:sz="4" w:space="0" w:color="auto"/>
              <w:left w:val="single" w:sz="4" w:space="0" w:color="auto"/>
              <w:bottom w:val="single" w:sz="4" w:space="0" w:color="auto"/>
              <w:right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r>
      <w:tr w:rsidR="00A95CEA" w:rsidRPr="00A95CEA" w:rsidTr="008C7D1B">
        <w:trPr>
          <w:trHeight w:hRule="exact" w:val="1852"/>
        </w:trPr>
        <w:tc>
          <w:tcPr>
            <w:tcW w:w="2657"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rPr>
                <w:rFonts w:eastAsia="Verdana"/>
                <w:color w:val="000000"/>
                <w:sz w:val="19"/>
                <w:szCs w:val="19"/>
                <w:shd w:val="clear" w:color="auto" w:fill="FFFFFF"/>
                <w:lang w:bidi="bg-BG"/>
              </w:rPr>
            </w:pPr>
            <w:r w:rsidRPr="00A95CEA">
              <w:rPr>
                <w:rFonts w:eastAsia="Verdana"/>
                <w:color w:val="000000"/>
                <w:sz w:val="19"/>
                <w:szCs w:val="19"/>
                <w:shd w:val="clear" w:color="auto" w:fill="FFFFFF"/>
                <w:lang w:bidi="bg-BG"/>
              </w:rPr>
              <w:t>2.6 Упълномощаване на длъжностни лица, които да контролират спазване на забраната за изхвърляне на отпадъци, обозначени с маркировка за разделно събиране, в контейнери за смесени битови отпадъци</w:t>
            </w:r>
          </w:p>
        </w:tc>
        <w:tc>
          <w:tcPr>
            <w:tcW w:w="1171" w:type="dxa"/>
            <w:gridSpan w:val="2"/>
            <w:tcBorders>
              <w:top w:val="single" w:sz="4" w:space="0" w:color="auto"/>
              <w:left w:val="single" w:sz="4" w:space="0" w:color="auto"/>
              <w:bottom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850" w:type="dxa"/>
            <w:tcBorders>
              <w:top w:val="single" w:sz="4" w:space="0" w:color="auto"/>
              <w:left w:val="single" w:sz="4" w:space="0" w:color="auto"/>
              <w:bottom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851" w:type="dxa"/>
            <w:gridSpan w:val="2"/>
            <w:tcBorders>
              <w:top w:val="single" w:sz="4" w:space="0" w:color="auto"/>
              <w:left w:val="single" w:sz="4" w:space="0" w:color="auto"/>
              <w:bottom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850" w:type="dxa"/>
            <w:tcBorders>
              <w:top w:val="single" w:sz="4" w:space="0" w:color="auto"/>
              <w:left w:val="single" w:sz="4" w:space="0" w:color="auto"/>
              <w:bottom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851" w:type="dxa"/>
            <w:tcBorders>
              <w:top w:val="single" w:sz="4" w:space="0" w:color="auto"/>
              <w:left w:val="single" w:sz="4" w:space="0" w:color="auto"/>
              <w:bottom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925" w:type="dxa"/>
            <w:tcBorders>
              <w:top w:val="single" w:sz="4" w:space="0" w:color="auto"/>
              <w:left w:val="single" w:sz="4" w:space="0" w:color="auto"/>
              <w:bottom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917" w:type="dxa"/>
            <w:gridSpan w:val="2"/>
            <w:tcBorders>
              <w:top w:val="single" w:sz="4" w:space="0" w:color="auto"/>
              <w:left w:val="single" w:sz="4" w:space="0" w:color="auto"/>
              <w:bottom w:val="single" w:sz="4" w:space="0" w:color="auto"/>
              <w:right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r>
      <w:tr w:rsidR="00A95CEA" w:rsidRPr="00A95CEA" w:rsidTr="00A00C6B">
        <w:trPr>
          <w:trHeight w:hRule="exact" w:val="1413"/>
        </w:trPr>
        <w:tc>
          <w:tcPr>
            <w:tcW w:w="2657"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rPr>
                <w:rFonts w:eastAsia="Verdana"/>
                <w:color w:val="000000"/>
                <w:sz w:val="19"/>
                <w:szCs w:val="19"/>
                <w:shd w:val="clear" w:color="auto" w:fill="FFFFFF"/>
                <w:lang w:bidi="bg-BG"/>
              </w:rPr>
            </w:pPr>
            <w:r w:rsidRPr="00A95CEA">
              <w:rPr>
                <w:rFonts w:eastAsia="Verdana"/>
                <w:color w:val="000000"/>
                <w:sz w:val="19"/>
                <w:szCs w:val="19"/>
                <w:shd w:val="clear" w:color="auto" w:fill="FFFFFF"/>
                <w:lang w:bidi="bg-BG"/>
              </w:rPr>
              <w:t>2.7 Сключване на договори с фирми по оползотворяване/контрол върху дейностите по третиране на отпадъците от специфичните потоци</w:t>
            </w:r>
          </w:p>
        </w:tc>
        <w:tc>
          <w:tcPr>
            <w:tcW w:w="1171" w:type="dxa"/>
            <w:gridSpan w:val="2"/>
            <w:tcBorders>
              <w:top w:val="single" w:sz="4" w:space="0" w:color="auto"/>
              <w:left w:val="single" w:sz="4" w:space="0" w:color="auto"/>
              <w:bottom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850" w:type="dxa"/>
            <w:tcBorders>
              <w:top w:val="single" w:sz="4" w:space="0" w:color="auto"/>
              <w:left w:val="single" w:sz="4" w:space="0" w:color="auto"/>
              <w:bottom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851" w:type="dxa"/>
            <w:gridSpan w:val="2"/>
            <w:tcBorders>
              <w:top w:val="single" w:sz="4" w:space="0" w:color="auto"/>
              <w:left w:val="single" w:sz="4" w:space="0" w:color="auto"/>
              <w:bottom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850" w:type="dxa"/>
            <w:tcBorders>
              <w:top w:val="single" w:sz="4" w:space="0" w:color="auto"/>
              <w:left w:val="single" w:sz="4" w:space="0" w:color="auto"/>
              <w:bottom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851" w:type="dxa"/>
            <w:tcBorders>
              <w:top w:val="single" w:sz="4" w:space="0" w:color="auto"/>
              <w:left w:val="single" w:sz="4" w:space="0" w:color="auto"/>
              <w:bottom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925" w:type="dxa"/>
            <w:tcBorders>
              <w:top w:val="single" w:sz="4" w:space="0" w:color="auto"/>
              <w:left w:val="single" w:sz="4" w:space="0" w:color="auto"/>
              <w:bottom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917" w:type="dxa"/>
            <w:gridSpan w:val="2"/>
            <w:tcBorders>
              <w:top w:val="single" w:sz="4" w:space="0" w:color="auto"/>
              <w:left w:val="single" w:sz="4" w:space="0" w:color="auto"/>
              <w:bottom w:val="single" w:sz="4" w:space="0" w:color="auto"/>
              <w:right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r>
      <w:tr w:rsidR="00A95CEA" w:rsidRPr="00A95CEA" w:rsidTr="006700B4">
        <w:trPr>
          <w:trHeight w:hRule="exact" w:val="2360"/>
        </w:trPr>
        <w:tc>
          <w:tcPr>
            <w:tcW w:w="2657"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rPr>
                <w:rFonts w:eastAsia="Verdana"/>
                <w:color w:val="000000"/>
                <w:sz w:val="19"/>
                <w:szCs w:val="19"/>
                <w:shd w:val="clear" w:color="auto" w:fill="FFFFFF"/>
                <w:lang w:bidi="bg-BG"/>
              </w:rPr>
            </w:pPr>
            <w:r w:rsidRPr="00A95CEA">
              <w:rPr>
                <w:rFonts w:eastAsia="Verdana"/>
                <w:color w:val="000000"/>
                <w:sz w:val="19"/>
                <w:szCs w:val="19"/>
                <w:shd w:val="clear" w:color="auto" w:fill="FFFFFF"/>
                <w:lang w:bidi="bg-BG"/>
              </w:rPr>
              <w:lastRenderedPageBreak/>
              <w:t xml:space="preserve">2.8 Разработване и прилагане на информационна система за количеството на приетите опасни отпадъци от домакинства в </w:t>
            </w:r>
            <w:proofErr w:type="spellStart"/>
            <w:r w:rsidRPr="00A95CEA">
              <w:rPr>
                <w:rFonts w:eastAsia="Verdana"/>
                <w:color w:val="000000"/>
                <w:sz w:val="19"/>
                <w:szCs w:val="19"/>
                <w:shd w:val="clear" w:color="auto" w:fill="FFFFFF"/>
                <w:lang w:bidi="bg-BG"/>
              </w:rPr>
              <w:t>Екопарка</w:t>
            </w:r>
            <w:proofErr w:type="spellEnd"/>
            <w:r w:rsidRPr="00A95CEA">
              <w:rPr>
                <w:rFonts w:eastAsia="Verdana"/>
                <w:color w:val="000000"/>
                <w:sz w:val="19"/>
                <w:szCs w:val="19"/>
                <w:shd w:val="clear" w:color="auto" w:fill="FFFFFF"/>
                <w:lang w:bidi="bg-BG"/>
              </w:rPr>
              <w:t xml:space="preserve"> на Претоварна станция за отпадъци и отчитането им пред Общински съвет - Карнобат</w:t>
            </w:r>
          </w:p>
        </w:tc>
        <w:tc>
          <w:tcPr>
            <w:tcW w:w="1171" w:type="dxa"/>
            <w:gridSpan w:val="2"/>
            <w:tcBorders>
              <w:top w:val="single" w:sz="4" w:space="0" w:color="auto"/>
              <w:left w:val="single" w:sz="4" w:space="0" w:color="auto"/>
              <w:bottom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850" w:type="dxa"/>
            <w:tcBorders>
              <w:top w:val="single" w:sz="4" w:space="0" w:color="auto"/>
              <w:left w:val="single" w:sz="4" w:space="0" w:color="auto"/>
              <w:bottom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851" w:type="dxa"/>
            <w:gridSpan w:val="2"/>
            <w:tcBorders>
              <w:top w:val="single" w:sz="4" w:space="0" w:color="auto"/>
              <w:left w:val="single" w:sz="4" w:space="0" w:color="auto"/>
              <w:bottom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850" w:type="dxa"/>
            <w:tcBorders>
              <w:top w:val="single" w:sz="4" w:space="0" w:color="auto"/>
              <w:left w:val="single" w:sz="4" w:space="0" w:color="auto"/>
              <w:bottom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851" w:type="dxa"/>
            <w:tcBorders>
              <w:top w:val="single" w:sz="4" w:space="0" w:color="auto"/>
              <w:left w:val="single" w:sz="4" w:space="0" w:color="auto"/>
              <w:bottom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925" w:type="dxa"/>
            <w:tcBorders>
              <w:top w:val="single" w:sz="4" w:space="0" w:color="auto"/>
              <w:left w:val="single" w:sz="4" w:space="0" w:color="auto"/>
              <w:bottom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c>
          <w:tcPr>
            <w:tcW w:w="917" w:type="dxa"/>
            <w:gridSpan w:val="2"/>
            <w:tcBorders>
              <w:top w:val="single" w:sz="4" w:space="0" w:color="auto"/>
              <w:left w:val="single" w:sz="4" w:space="0" w:color="auto"/>
              <w:bottom w:val="single" w:sz="4" w:space="0" w:color="auto"/>
              <w:right w:val="single" w:sz="4" w:space="0" w:color="auto"/>
            </w:tcBorders>
            <w:shd w:val="clear" w:color="auto" w:fill="D0CECE"/>
          </w:tcPr>
          <w:p w:rsidR="00A95CEA" w:rsidRPr="00A95CEA" w:rsidRDefault="00A95CEA" w:rsidP="00A95CEA">
            <w:pPr>
              <w:widowControl w:val="0"/>
              <w:rPr>
                <w:rFonts w:eastAsia="Courier New"/>
                <w:color w:val="000000"/>
                <w:sz w:val="10"/>
                <w:szCs w:val="10"/>
                <w:lang w:bidi="bg-BG"/>
              </w:rPr>
            </w:pPr>
          </w:p>
        </w:tc>
      </w:tr>
      <w:tr w:rsidR="00A95CEA" w:rsidRPr="00A95CEA" w:rsidTr="00003495">
        <w:trPr>
          <w:trHeight w:hRule="exact" w:val="659"/>
        </w:trPr>
        <w:tc>
          <w:tcPr>
            <w:tcW w:w="9072" w:type="dxa"/>
            <w:gridSpan w:val="11"/>
            <w:tcBorders>
              <w:top w:val="single" w:sz="4" w:space="0" w:color="auto"/>
              <w:left w:val="single" w:sz="4" w:space="0" w:color="auto"/>
              <w:right w:val="single" w:sz="4" w:space="0" w:color="auto"/>
            </w:tcBorders>
            <w:shd w:val="clear" w:color="auto" w:fill="FFFFFF"/>
          </w:tcPr>
          <w:p w:rsidR="00A95CEA" w:rsidRPr="003822C7" w:rsidRDefault="00A95CEA" w:rsidP="00A95CEA">
            <w:pPr>
              <w:widowControl w:val="0"/>
              <w:spacing w:line="278" w:lineRule="exact"/>
              <w:jc w:val="center"/>
              <w:rPr>
                <w:rFonts w:eastAsia="Verdana"/>
                <w:sz w:val="19"/>
                <w:szCs w:val="19"/>
                <w:lang w:val="en-US" w:eastAsia="en-US"/>
              </w:rPr>
            </w:pPr>
            <w:r w:rsidRPr="00A95CEA">
              <w:rPr>
                <w:rFonts w:eastAsia="Verdana"/>
                <w:b/>
                <w:bCs/>
                <w:color w:val="000000"/>
                <w:sz w:val="19"/>
                <w:szCs w:val="19"/>
                <w:shd w:val="clear" w:color="auto" w:fill="FFFFFF"/>
                <w:lang w:bidi="bg-BG"/>
              </w:rPr>
              <w:t>3. Намаляване и постепенно премахване на нерегламентираните замърсявания на земната повърхност в община Карнобат</w:t>
            </w:r>
          </w:p>
        </w:tc>
      </w:tr>
      <w:tr w:rsidR="00A95CEA" w:rsidRPr="00A95CEA" w:rsidTr="00003495">
        <w:trPr>
          <w:trHeight w:hRule="exact" w:val="396"/>
        </w:trPr>
        <w:tc>
          <w:tcPr>
            <w:tcW w:w="9072" w:type="dxa"/>
            <w:gridSpan w:val="11"/>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spacing w:line="190" w:lineRule="exact"/>
              <w:jc w:val="center"/>
              <w:rPr>
                <w:rFonts w:eastAsia="Verdana"/>
                <w:sz w:val="19"/>
                <w:szCs w:val="19"/>
                <w:lang w:eastAsia="en-US"/>
              </w:rPr>
            </w:pPr>
            <w:r w:rsidRPr="00A95CEA">
              <w:rPr>
                <w:rFonts w:eastAsia="Verdana"/>
                <w:color w:val="000000"/>
                <w:sz w:val="19"/>
                <w:szCs w:val="19"/>
                <w:shd w:val="clear" w:color="auto" w:fill="FFFFFF"/>
                <w:lang w:bidi="bg-BG"/>
              </w:rPr>
              <w:t>Дейности:</w:t>
            </w:r>
          </w:p>
        </w:tc>
      </w:tr>
      <w:tr w:rsidR="00A95CEA" w:rsidRPr="00A95CEA" w:rsidTr="00A00C6B">
        <w:trPr>
          <w:trHeight w:hRule="exact" w:val="646"/>
        </w:trPr>
        <w:tc>
          <w:tcPr>
            <w:tcW w:w="2691" w:type="dxa"/>
            <w:gridSpan w:val="2"/>
            <w:tcBorders>
              <w:top w:val="single" w:sz="4" w:space="0" w:color="auto"/>
              <w:left w:val="single" w:sz="4" w:space="0" w:color="auto"/>
            </w:tcBorders>
            <w:shd w:val="clear" w:color="auto" w:fill="FFFFFF"/>
            <w:vAlign w:val="center"/>
          </w:tcPr>
          <w:p w:rsidR="00A95CEA" w:rsidRPr="00A95CEA" w:rsidRDefault="00A95CEA" w:rsidP="00A95CEA">
            <w:pPr>
              <w:widowControl w:val="0"/>
              <w:rPr>
                <w:rFonts w:eastAsia="Verdana"/>
                <w:sz w:val="19"/>
                <w:szCs w:val="19"/>
                <w:lang w:eastAsia="en-US"/>
              </w:rPr>
            </w:pPr>
            <w:r w:rsidRPr="00A95CEA">
              <w:rPr>
                <w:rFonts w:eastAsia="Verdana"/>
                <w:color w:val="000000"/>
                <w:sz w:val="19"/>
                <w:szCs w:val="19"/>
                <w:shd w:val="clear" w:color="auto" w:fill="FFFFFF"/>
                <w:lang w:bidi="bg-BG"/>
              </w:rPr>
              <w:t>3.1 Почистване на</w:t>
            </w:r>
          </w:p>
          <w:p w:rsidR="00A95CEA" w:rsidRPr="00A95CEA" w:rsidRDefault="00A95CEA" w:rsidP="00A95CEA">
            <w:pPr>
              <w:widowControl w:val="0"/>
              <w:rPr>
                <w:rFonts w:eastAsia="Verdana"/>
                <w:sz w:val="19"/>
                <w:szCs w:val="19"/>
                <w:lang w:eastAsia="en-US"/>
              </w:rPr>
            </w:pPr>
            <w:r w:rsidRPr="00A95CEA">
              <w:rPr>
                <w:rFonts w:eastAsia="Verdana"/>
                <w:color w:val="000000"/>
                <w:sz w:val="19"/>
                <w:szCs w:val="19"/>
                <w:shd w:val="clear" w:color="auto" w:fill="FFFFFF"/>
                <w:lang w:bidi="bg-BG"/>
              </w:rPr>
              <w:t>нерегламентираните</w:t>
            </w:r>
          </w:p>
          <w:p w:rsidR="00A95CEA" w:rsidRPr="00A95CEA" w:rsidRDefault="00A95CEA" w:rsidP="00A95CEA">
            <w:pPr>
              <w:widowControl w:val="0"/>
              <w:rPr>
                <w:rFonts w:eastAsia="Verdana"/>
                <w:sz w:val="19"/>
                <w:szCs w:val="19"/>
                <w:lang w:eastAsia="en-US"/>
              </w:rPr>
            </w:pPr>
            <w:r w:rsidRPr="00A95CEA">
              <w:rPr>
                <w:rFonts w:eastAsia="Verdana"/>
                <w:color w:val="000000"/>
                <w:sz w:val="19"/>
                <w:szCs w:val="19"/>
                <w:shd w:val="clear" w:color="auto" w:fill="FFFFFF"/>
                <w:lang w:bidi="bg-BG"/>
              </w:rPr>
              <w:t>замърсявания</w:t>
            </w:r>
          </w:p>
        </w:tc>
        <w:tc>
          <w:tcPr>
            <w:tcW w:w="1137" w:type="dxa"/>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850" w:type="dxa"/>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851" w:type="dxa"/>
            <w:gridSpan w:val="2"/>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850" w:type="dxa"/>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851" w:type="dxa"/>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925" w:type="dxa"/>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917" w:type="dxa"/>
            <w:gridSpan w:val="2"/>
            <w:tcBorders>
              <w:top w:val="single" w:sz="4" w:space="0" w:color="auto"/>
              <w:left w:val="single" w:sz="4" w:space="0" w:color="auto"/>
              <w:righ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r>
      <w:tr w:rsidR="00A95CEA" w:rsidRPr="00A95CEA" w:rsidTr="00A00C6B">
        <w:trPr>
          <w:trHeight w:hRule="exact" w:val="1176"/>
        </w:trPr>
        <w:tc>
          <w:tcPr>
            <w:tcW w:w="2691" w:type="dxa"/>
            <w:gridSpan w:val="2"/>
            <w:tcBorders>
              <w:top w:val="single" w:sz="4" w:space="0" w:color="auto"/>
              <w:left w:val="single" w:sz="4" w:space="0" w:color="auto"/>
            </w:tcBorders>
            <w:shd w:val="clear" w:color="auto" w:fill="FFFFFF"/>
            <w:vAlign w:val="center"/>
          </w:tcPr>
          <w:p w:rsidR="00A95CEA" w:rsidRPr="00A95CEA" w:rsidRDefault="00A95CEA" w:rsidP="00A95CEA">
            <w:pPr>
              <w:widowControl w:val="0"/>
              <w:rPr>
                <w:rFonts w:eastAsia="Verdana"/>
                <w:color w:val="000000"/>
                <w:sz w:val="19"/>
                <w:szCs w:val="19"/>
                <w:shd w:val="clear" w:color="auto" w:fill="FFFFFF"/>
                <w:lang w:bidi="bg-BG"/>
              </w:rPr>
            </w:pPr>
            <w:r w:rsidRPr="00A95CEA">
              <w:rPr>
                <w:rFonts w:eastAsia="Verdana"/>
                <w:color w:val="000000"/>
                <w:sz w:val="19"/>
                <w:szCs w:val="19"/>
                <w:shd w:val="clear" w:color="auto" w:fill="FFFFFF"/>
                <w:lang w:bidi="bg-BG"/>
              </w:rPr>
              <w:t>3.2</w:t>
            </w:r>
            <w:r w:rsidRPr="00A95CEA">
              <w:rPr>
                <w:rFonts w:ascii="Verdana" w:eastAsia="Verdana" w:hAnsi="Verdana" w:cs="Verdana"/>
                <w:sz w:val="19"/>
                <w:szCs w:val="19"/>
                <w:lang w:eastAsia="en-US"/>
              </w:rPr>
              <w:t xml:space="preserve"> </w:t>
            </w:r>
            <w:r w:rsidRPr="00A95CEA">
              <w:rPr>
                <w:rFonts w:eastAsia="Verdana"/>
                <w:color w:val="000000"/>
                <w:sz w:val="19"/>
                <w:szCs w:val="19"/>
                <w:shd w:val="clear" w:color="auto" w:fill="FFFFFF"/>
                <w:lang w:bidi="bg-BG"/>
              </w:rPr>
              <w:t>Спазване на наредбата за управление на отпадъците и поддържане на чистотата, издадена съгласно разпоредбите на чл. 19 от ЗУО</w:t>
            </w:r>
          </w:p>
        </w:tc>
        <w:tc>
          <w:tcPr>
            <w:tcW w:w="1137" w:type="dxa"/>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850" w:type="dxa"/>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851" w:type="dxa"/>
            <w:gridSpan w:val="2"/>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850" w:type="dxa"/>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851" w:type="dxa"/>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925" w:type="dxa"/>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917" w:type="dxa"/>
            <w:gridSpan w:val="2"/>
            <w:tcBorders>
              <w:top w:val="single" w:sz="4" w:space="0" w:color="auto"/>
              <w:left w:val="single" w:sz="4" w:space="0" w:color="auto"/>
              <w:righ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r>
      <w:tr w:rsidR="00A95CEA" w:rsidRPr="00A95CEA" w:rsidTr="008C7D1B">
        <w:trPr>
          <w:trHeight w:hRule="exact" w:val="856"/>
        </w:trPr>
        <w:tc>
          <w:tcPr>
            <w:tcW w:w="2691" w:type="dxa"/>
            <w:gridSpan w:val="2"/>
            <w:tcBorders>
              <w:top w:val="single" w:sz="4" w:space="0" w:color="auto"/>
              <w:left w:val="single" w:sz="4" w:space="0" w:color="auto"/>
            </w:tcBorders>
            <w:shd w:val="clear" w:color="auto" w:fill="FFFFFF"/>
            <w:vAlign w:val="center"/>
          </w:tcPr>
          <w:p w:rsidR="00A95CEA" w:rsidRPr="00A95CEA" w:rsidRDefault="00A95CEA" w:rsidP="00A95CEA">
            <w:pPr>
              <w:widowControl w:val="0"/>
              <w:rPr>
                <w:rFonts w:eastAsia="Verdana"/>
                <w:color w:val="000000"/>
                <w:sz w:val="19"/>
                <w:szCs w:val="19"/>
                <w:shd w:val="clear" w:color="auto" w:fill="FFFFFF"/>
                <w:lang w:bidi="bg-BG"/>
              </w:rPr>
            </w:pPr>
            <w:r w:rsidRPr="00A95CEA">
              <w:rPr>
                <w:rFonts w:eastAsia="Verdana"/>
                <w:color w:val="000000"/>
                <w:sz w:val="19"/>
                <w:szCs w:val="19"/>
                <w:shd w:val="clear" w:color="auto" w:fill="FFFFFF"/>
                <w:lang w:bidi="bg-BG"/>
              </w:rPr>
              <w:t>3.3</w:t>
            </w:r>
            <w:r w:rsidRPr="00A95CEA">
              <w:rPr>
                <w:rFonts w:ascii="Verdana" w:eastAsia="Verdana" w:hAnsi="Verdana" w:cs="Verdana"/>
                <w:sz w:val="19"/>
                <w:szCs w:val="19"/>
                <w:lang w:eastAsia="en-US"/>
              </w:rPr>
              <w:t xml:space="preserve"> </w:t>
            </w:r>
            <w:r w:rsidRPr="00A95CEA">
              <w:rPr>
                <w:rFonts w:eastAsia="Verdana"/>
                <w:color w:val="000000"/>
                <w:sz w:val="19"/>
                <w:szCs w:val="19"/>
                <w:shd w:val="clear" w:color="auto" w:fill="FFFFFF"/>
                <w:lang w:bidi="bg-BG"/>
              </w:rPr>
              <w:t>Закриване и рекултивация на съществуващото депо за битови отпадъци</w:t>
            </w:r>
          </w:p>
        </w:tc>
        <w:tc>
          <w:tcPr>
            <w:tcW w:w="1137" w:type="dxa"/>
            <w:tcBorders>
              <w:top w:val="single" w:sz="4" w:space="0" w:color="auto"/>
              <w:left w:val="single" w:sz="4" w:space="0" w:color="auto"/>
            </w:tcBorders>
            <w:shd w:val="clear" w:color="auto" w:fill="auto"/>
          </w:tcPr>
          <w:p w:rsidR="00A95CEA" w:rsidRPr="00A95CEA" w:rsidRDefault="00A95CEA" w:rsidP="00A95CEA">
            <w:pPr>
              <w:spacing w:after="160" w:line="276" w:lineRule="auto"/>
              <w:rPr>
                <w:rFonts w:ascii="Calibri" w:hAnsi="Calibri"/>
                <w:sz w:val="10"/>
                <w:szCs w:val="10"/>
                <w:lang w:eastAsia="en-US"/>
              </w:rPr>
            </w:pPr>
          </w:p>
        </w:tc>
        <w:tc>
          <w:tcPr>
            <w:tcW w:w="850" w:type="dxa"/>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851" w:type="dxa"/>
            <w:gridSpan w:val="2"/>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850" w:type="dxa"/>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851" w:type="dxa"/>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925" w:type="dxa"/>
            <w:tcBorders>
              <w:top w:val="single" w:sz="4" w:space="0" w:color="auto"/>
              <w:left w:val="single" w:sz="4" w:space="0" w:color="auto"/>
            </w:tcBorders>
            <w:shd w:val="clear" w:color="auto" w:fill="auto"/>
          </w:tcPr>
          <w:p w:rsidR="00A95CEA" w:rsidRPr="00A95CEA" w:rsidRDefault="00A95CEA" w:rsidP="00A95CEA">
            <w:pPr>
              <w:spacing w:after="160" w:line="276" w:lineRule="auto"/>
              <w:rPr>
                <w:rFonts w:ascii="Calibri" w:hAnsi="Calibri"/>
                <w:sz w:val="10"/>
                <w:szCs w:val="10"/>
                <w:lang w:eastAsia="en-US"/>
              </w:rPr>
            </w:pPr>
          </w:p>
        </w:tc>
        <w:tc>
          <w:tcPr>
            <w:tcW w:w="917" w:type="dxa"/>
            <w:gridSpan w:val="2"/>
            <w:tcBorders>
              <w:top w:val="single" w:sz="4" w:space="0" w:color="auto"/>
              <w:left w:val="single" w:sz="4" w:space="0" w:color="auto"/>
              <w:right w:val="single" w:sz="4" w:space="0" w:color="auto"/>
            </w:tcBorders>
            <w:shd w:val="clear" w:color="auto" w:fill="auto"/>
          </w:tcPr>
          <w:p w:rsidR="00A95CEA" w:rsidRPr="00A95CEA" w:rsidRDefault="00A95CEA" w:rsidP="00A95CEA">
            <w:pPr>
              <w:spacing w:after="160" w:line="276" w:lineRule="auto"/>
              <w:rPr>
                <w:rFonts w:ascii="Calibri" w:hAnsi="Calibri"/>
                <w:sz w:val="10"/>
                <w:szCs w:val="10"/>
                <w:lang w:eastAsia="en-US"/>
              </w:rPr>
            </w:pPr>
          </w:p>
        </w:tc>
      </w:tr>
      <w:tr w:rsidR="00A95CEA" w:rsidRPr="00A95CEA" w:rsidTr="00A00C6B">
        <w:trPr>
          <w:trHeight w:hRule="exact" w:val="1373"/>
        </w:trPr>
        <w:tc>
          <w:tcPr>
            <w:tcW w:w="2691" w:type="dxa"/>
            <w:gridSpan w:val="2"/>
            <w:tcBorders>
              <w:top w:val="single" w:sz="4" w:space="0" w:color="auto"/>
              <w:left w:val="single" w:sz="4" w:space="0" w:color="auto"/>
            </w:tcBorders>
            <w:shd w:val="clear" w:color="auto" w:fill="FFFFFF"/>
            <w:vAlign w:val="center"/>
          </w:tcPr>
          <w:p w:rsidR="00A95CEA" w:rsidRPr="00A95CEA" w:rsidRDefault="00A95CEA" w:rsidP="00A95CEA">
            <w:pPr>
              <w:widowControl w:val="0"/>
              <w:rPr>
                <w:rFonts w:eastAsia="Verdana"/>
                <w:sz w:val="19"/>
                <w:szCs w:val="19"/>
                <w:lang w:eastAsia="en-US"/>
              </w:rPr>
            </w:pPr>
            <w:r w:rsidRPr="00A95CEA">
              <w:rPr>
                <w:rFonts w:eastAsia="Verdana"/>
                <w:color w:val="000000"/>
                <w:sz w:val="19"/>
                <w:szCs w:val="19"/>
                <w:shd w:val="clear" w:color="auto" w:fill="FFFFFF"/>
                <w:lang w:bidi="bg-BG"/>
              </w:rPr>
              <w:t>3.2 Засилено прилагане на контрола върху неконтролирано изхвърляне и неконтролирано изгаряне на отпадъци и др. Неконтролирани методи за обезвреждане на отпадъци</w:t>
            </w:r>
          </w:p>
        </w:tc>
        <w:tc>
          <w:tcPr>
            <w:tcW w:w="1137" w:type="dxa"/>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850" w:type="dxa"/>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841" w:type="dxa"/>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860" w:type="dxa"/>
            <w:gridSpan w:val="2"/>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851" w:type="dxa"/>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944" w:type="dxa"/>
            <w:gridSpan w:val="2"/>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898" w:type="dxa"/>
            <w:tcBorders>
              <w:top w:val="single" w:sz="4" w:space="0" w:color="auto"/>
              <w:left w:val="single" w:sz="4" w:space="0" w:color="auto"/>
              <w:righ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r>
      <w:tr w:rsidR="00A95CEA" w:rsidRPr="00A95CEA" w:rsidTr="00A00C6B">
        <w:trPr>
          <w:trHeight w:hRule="exact" w:val="774"/>
        </w:trPr>
        <w:tc>
          <w:tcPr>
            <w:tcW w:w="2691" w:type="dxa"/>
            <w:gridSpan w:val="2"/>
            <w:tcBorders>
              <w:top w:val="single" w:sz="4" w:space="0" w:color="auto"/>
              <w:left w:val="single" w:sz="4" w:space="0" w:color="auto"/>
            </w:tcBorders>
            <w:shd w:val="clear" w:color="auto" w:fill="FFFFFF"/>
            <w:vAlign w:val="center"/>
          </w:tcPr>
          <w:p w:rsidR="00A95CEA" w:rsidRPr="00A95CEA" w:rsidRDefault="00A95CEA" w:rsidP="00A95CEA">
            <w:pPr>
              <w:widowControl w:val="0"/>
              <w:rPr>
                <w:rFonts w:eastAsia="Verdana"/>
                <w:sz w:val="19"/>
                <w:szCs w:val="19"/>
                <w:lang w:eastAsia="en-US"/>
              </w:rPr>
            </w:pPr>
            <w:r w:rsidRPr="00A95CEA">
              <w:rPr>
                <w:rFonts w:eastAsia="Verdana"/>
                <w:color w:val="000000"/>
                <w:sz w:val="19"/>
                <w:szCs w:val="19"/>
                <w:shd w:val="clear" w:color="auto" w:fill="FFFFFF"/>
                <w:lang w:bidi="bg-BG"/>
              </w:rPr>
              <w:t>3.3. Информационно-разяснителна кампания сред обществеността</w:t>
            </w:r>
          </w:p>
        </w:tc>
        <w:tc>
          <w:tcPr>
            <w:tcW w:w="1137" w:type="dxa"/>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850" w:type="dxa"/>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841" w:type="dxa"/>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860" w:type="dxa"/>
            <w:gridSpan w:val="2"/>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851" w:type="dxa"/>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944" w:type="dxa"/>
            <w:gridSpan w:val="2"/>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898" w:type="dxa"/>
            <w:tcBorders>
              <w:top w:val="single" w:sz="4" w:space="0" w:color="auto"/>
              <w:left w:val="single" w:sz="4" w:space="0" w:color="auto"/>
              <w:righ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r>
      <w:tr w:rsidR="00A95CEA" w:rsidRPr="00A95CEA" w:rsidTr="00003495">
        <w:trPr>
          <w:trHeight w:hRule="exact" w:val="663"/>
        </w:trPr>
        <w:tc>
          <w:tcPr>
            <w:tcW w:w="9072" w:type="dxa"/>
            <w:gridSpan w:val="11"/>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spacing w:after="60" w:line="190" w:lineRule="exact"/>
              <w:jc w:val="center"/>
              <w:rPr>
                <w:rFonts w:eastAsia="Verdana"/>
                <w:sz w:val="19"/>
                <w:szCs w:val="19"/>
                <w:lang w:eastAsia="en-US"/>
              </w:rPr>
            </w:pPr>
            <w:r w:rsidRPr="00A95CEA">
              <w:rPr>
                <w:rFonts w:eastAsia="Verdana"/>
                <w:b/>
                <w:bCs/>
                <w:color w:val="000000"/>
                <w:sz w:val="19"/>
                <w:szCs w:val="19"/>
                <w:shd w:val="clear" w:color="auto" w:fill="FFFFFF"/>
                <w:lang w:bidi="bg-BG"/>
              </w:rPr>
              <w:t>4. Осигуряване на качествена услуга по управление на отпадъците в община</w:t>
            </w:r>
          </w:p>
          <w:p w:rsidR="00A95CEA" w:rsidRPr="00A95CEA" w:rsidRDefault="00A95CEA" w:rsidP="00A95CEA">
            <w:pPr>
              <w:widowControl w:val="0"/>
              <w:spacing w:before="60" w:line="190" w:lineRule="exact"/>
              <w:jc w:val="center"/>
              <w:rPr>
                <w:rFonts w:eastAsia="Verdana"/>
                <w:sz w:val="19"/>
                <w:szCs w:val="19"/>
                <w:lang w:eastAsia="en-US"/>
              </w:rPr>
            </w:pPr>
            <w:r w:rsidRPr="00A95CEA">
              <w:rPr>
                <w:rFonts w:eastAsia="Verdana"/>
                <w:b/>
                <w:bCs/>
                <w:color w:val="000000"/>
                <w:sz w:val="19"/>
                <w:szCs w:val="19"/>
                <w:shd w:val="clear" w:color="auto" w:fill="FFFFFF"/>
                <w:lang w:bidi="bg-BG"/>
              </w:rPr>
              <w:t>Карнобат</w:t>
            </w:r>
          </w:p>
        </w:tc>
      </w:tr>
      <w:tr w:rsidR="00A95CEA" w:rsidRPr="00A95CEA" w:rsidTr="00003495">
        <w:trPr>
          <w:trHeight w:hRule="exact" w:val="392"/>
        </w:trPr>
        <w:tc>
          <w:tcPr>
            <w:tcW w:w="9072" w:type="dxa"/>
            <w:gridSpan w:val="11"/>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spacing w:line="190" w:lineRule="exact"/>
              <w:jc w:val="center"/>
              <w:rPr>
                <w:rFonts w:eastAsia="Verdana"/>
                <w:sz w:val="19"/>
                <w:szCs w:val="19"/>
                <w:lang w:eastAsia="en-US"/>
              </w:rPr>
            </w:pPr>
            <w:r w:rsidRPr="00A95CEA">
              <w:rPr>
                <w:rFonts w:eastAsia="Verdana"/>
                <w:color w:val="000000"/>
                <w:sz w:val="19"/>
                <w:szCs w:val="19"/>
                <w:shd w:val="clear" w:color="auto" w:fill="FFFFFF"/>
                <w:lang w:bidi="bg-BG"/>
              </w:rPr>
              <w:t>Дейности:</w:t>
            </w:r>
          </w:p>
        </w:tc>
      </w:tr>
      <w:tr w:rsidR="00A95CEA" w:rsidRPr="00A95CEA" w:rsidTr="00A00C6B">
        <w:trPr>
          <w:trHeight w:hRule="exact" w:val="887"/>
        </w:trPr>
        <w:tc>
          <w:tcPr>
            <w:tcW w:w="2691" w:type="dxa"/>
            <w:gridSpan w:val="2"/>
            <w:tcBorders>
              <w:top w:val="single" w:sz="4" w:space="0" w:color="auto"/>
              <w:left w:val="single" w:sz="4" w:space="0" w:color="auto"/>
            </w:tcBorders>
            <w:shd w:val="clear" w:color="auto" w:fill="FFFFFF"/>
            <w:vAlign w:val="center"/>
          </w:tcPr>
          <w:p w:rsidR="00A95CEA" w:rsidRPr="00A95CEA" w:rsidRDefault="00A95CEA" w:rsidP="00A95CEA">
            <w:pPr>
              <w:widowControl w:val="0"/>
              <w:rPr>
                <w:rFonts w:eastAsia="Verdana"/>
                <w:sz w:val="19"/>
                <w:szCs w:val="19"/>
                <w:lang w:eastAsia="en-US"/>
              </w:rPr>
            </w:pPr>
            <w:r w:rsidRPr="00A95CEA">
              <w:rPr>
                <w:rFonts w:eastAsia="Verdana"/>
                <w:color w:val="000000"/>
                <w:sz w:val="19"/>
                <w:szCs w:val="19"/>
                <w:shd w:val="clear" w:color="auto" w:fill="FFFFFF"/>
                <w:lang w:bidi="bg-BG"/>
              </w:rPr>
              <w:t>4.1 Поддържане на ефективна система за организирано събиране и транспортиране на отпадъци</w:t>
            </w:r>
          </w:p>
        </w:tc>
        <w:tc>
          <w:tcPr>
            <w:tcW w:w="1137" w:type="dxa"/>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850" w:type="dxa"/>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841" w:type="dxa"/>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860" w:type="dxa"/>
            <w:gridSpan w:val="2"/>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851" w:type="dxa"/>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944" w:type="dxa"/>
            <w:gridSpan w:val="2"/>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898" w:type="dxa"/>
            <w:tcBorders>
              <w:top w:val="single" w:sz="4" w:space="0" w:color="auto"/>
              <w:left w:val="single" w:sz="4" w:space="0" w:color="auto"/>
              <w:righ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r>
      <w:tr w:rsidR="00A95CEA" w:rsidRPr="00A95CEA" w:rsidTr="008C7D1B">
        <w:trPr>
          <w:trHeight w:hRule="exact" w:val="1669"/>
        </w:trPr>
        <w:tc>
          <w:tcPr>
            <w:tcW w:w="2691" w:type="dxa"/>
            <w:gridSpan w:val="2"/>
            <w:tcBorders>
              <w:top w:val="single" w:sz="4" w:space="0" w:color="auto"/>
              <w:left w:val="single" w:sz="4" w:space="0" w:color="auto"/>
            </w:tcBorders>
            <w:shd w:val="clear" w:color="auto" w:fill="FFFFFF"/>
            <w:vAlign w:val="center"/>
          </w:tcPr>
          <w:p w:rsidR="00A95CEA" w:rsidRPr="00A95CEA" w:rsidRDefault="00A95CEA" w:rsidP="00A95CEA">
            <w:pPr>
              <w:widowControl w:val="0"/>
              <w:rPr>
                <w:rFonts w:eastAsia="Verdana"/>
                <w:sz w:val="19"/>
                <w:szCs w:val="19"/>
                <w:lang w:eastAsia="en-US"/>
              </w:rPr>
            </w:pPr>
            <w:r w:rsidRPr="00A95CEA">
              <w:rPr>
                <w:rFonts w:eastAsia="Verdana"/>
                <w:color w:val="000000"/>
                <w:sz w:val="19"/>
                <w:szCs w:val="19"/>
                <w:shd w:val="clear" w:color="auto" w:fill="FFFFFF"/>
                <w:lang w:bidi="bg-BG"/>
              </w:rPr>
              <w:t>4.2 Разработване на система за изчисляване размера на таксата за битови отпадъци на база количеството на формирания отпадък -  Определяне на такса БО – такса вход Претоварна станция за отпадъци - Карнобат</w:t>
            </w:r>
          </w:p>
        </w:tc>
        <w:tc>
          <w:tcPr>
            <w:tcW w:w="1137" w:type="dxa"/>
            <w:tcBorders>
              <w:top w:val="single" w:sz="4" w:space="0" w:color="auto"/>
              <w:left w:val="single" w:sz="4" w:space="0" w:color="auto"/>
            </w:tcBorders>
            <w:shd w:val="clear" w:color="auto" w:fill="FFFFFF"/>
          </w:tcPr>
          <w:p w:rsidR="00A95CEA" w:rsidRPr="00A95CEA" w:rsidRDefault="00A95CEA" w:rsidP="00A95CEA">
            <w:pPr>
              <w:spacing w:after="160" w:line="276" w:lineRule="auto"/>
              <w:rPr>
                <w:rFonts w:ascii="Calibri" w:hAnsi="Calibri"/>
                <w:sz w:val="10"/>
                <w:szCs w:val="10"/>
                <w:lang w:eastAsia="en-US"/>
              </w:rPr>
            </w:pPr>
          </w:p>
        </w:tc>
        <w:tc>
          <w:tcPr>
            <w:tcW w:w="850" w:type="dxa"/>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841" w:type="dxa"/>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860" w:type="dxa"/>
            <w:gridSpan w:val="2"/>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851" w:type="dxa"/>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944" w:type="dxa"/>
            <w:gridSpan w:val="2"/>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898" w:type="dxa"/>
            <w:tcBorders>
              <w:top w:val="single" w:sz="4" w:space="0" w:color="auto"/>
              <w:left w:val="single" w:sz="4" w:space="0" w:color="auto"/>
              <w:righ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r>
      <w:tr w:rsidR="00A95CEA" w:rsidRPr="00A95CEA" w:rsidTr="00A00C6B">
        <w:trPr>
          <w:trHeight w:hRule="exact" w:val="458"/>
        </w:trPr>
        <w:tc>
          <w:tcPr>
            <w:tcW w:w="2691" w:type="dxa"/>
            <w:gridSpan w:val="2"/>
            <w:tcBorders>
              <w:top w:val="single" w:sz="4" w:space="0" w:color="auto"/>
              <w:left w:val="single" w:sz="4" w:space="0" w:color="auto"/>
            </w:tcBorders>
            <w:shd w:val="clear" w:color="auto" w:fill="FFFFFF"/>
            <w:vAlign w:val="center"/>
          </w:tcPr>
          <w:p w:rsidR="00A95CEA" w:rsidRPr="00A95CEA" w:rsidRDefault="00A95CEA" w:rsidP="00A95CEA">
            <w:pPr>
              <w:widowControl w:val="0"/>
              <w:rPr>
                <w:rFonts w:eastAsia="Verdana"/>
                <w:sz w:val="19"/>
                <w:szCs w:val="19"/>
                <w:lang w:eastAsia="en-US"/>
              </w:rPr>
            </w:pPr>
            <w:r w:rsidRPr="00A95CEA">
              <w:rPr>
                <w:rFonts w:eastAsia="Verdana"/>
                <w:color w:val="000000"/>
                <w:sz w:val="19"/>
                <w:szCs w:val="19"/>
                <w:shd w:val="clear" w:color="auto" w:fill="FFFFFF"/>
                <w:lang w:bidi="bg-BG"/>
              </w:rPr>
              <w:t>4.3 Организиране депонирането на отпадъци</w:t>
            </w:r>
          </w:p>
        </w:tc>
        <w:tc>
          <w:tcPr>
            <w:tcW w:w="1137" w:type="dxa"/>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850" w:type="dxa"/>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841" w:type="dxa"/>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860" w:type="dxa"/>
            <w:gridSpan w:val="2"/>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851" w:type="dxa"/>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944" w:type="dxa"/>
            <w:gridSpan w:val="2"/>
            <w:tcBorders>
              <w:top w:val="single" w:sz="4" w:space="0" w:color="auto"/>
              <w:lef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898" w:type="dxa"/>
            <w:tcBorders>
              <w:top w:val="single" w:sz="4" w:space="0" w:color="auto"/>
              <w:left w:val="single" w:sz="4" w:space="0" w:color="auto"/>
              <w:righ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r>
      <w:tr w:rsidR="00A95CEA" w:rsidRPr="00A95CEA" w:rsidTr="00A00C6B">
        <w:trPr>
          <w:trHeight w:hRule="exact" w:val="706"/>
        </w:trPr>
        <w:tc>
          <w:tcPr>
            <w:tcW w:w="2691" w:type="dxa"/>
            <w:gridSpan w:val="2"/>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widowControl w:val="0"/>
              <w:ind w:left="80"/>
              <w:rPr>
                <w:rFonts w:eastAsia="Verdana"/>
                <w:sz w:val="19"/>
                <w:szCs w:val="19"/>
                <w:lang w:eastAsia="en-US"/>
              </w:rPr>
            </w:pPr>
            <w:r w:rsidRPr="00A95CEA">
              <w:rPr>
                <w:rFonts w:eastAsia="Verdana"/>
                <w:color w:val="000000"/>
                <w:sz w:val="19"/>
                <w:szCs w:val="19"/>
                <w:shd w:val="clear" w:color="auto" w:fill="FFFFFF"/>
                <w:lang w:bidi="bg-BG"/>
              </w:rPr>
              <w:lastRenderedPageBreak/>
              <w:t>4.4 Укрепване на административния капацитет на общинската администрация</w:t>
            </w:r>
          </w:p>
        </w:tc>
        <w:tc>
          <w:tcPr>
            <w:tcW w:w="1137" w:type="dxa"/>
            <w:tcBorders>
              <w:top w:val="single" w:sz="4" w:space="0" w:color="auto"/>
              <w:left w:val="single" w:sz="4" w:space="0" w:color="auto"/>
              <w:bottom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850" w:type="dxa"/>
            <w:tcBorders>
              <w:top w:val="single" w:sz="4" w:space="0" w:color="auto"/>
              <w:left w:val="single" w:sz="4" w:space="0" w:color="auto"/>
              <w:bottom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841" w:type="dxa"/>
            <w:tcBorders>
              <w:top w:val="single" w:sz="4" w:space="0" w:color="auto"/>
              <w:left w:val="single" w:sz="4" w:space="0" w:color="auto"/>
              <w:bottom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860" w:type="dxa"/>
            <w:gridSpan w:val="2"/>
            <w:tcBorders>
              <w:top w:val="single" w:sz="4" w:space="0" w:color="auto"/>
              <w:left w:val="single" w:sz="4" w:space="0" w:color="auto"/>
              <w:bottom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851" w:type="dxa"/>
            <w:tcBorders>
              <w:top w:val="single" w:sz="4" w:space="0" w:color="auto"/>
              <w:left w:val="single" w:sz="4" w:space="0" w:color="auto"/>
              <w:bottom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944" w:type="dxa"/>
            <w:gridSpan w:val="2"/>
            <w:tcBorders>
              <w:top w:val="single" w:sz="4" w:space="0" w:color="auto"/>
              <w:left w:val="single" w:sz="4" w:space="0" w:color="auto"/>
              <w:bottom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c>
          <w:tcPr>
            <w:tcW w:w="898" w:type="dxa"/>
            <w:tcBorders>
              <w:top w:val="single" w:sz="4" w:space="0" w:color="auto"/>
              <w:left w:val="single" w:sz="4" w:space="0" w:color="auto"/>
              <w:bottom w:val="single" w:sz="4" w:space="0" w:color="auto"/>
              <w:right w:val="single" w:sz="4" w:space="0" w:color="auto"/>
            </w:tcBorders>
            <w:shd w:val="clear" w:color="auto" w:fill="D0CECE"/>
          </w:tcPr>
          <w:p w:rsidR="00A95CEA" w:rsidRPr="00A95CEA" w:rsidRDefault="00A95CEA" w:rsidP="00A95CEA">
            <w:pPr>
              <w:spacing w:after="160" w:line="276" w:lineRule="auto"/>
              <w:rPr>
                <w:rFonts w:ascii="Calibri" w:hAnsi="Calibri"/>
                <w:sz w:val="10"/>
                <w:szCs w:val="10"/>
                <w:lang w:eastAsia="en-US"/>
              </w:rPr>
            </w:pPr>
          </w:p>
        </w:tc>
      </w:tr>
    </w:tbl>
    <w:p w:rsidR="00A95CEA" w:rsidRDefault="00DF1C60" w:rsidP="00A95CEA">
      <w:pPr>
        <w:spacing w:line="276" w:lineRule="auto"/>
        <w:jc w:val="both"/>
        <w:rPr>
          <w:b/>
          <w:lang w:eastAsia="en-US"/>
        </w:rPr>
      </w:pPr>
      <w:r>
        <w:rPr>
          <w:noProof/>
        </w:rPr>
        <mc:AlternateContent>
          <mc:Choice Requires="wps">
            <w:drawing>
              <wp:anchor distT="0" distB="0" distL="114300" distR="114300" simplePos="0" relativeHeight="251658240" behindDoc="0" locked="0" layoutInCell="1" allowOverlap="1">
                <wp:simplePos x="0" y="0"/>
                <wp:positionH relativeFrom="column">
                  <wp:posOffset>679450</wp:posOffset>
                </wp:positionH>
                <wp:positionV relativeFrom="paragraph">
                  <wp:posOffset>144780</wp:posOffset>
                </wp:positionV>
                <wp:extent cx="664845" cy="261620"/>
                <wp:effectExtent l="7620" t="6985" r="13335" b="2667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 cy="261620"/>
                        </a:xfrm>
                        <a:prstGeom prst="rect">
                          <a:avLst/>
                        </a:prstGeom>
                        <a:solidFill>
                          <a:srgbClr val="CFCDCD"/>
                        </a:soli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D25B8" id="Rectangle 4" o:spid="_x0000_s1026" style="position:absolute;margin-left:53.5pt;margin-top:11.4pt;width:52.35pt;height:2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" fillcolor="#cfcdcd" strokecolor="#666" strokeweight="1pt">
                <v:shadow on="t" color="#7f7f7f" opacity=".5" offset="1pt"/>
              </v:rect>
            </w:pict>
          </mc:Fallback>
        </mc:AlternateContent>
      </w:r>
    </w:p>
    <w:p w:rsidR="00F1645B" w:rsidRPr="00F1645B" w:rsidRDefault="00F1645B" w:rsidP="00F1645B">
      <w:pPr>
        <w:tabs>
          <w:tab w:val="left" w:pos="2207"/>
        </w:tabs>
        <w:spacing w:line="276" w:lineRule="auto"/>
        <w:jc w:val="both"/>
        <w:rPr>
          <w:lang w:eastAsia="en-US"/>
        </w:rPr>
      </w:pPr>
      <w:r w:rsidRPr="00F1645B">
        <w:rPr>
          <w:lang w:eastAsia="en-US"/>
        </w:rPr>
        <w:t>Легенда:</w:t>
      </w:r>
      <w:r>
        <w:rPr>
          <w:lang w:eastAsia="en-US"/>
        </w:rPr>
        <w:t xml:space="preserve"> </w:t>
      </w:r>
      <w:r>
        <w:rPr>
          <w:lang w:eastAsia="en-US"/>
        </w:rPr>
        <w:tab/>
        <w:t>- Година на реализация</w:t>
      </w:r>
    </w:p>
    <w:p w:rsidR="00F1645B" w:rsidRPr="00A95CEA" w:rsidRDefault="00F1645B" w:rsidP="00A95CEA">
      <w:pPr>
        <w:spacing w:line="276" w:lineRule="auto"/>
        <w:jc w:val="both"/>
        <w:rPr>
          <w:b/>
          <w:lang w:eastAsia="en-US"/>
        </w:rPr>
      </w:pPr>
    </w:p>
    <w:p w:rsidR="00A95CEA" w:rsidRPr="00A95CEA" w:rsidRDefault="00A95CEA" w:rsidP="00F824DE">
      <w:pPr>
        <w:pStyle w:val="Heading2"/>
        <w:rPr>
          <w:lang w:eastAsia="en-US"/>
        </w:rPr>
      </w:pPr>
      <w:r w:rsidRPr="00A95CEA">
        <w:rPr>
          <w:lang w:eastAsia="en-US"/>
        </w:rPr>
        <w:t xml:space="preserve"> </w:t>
      </w:r>
      <w:bookmarkStart w:id="103" w:name="_Toc419806879"/>
      <w:r w:rsidRPr="00A95CEA">
        <w:rPr>
          <w:lang w:eastAsia="en-US"/>
        </w:rPr>
        <w:t>Разпределение на отговорностите за прилагане на мерките от плана за действие</w:t>
      </w:r>
      <w:bookmarkEnd w:id="103"/>
    </w:p>
    <w:p w:rsidR="00A95CEA" w:rsidRPr="00A95CEA" w:rsidRDefault="00A95CEA" w:rsidP="00A95CEA">
      <w:pPr>
        <w:spacing w:line="276" w:lineRule="auto"/>
        <w:jc w:val="both"/>
        <w:rPr>
          <w:b/>
          <w:lang w:eastAsia="en-US"/>
        </w:rPr>
      </w:pPr>
    </w:p>
    <w:tbl>
      <w:tblPr>
        <w:tblW w:w="8789" w:type="dxa"/>
        <w:jc w:val="center"/>
        <w:tblLayout w:type="fixed"/>
        <w:tblCellMar>
          <w:left w:w="10" w:type="dxa"/>
          <w:right w:w="10" w:type="dxa"/>
        </w:tblCellMar>
        <w:tblLook w:val="04A0" w:firstRow="1" w:lastRow="0" w:firstColumn="1" w:lastColumn="0" w:noHBand="0" w:noVBand="1"/>
      </w:tblPr>
      <w:tblGrid>
        <w:gridCol w:w="5510"/>
        <w:gridCol w:w="14"/>
        <w:gridCol w:w="3265"/>
      </w:tblGrid>
      <w:tr w:rsidR="00A95CEA" w:rsidRPr="00A95CEA" w:rsidTr="00003495">
        <w:trPr>
          <w:trHeight w:hRule="exact" w:val="444"/>
          <w:jc w:val="center"/>
        </w:trPr>
        <w:tc>
          <w:tcPr>
            <w:tcW w:w="5524" w:type="dxa"/>
            <w:gridSpan w:val="2"/>
            <w:tcBorders>
              <w:top w:val="single" w:sz="4" w:space="0" w:color="auto"/>
              <w:left w:val="single" w:sz="4" w:space="0" w:color="auto"/>
            </w:tcBorders>
            <w:shd w:val="clear" w:color="auto" w:fill="FFFFFF"/>
            <w:vAlign w:val="center"/>
          </w:tcPr>
          <w:p w:rsidR="00A95CEA" w:rsidRPr="00A95CEA" w:rsidRDefault="00A95CEA" w:rsidP="00A95CEA">
            <w:pPr>
              <w:widowControl w:val="0"/>
              <w:spacing w:line="190" w:lineRule="exact"/>
              <w:ind w:left="120"/>
              <w:jc w:val="center"/>
              <w:rPr>
                <w:rFonts w:eastAsia="Verdana"/>
                <w:sz w:val="19"/>
                <w:szCs w:val="19"/>
                <w:lang w:bidi="bg-BG"/>
              </w:rPr>
            </w:pPr>
            <w:r w:rsidRPr="00A95CEA">
              <w:rPr>
                <w:rFonts w:eastAsia="Verdana"/>
                <w:b/>
                <w:bCs/>
                <w:color w:val="000000"/>
                <w:sz w:val="19"/>
                <w:szCs w:val="19"/>
                <w:shd w:val="clear" w:color="auto" w:fill="FFFFFF"/>
                <w:lang w:bidi="bg-BG"/>
              </w:rPr>
              <w:t>Специфични цели/дейности</w:t>
            </w:r>
          </w:p>
        </w:tc>
        <w:tc>
          <w:tcPr>
            <w:tcW w:w="3265" w:type="dxa"/>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spacing w:line="190" w:lineRule="exact"/>
              <w:ind w:left="140"/>
              <w:jc w:val="center"/>
              <w:rPr>
                <w:rFonts w:eastAsia="Verdana"/>
                <w:sz w:val="19"/>
                <w:szCs w:val="19"/>
                <w:lang w:bidi="bg-BG"/>
              </w:rPr>
            </w:pPr>
            <w:r w:rsidRPr="00A95CEA">
              <w:rPr>
                <w:rFonts w:eastAsia="Verdana"/>
                <w:b/>
                <w:bCs/>
                <w:color w:val="000000"/>
                <w:sz w:val="19"/>
                <w:szCs w:val="19"/>
                <w:shd w:val="clear" w:color="auto" w:fill="FFFFFF"/>
                <w:lang w:bidi="bg-BG"/>
              </w:rPr>
              <w:t>Отговорник за изпълнението</w:t>
            </w:r>
          </w:p>
        </w:tc>
      </w:tr>
      <w:tr w:rsidR="00A95CEA" w:rsidRPr="00C71A70" w:rsidTr="00A00C6B">
        <w:trPr>
          <w:trHeight w:hRule="exact" w:val="422"/>
          <w:jc w:val="center"/>
        </w:trPr>
        <w:tc>
          <w:tcPr>
            <w:tcW w:w="8789" w:type="dxa"/>
            <w:gridSpan w:val="3"/>
            <w:tcBorders>
              <w:top w:val="single" w:sz="4" w:space="0" w:color="auto"/>
              <w:left w:val="single" w:sz="4" w:space="0" w:color="auto"/>
              <w:right w:val="single" w:sz="4" w:space="0" w:color="auto"/>
            </w:tcBorders>
            <w:shd w:val="clear" w:color="auto" w:fill="D0CECE"/>
            <w:vAlign w:val="center"/>
          </w:tcPr>
          <w:p w:rsidR="00A95CEA" w:rsidRPr="00C71A70" w:rsidRDefault="00A95CEA" w:rsidP="00A95CEA">
            <w:pPr>
              <w:widowControl w:val="0"/>
              <w:spacing w:line="190" w:lineRule="exact"/>
              <w:jc w:val="center"/>
              <w:rPr>
                <w:rFonts w:eastAsia="Verdana"/>
                <w:sz w:val="19"/>
                <w:szCs w:val="19"/>
                <w:lang w:bidi="bg-BG"/>
              </w:rPr>
            </w:pPr>
            <w:r w:rsidRPr="00C71A70">
              <w:rPr>
                <w:rFonts w:eastAsia="Verdana"/>
                <w:b/>
                <w:bCs/>
                <w:color w:val="000000"/>
                <w:sz w:val="19"/>
                <w:szCs w:val="19"/>
                <w:highlight w:val="lightGray"/>
                <w:shd w:val="clear" w:color="auto" w:fill="FFFFFF"/>
                <w:lang w:bidi="bg-BG"/>
              </w:rPr>
              <w:t>1. Намаляване генерирането на отпадъци в община Карнобат</w:t>
            </w:r>
          </w:p>
        </w:tc>
      </w:tr>
      <w:tr w:rsidR="00A95CEA" w:rsidRPr="00A95CEA" w:rsidTr="00003495">
        <w:trPr>
          <w:trHeight w:hRule="exact" w:val="428"/>
          <w:jc w:val="center"/>
        </w:trPr>
        <w:tc>
          <w:tcPr>
            <w:tcW w:w="8789" w:type="dxa"/>
            <w:gridSpan w:val="3"/>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spacing w:line="190" w:lineRule="exact"/>
              <w:jc w:val="center"/>
              <w:rPr>
                <w:rFonts w:eastAsia="Verdana"/>
                <w:sz w:val="19"/>
                <w:szCs w:val="19"/>
                <w:lang w:bidi="bg-BG"/>
              </w:rPr>
            </w:pPr>
            <w:r w:rsidRPr="00A95CEA">
              <w:rPr>
                <w:rFonts w:eastAsia="Verdana"/>
                <w:color w:val="000000"/>
                <w:sz w:val="19"/>
                <w:szCs w:val="19"/>
                <w:shd w:val="clear" w:color="auto" w:fill="FFFFFF"/>
                <w:lang w:bidi="bg-BG"/>
              </w:rPr>
              <w:t>Дейности:</w:t>
            </w:r>
          </w:p>
        </w:tc>
      </w:tr>
      <w:tr w:rsidR="00A95CEA" w:rsidRPr="00A95CEA" w:rsidTr="00003495">
        <w:trPr>
          <w:trHeight w:hRule="exact" w:val="609"/>
          <w:jc w:val="center"/>
        </w:trPr>
        <w:tc>
          <w:tcPr>
            <w:tcW w:w="5524" w:type="dxa"/>
            <w:gridSpan w:val="2"/>
            <w:tcBorders>
              <w:top w:val="single" w:sz="4" w:space="0" w:color="auto"/>
              <w:left w:val="single" w:sz="4" w:space="0" w:color="auto"/>
            </w:tcBorders>
            <w:shd w:val="clear" w:color="auto" w:fill="FFFFFF"/>
            <w:vAlign w:val="center"/>
          </w:tcPr>
          <w:p w:rsidR="00A95CEA" w:rsidRPr="00A95CEA" w:rsidRDefault="00A95CEA" w:rsidP="00A95CEA">
            <w:pPr>
              <w:widowControl w:val="0"/>
              <w:rPr>
                <w:rFonts w:eastAsia="Verdana"/>
                <w:sz w:val="19"/>
                <w:szCs w:val="19"/>
                <w:lang w:bidi="bg-BG"/>
              </w:rPr>
            </w:pPr>
            <w:r w:rsidRPr="00A95CEA">
              <w:rPr>
                <w:rFonts w:eastAsia="Verdana"/>
                <w:color w:val="000000"/>
                <w:sz w:val="19"/>
                <w:szCs w:val="19"/>
                <w:shd w:val="clear" w:color="auto" w:fill="FFFFFF"/>
                <w:lang w:bidi="bg-BG"/>
              </w:rPr>
              <w:t>1.1 Провеждане на информационна кампания сред обществеността за възможностите за намаляване генерирането на битови отпадъци</w:t>
            </w:r>
          </w:p>
        </w:tc>
        <w:tc>
          <w:tcPr>
            <w:tcW w:w="3265" w:type="dxa"/>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spacing w:line="190" w:lineRule="exact"/>
              <w:ind w:left="140"/>
              <w:jc w:val="center"/>
              <w:rPr>
                <w:rFonts w:eastAsia="Verdana"/>
                <w:sz w:val="19"/>
                <w:szCs w:val="19"/>
                <w:lang w:bidi="bg-BG"/>
              </w:rPr>
            </w:pPr>
            <w:r w:rsidRPr="00A95CEA">
              <w:rPr>
                <w:rFonts w:eastAsia="Verdana"/>
                <w:color w:val="000000"/>
                <w:sz w:val="19"/>
                <w:szCs w:val="19"/>
                <w:shd w:val="clear" w:color="auto" w:fill="FFFFFF"/>
                <w:lang w:bidi="bg-BG"/>
              </w:rPr>
              <w:t>Община Карнобат</w:t>
            </w:r>
          </w:p>
        </w:tc>
      </w:tr>
      <w:tr w:rsidR="00A95CEA" w:rsidRPr="00A95CEA" w:rsidTr="00A00C6B">
        <w:trPr>
          <w:trHeight w:hRule="exact" w:val="383"/>
          <w:jc w:val="center"/>
        </w:trPr>
        <w:tc>
          <w:tcPr>
            <w:tcW w:w="8789" w:type="dxa"/>
            <w:gridSpan w:val="3"/>
            <w:tcBorders>
              <w:top w:val="single" w:sz="4" w:space="0" w:color="auto"/>
              <w:left w:val="single" w:sz="4" w:space="0" w:color="auto"/>
              <w:right w:val="single" w:sz="4" w:space="0" w:color="auto"/>
            </w:tcBorders>
            <w:shd w:val="clear" w:color="auto" w:fill="D0CECE"/>
            <w:vAlign w:val="center"/>
          </w:tcPr>
          <w:p w:rsidR="00A95CEA" w:rsidRPr="00A95CEA" w:rsidRDefault="00A95CEA" w:rsidP="00A95CEA">
            <w:pPr>
              <w:widowControl w:val="0"/>
              <w:spacing w:line="190" w:lineRule="exact"/>
              <w:jc w:val="center"/>
              <w:rPr>
                <w:rFonts w:eastAsia="Verdana"/>
                <w:sz w:val="19"/>
                <w:szCs w:val="19"/>
                <w:lang w:bidi="bg-BG"/>
              </w:rPr>
            </w:pPr>
            <w:r w:rsidRPr="00A95CEA">
              <w:rPr>
                <w:rFonts w:eastAsia="Verdana"/>
                <w:b/>
                <w:bCs/>
                <w:color w:val="000000"/>
                <w:sz w:val="19"/>
                <w:szCs w:val="19"/>
                <w:highlight w:val="lightGray"/>
                <w:shd w:val="clear" w:color="auto" w:fill="FFFFFF"/>
                <w:lang w:bidi="bg-BG"/>
              </w:rPr>
              <w:t>2. Намаляване депонирането на отпадъци от община Карнобат</w:t>
            </w:r>
            <w:r w:rsidRPr="00A95CEA">
              <w:rPr>
                <w:rFonts w:eastAsia="Verdana"/>
                <w:b/>
                <w:bCs/>
                <w:color w:val="000000"/>
                <w:sz w:val="19"/>
                <w:szCs w:val="19"/>
                <w:shd w:val="clear" w:color="auto" w:fill="D9D9D9"/>
                <w:lang w:bidi="bg-BG"/>
              </w:rPr>
              <w:t>,</w:t>
            </w:r>
            <w:r w:rsidRPr="00A95CEA">
              <w:rPr>
                <w:b/>
                <w:lang w:eastAsia="zh-CN"/>
              </w:rPr>
              <w:t xml:space="preserve"> </w:t>
            </w:r>
            <w:r w:rsidRPr="00A95CEA">
              <w:rPr>
                <w:rFonts w:eastAsia="Verdana"/>
                <w:b/>
                <w:bCs/>
                <w:color w:val="000000"/>
                <w:sz w:val="19"/>
                <w:szCs w:val="19"/>
                <w:highlight w:val="lightGray"/>
                <w:shd w:val="clear" w:color="auto" w:fill="FFFFFF"/>
                <w:lang w:bidi="bg-BG"/>
              </w:rPr>
              <w:t>увеличаване на количествата рециклирани и оползотворени отпадъци</w:t>
            </w:r>
          </w:p>
        </w:tc>
      </w:tr>
      <w:tr w:rsidR="00A95CEA" w:rsidRPr="00A95CEA" w:rsidTr="00003495">
        <w:trPr>
          <w:trHeight w:hRule="exact" w:val="217"/>
          <w:jc w:val="center"/>
        </w:trPr>
        <w:tc>
          <w:tcPr>
            <w:tcW w:w="8789" w:type="dxa"/>
            <w:gridSpan w:val="3"/>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spacing w:line="190" w:lineRule="exact"/>
              <w:jc w:val="center"/>
              <w:rPr>
                <w:rFonts w:eastAsia="Verdana"/>
                <w:sz w:val="19"/>
                <w:szCs w:val="19"/>
                <w:lang w:bidi="bg-BG"/>
              </w:rPr>
            </w:pPr>
            <w:r w:rsidRPr="00A95CEA">
              <w:rPr>
                <w:rFonts w:eastAsia="Verdana"/>
                <w:color w:val="000000"/>
                <w:sz w:val="19"/>
                <w:szCs w:val="19"/>
                <w:shd w:val="clear" w:color="auto" w:fill="FFFFFF"/>
                <w:lang w:bidi="bg-BG"/>
              </w:rPr>
              <w:t>Дейности:</w:t>
            </w:r>
          </w:p>
        </w:tc>
      </w:tr>
      <w:tr w:rsidR="00A95CEA" w:rsidRPr="00A95CEA" w:rsidTr="00003495">
        <w:trPr>
          <w:trHeight w:hRule="exact" w:val="1100"/>
          <w:jc w:val="center"/>
        </w:trPr>
        <w:tc>
          <w:tcPr>
            <w:tcW w:w="5524" w:type="dxa"/>
            <w:gridSpan w:val="2"/>
            <w:tcBorders>
              <w:top w:val="single" w:sz="4" w:space="0" w:color="auto"/>
              <w:left w:val="single" w:sz="4" w:space="0" w:color="auto"/>
            </w:tcBorders>
            <w:shd w:val="clear" w:color="auto" w:fill="FFFFFF"/>
            <w:vAlign w:val="center"/>
          </w:tcPr>
          <w:p w:rsidR="00A95CEA" w:rsidRPr="00A95CEA" w:rsidRDefault="00A95CEA" w:rsidP="00A95CEA">
            <w:pPr>
              <w:widowControl w:val="0"/>
              <w:rPr>
                <w:rFonts w:eastAsia="Verdana"/>
                <w:sz w:val="19"/>
                <w:szCs w:val="19"/>
                <w:lang w:bidi="bg-BG"/>
              </w:rPr>
            </w:pPr>
            <w:r w:rsidRPr="00A95CEA">
              <w:rPr>
                <w:rFonts w:eastAsia="Verdana"/>
                <w:color w:val="000000"/>
                <w:sz w:val="19"/>
                <w:szCs w:val="19"/>
                <w:shd w:val="clear" w:color="auto" w:fill="FFFFFF"/>
                <w:lang w:bidi="bg-BG"/>
              </w:rPr>
              <w:t xml:space="preserve">2.1 Запознаване на обществеността с Претоварна станция за отпадъци – Карнобат и </w:t>
            </w:r>
            <w:proofErr w:type="spellStart"/>
            <w:r w:rsidRPr="00A95CEA">
              <w:rPr>
                <w:rFonts w:eastAsia="Verdana"/>
                <w:color w:val="000000"/>
                <w:sz w:val="19"/>
                <w:szCs w:val="19"/>
                <w:shd w:val="clear" w:color="auto" w:fill="FFFFFF"/>
                <w:lang w:bidi="bg-BG"/>
              </w:rPr>
              <w:t>Екопарка</w:t>
            </w:r>
            <w:proofErr w:type="spellEnd"/>
            <w:r w:rsidRPr="00A95CEA">
              <w:rPr>
                <w:rFonts w:eastAsia="Verdana"/>
                <w:color w:val="000000"/>
                <w:sz w:val="19"/>
                <w:szCs w:val="19"/>
                <w:shd w:val="clear" w:color="auto" w:fill="FFFFFF"/>
                <w:lang w:bidi="bg-BG"/>
              </w:rPr>
              <w:t xml:space="preserve">, разположен в нея, като място за предаване на разделно събрани отпадъци от бита, едрогабаритни отпадъци от бита, </w:t>
            </w:r>
            <w:proofErr w:type="spellStart"/>
            <w:r w:rsidRPr="00A95CEA">
              <w:rPr>
                <w:rFonts w:eastAsia="Verdana"/>
                <w:color w:val="000000"/>
                <w:sz w:val="19"/>
                <w:szCs w:val="19"/>
                <w:shd w:val="clear" w:color="auto" w:fill="FFFFFF"/>
                <w:lang w:bidi="bg-BG"/>
              </w:rPr>
              <w:t>ИУЕЕО</w:t>
            </w:r>
            <w:proofErr w:type="spellEnd"/>
            <w:r w:rsidRPr="00A95CEA">
              <w:rPr>
                <w:rFonts w:eastAsia="Verdana"/>
                <w:color w:val="000000"/>
                <w:sz w:val="19"/>
                <w:szCs w:val="19"/>
                <w:shd w:val="clear" w:color="auto" w:fill="FFFFFF"/>
                <w:lang w:bidi="bg-BG"/>
              </w:rPr>
              <w:t xml:space="preserve"> – разпечатване на информационни брошури.</w:t>
            </w:r>
          </w:p>
        </w:tc>
        <w:tc>
          <w:tcPr>
            <w:tcW w:w="3265" w:type="dxa"/>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spacing w:line="190" w:lineRule="exact"/>
              <w:ind w:left="140"/>
              <w:jc w:val="center"/>
              <w:rPr>
                <w:rFonts w:eastAsia="Verdana"/>
                <w:sz w:val="19"/>
                <w:szCs w:val="19"/>
                <w:lang w:bidi="bg-BG"/>
              </w:rPr>
            </w:pPr>
            <w:r w:rsidRPr="00A95CEA">
              <w:rPr>
                <w:rFonts w:eastAsia="Verdana"/>
                <w:color w:val="000000"/>
                <w:sz w:val="19"/>
                <w:szCs w:val="19"/>
                <w:shd w:val="clear" w:color="auto" w:fill="FFFFFF"/>
                <w:lang w:bidi="bg-BG"/>
              </w:rPr>
              <w:t>Община Карнобат</w:t>
            </w:r>
          </w:p>
        </w:tc>
      </w:tr>
      <w:tr w:rsidR="00A95CEA" w:rsidRPr="00A95CEA" w:rsidTr="00003495">
        <w:trPr>
          <w:trHeight w:hRule="exact" w:val="436"/>
          <w:jc w:val="center"/>
        </w:trPr>
        <w:tc>
          <w:tcPr>
            <w:tcW w:w="5524" w:type="dxa"/>
            <w:gridSpan w:val="2"/>
            <w:tcBorders>
              <w:top w:val="single" w:sz="4" w:space="0" w:color="auto"/>
              <w:left w:val="single" w:sz="4" w:space="0" w:color="auto"/>
            </w:tcBorders>
            <w:shd w:val="clear" w:color="auto" w:fill="FFFFFF"/>
            <w:vAlign w:val="center"/>
          </w:tcPr>
          <w:p w:rsidR="00A95CEA" w:rsidRPr="00A95CEA" w:rsidRDefault="00A95CEA" w:rsidP="00A95CEA">
            <w:pPr>
              <w:widowControl w:val="0"/>
              <w:rPr>
                <w:rFonts w:eastAsia="Verdana"/>
                <w:sz w:val="19"/>
                <w:szCs w:val="19"/>
                <w:lang w:bidi="bg-BG"/>
              </w:rPr>
            </w:pPr>
            <w:r w:rsidRPr="00A95CEA">
              <w:rPr>
                <w:rFonts w:eastAsia="Verdana"/>
                <w:color w:val="000000"/>
                <w:sz w:val="19"/>
                <w:szCs w:val="19"/>
                <w:shd w:val="clear" w:color="auto" w:fill="FFFFFF"/>
                <w:lang w:bidi="bg-BG"/>
              </w:rPr>
              <w:t xml:space="preserve">2.2 Закупуване на контейнери за домашно </w:t>
            </w:r>
            <w:proofErr w:type="spellStart"/>
            <w:r w:rsidRPr="00A95CEA">
              <w:rPr>
                <w:rFonts w:eastAsia="Verdana"/>
                <w:color w:val="000000"/>
                <w:sz w:val="19"/>
                <w:szCs w:val="19"/>
                <w:shd w:val="clear" w:color="auto" w:fill="FFFFFF"/>
                <w:lang w:bidi="bg-BG"/>
              </w:rPr>
              <w:t>компостиране</w:t>
            </w:r>
            <w:proofErr w:type="spellEnd"/>
            <w:r w:rsidRPr="00A95CEA">
              <w:rPr>
                <w:rFonts w:eastAsia="Verdana"/>
                <w:color w:val="000000"/>
                <w:sz w:val="19"/>
                <w:szCs w:val="19"/>
                <w:shd w:val="clear" w:color="auto" w:fill="FFFFFF"/>
                <w:lang w:bidi="bg-BG"/>
              </w:rPr>
              <w:t xml:space="preserve"> и </w:t>
            </w:r>
            <w:proofErr w:type="spellStart"/>
            <w:r w:rsidRPr="00A95CEA">
              <w:rPr>
                <w:rFonts w:eastAsia="Verdana"/>
                <w:color w:val="000000"/>
                <w:sz w:val="19"/>
                <w:szCs w:val="19"/>
                <w:shd w:val="clear" w:color="auto" w:fill="FFFFFF"/>
                <w:lang w:bidi="bg-BG"/>
              </w:rPr>
              <w:t>биоразградими</w:t>
            </w:r>
            <w:proofErr w:type="spellEnd"/>
            <w:r w:rsidRPr="00A95CEA">
              <w:rPr>
                <w:rFonts w:eastAsia="Verdana"/>
                <w:color w:val="000000"/>
                <w:sz w:val="19"/>
                <w:szCs w:val="19"/>
                <w:shd w:val="clear" w:color="auto" w:fill="FFFFFF"/>
                <w:lang w:bidi="bg-BG"/>
              </w:rPr>
              <w:t xml:space="preserve"> отпадъци и определяне на места за поставяне</w:t>
            </w:r>
          </w:p>
        </w:tc>
        <w:tc>
          <w:tcPr>
            <w:tcW w:w="3265" w:type="dxa"/>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spacing w:line="190" w:lineRule="exact"/>
              <w:ind w:left="140"/>
              <w:jc w:val="center"/>
              <w:rPr>
                <w:rFonts w:eastAsia="Verdana"/>
                <w:sz w:val="19"/>
                <w:szCs w:val="19"/>
                <w:lang w:bidi="bg-BG"/>
              </w:rPr>
            </w:pPr>
            <w:r w:rsidRPr="00A95CEA">
              <w:rPr>
                <w:rFonts w:eastAsia="Verdana"/>
                <w:color w:val="000000"/>
                <w:sz w:val="19"/>
                <w:szCs w:val="19"/>
                <w:shd w:val="clear" w:color="auto" w:fill="FFFFFF"/>
                <w:lang w:bidi="bg-BG"/>
              </w:rPr>
              <w:t>Община Карнобат</w:t>
            </w:r>
          </w:p>
        </w:tc>
      </w:tr>
      <w:tr w:rsidR="00A95CEA" w:rsidRPr="00A95CEA" w:rsidTr="00003495">
        <w:trPr>
          <w:trHeight w:hRule="exact" w:val="570"/>
          <w:jc w:val="center"/>
        </w:trPr>
        <w:tc>
          <w:tcPr>
            <w:tcW w:w="5524" w:type="dxa"/>
            <w:gridSpan w:val="2"/>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widowControl w:val="0"/>
              <w:rPr>
                <w:rFonts w:eastAsia="Verdana"/>
                <w:sz w:val="19"/>
                <w:szCs w:val="19"/>
                <w:lang w:bidi="bg-BG"/>
              </w:rPr>
            </w:pPr>
            <w:r w:rsidRPr="00A95CEA">
              <w:rPr>
                <w:rFonts w:eastAsia="Verdana"/>
                <w:color w:val="000000"/>
                <w:sz w:val="19"/>
                <w:szCs w:val="19"/>
                <w:shd w:val="clear" w:color="auto" w:fill="FFFFFF"/>
                <w:lang w:bidi="bg-BG"/>
              </w:rPr>
              <w:t xml:space="preserve">2.3 Изграждане на инсталация за </w:t>
            </w:r>
            <w:proofErr w:type="spellStart"/>
            <w:r w:rsidRPr="00A95CEA">
              <w:rPr>
                <w:rFonts w:eastAsia="Verdana"/>
                <w:color w:val="000000"/>
                <w:sz w:val="19"/>
                <w:szCs w:val="19"/>
                <w:shd w:val="clear" w:color="auto" w:fill="FFFFFF"/>
                <w:lang w:bidi="bg-BG"/>
              </w:rPr>
              <w:t>компостиране</w:t>
            </w:r>
            <w:proofErr w:type="spellEnd"/>
            <w:r w:rsidRPr="00A95CEA">
              <w:rPr>
                <w:rFonts w:eastAsia="Verdana"/>
                <w:color w:val="000000"/>
                <w:sz w:val="19"/>
                <w:szCs w:val="19"/>
                <w:shd w:val="clear" w:color="auto" w:fill="FFFFFF"/>
                <w:lang w:bidi="bg-BG"/>
              </w:rPr>
              <w:t xml:space="preserve"> или оползотворяване на </w:t>
            </w:r>
            <w:proofErr w:type="spellStart"/>
            <w:r w:rsidRPr="00A95CEA">
              <w:rPr>
                <w:rFonts w:eastAsia="Verdana"/>
                <w:color w:val="000000"/>
                <w:sz w:val="19"/>
                <w:szCs w:val="19"/>
                <w:shd w:val="clear" w:color="auto" w:fill="FFFFFF"/>
                <w:lang w:bidi="bg-BG"/>
              </w:rPr>
              <w:t>биоразградими</w:t>
            </w:r>
            <w:proofErr w:type="spellEnd"/>
            <w:r w:rsidRPr="00A95CEA">
              <w:rPr>
                <w:rFonts w:eastAsia="Verdana"/>
                <w:color w:val="000000"/>
                <w:sz w:val="19"/>
                <w:szCs w:val="19"/>
                <w:shd w:val="clear" w:color="auto" w:fill="FFFFFF"/>
                <w:lang w:bidi="bg-BG"/>
              </w:rPr>
              <w:t xml:space="preserve"> отпадъци</w:t>
            </w:r>
          </w:p>
        </w:tc>
        <w:tc>
          <w:tcPr>
            <w:tcW w:w="3265" w:type="dxa"/>
            <w:tcBorders>
              <w:top w:val="single" w:sz="4" w:space="0" w:color="auto"/>
              <w:left w:val="single" w:sz="4" w:space="0" w:color="auto"/>
              <w:bottom w:val="single" w:sz="4" w:space="0" w:color="auto"/>
              <w:right w:val="single" w:sz="4" w:space="0" w:color="auto"/>
            </w:tcBorders>
            <w:shd w:val="clear" w:color="auto" w:fill="FFFFFF"/>
            <w:vAlign w:val="center"/>
          </w:tcPr>
          <w:p w:rsidR="00A95CEA" w:rsidRPr="00A95CEA" w:rsidRDefault="00A95CEA" w:rsidP="00A95CEA">
            <w:pPr>
              <w:widowControl w:val="0"/>
              <w:spacing w:line="190" w:lineRule="exact"/>
              <w:ind w:left="140"/>
              <w:jc w:val="center"/>
              <w:rPr>
                <w:rFonts w:eastAsia="Verdana"/>
                <w:sz w:val="19"/>
                <w:szCs w:val="19"/>
                <w:lang w:bidi="bg-BG"/>
              </w:rPr>
            </w:pPr>
            <w:r w:rsidRPr="00A95CEA">
              <w:rPr>
                <w:rFonts w:eastAsia="Verdana"/>
                <w:color w:val="000000"/>
                <w:sz w:val="19"/>
                <w:szCs w:val="19"/>
                <w:shd w:val="clear" w:color="auto" w:fill="FFFFFF"/>
                <w:lang w:bidi="bg-BG"/>
              </w:rPr>
              <w:t>Община Карнобат</w:t>
            </w:r>
          </w:p>
        </w:tc>
      </w:tr>
      <w:tr w:rsidR="00A95CEA" w:rsidRPr="00A95CEA" w:rsidTr="00003495">
        <w:trPr>
          <w:trHeight w:hRule="exact" w:val="706"/>
          <w:jc w:val="center"/>
        </w:trPr>
        <w:tc>
          <w:tcPr>
            <w:tcW w:w="5524" w:type="dxa"/>
            <w:gridSpan w:val="2"/>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rPr>
                <w:rFonts w:eastAsia="Verdana"/>
                <w:color w:val="000000"/>
                <w:sz w:val="19"/>
                <w:szCs w:val="19"/>
                <w:shd w:val="clear" w:color="auto" w:fill="FFFFFF"/>
                <w:lang w:bidi="bg-BG"/>
              </w:rPr>
            </w:pPr>
            <w:r w:rsidRPr="00A95CEA">
              <w:rPr>
                <w:rFonts w:eastAsia="Verdana"/>
                <w:color w:val="000000"/>
                <w:sz w:val="19"/>
                <w:szCs w:val="19"/>
                <w:shd w:val="clear" w:color="auto" w:fill="FFFFFF"/>
                <w:lang w:bidi="bg-BG"/>
              </w:rPr>
              <w:t>2.4 Участие в реализиране на проект „Изграждане на инсталация за сепариране на смесения битов отпадък на Претоварна станция за отпадъци – Карнобат”</w:t>
            </w:r>
          </w:p>
        </w:tc>
        <w:tc>
          <w:tcPr>
            <w:tcW w:w="3265" w:type="dxa"/>
            <w:tcBorders>
              <w:top w:val="single" w:sz="4" w:space="0" w:color="auto"/>
              <w:left w:val="single" w:sz="4" w:space="0" w:color="auto"/>
              <w:bottom w:val="single" w:sz="4" w:space="0" w:color="auto"/>
              <w:right w:val="single" w:sz="4" w:space="0" w:color="auto"/>
            </w:tcBorders>
            <w:shd w:val="clear" w:color="auto" w:fill="FFFFFF"/>
            <w:vAlign w:val="center"/>
          </w:tcPr>
          <w:p w:rsidR="00A95CEA" w:rsidRPr="00A95CEA" w:rsidRDefault="00A95CEA" w:rsidP="00A95CEA">
            <w:pPr>
              <w:spacing w:after="160" w:line="276" w:lineRule="auto"/>
              <w:ind w:left="140"/>
              <w:jc w:val="center"/>
              <w:rPr>
                <w:rFonts w:eastAsia="Verdana"/>
                <w:color w:val="000000"/>
                <w:sz w:val="19"/>
                <w:szCs w:val="19"/>
                <w:shd w:val="clear" w:color="auto" w:fill="FFFFFF"/>
                <w:lang w:bidi="bg-BG"/>
              </w:rPr>
            </w:pPr>
            <w:r w:rsidRPr="00A95CEA">
              <w:rPr>
                <w:rFonts w:eastAsia="Verdana"/>
                <w:color w:val="000000"/>
                <w:sz w:val="19"/>
                <w:szCs w:val="19"/>
                <w:shd w:val="clear" w:color="auto" w:fill="FFFFFF"/>
                <w:lang w:bidi="bg-BG"/>
              </w:rPr>
              <w:t>Община Карнобат</w:t>
            </w:r>
          </w:p>
        </w:tc>
      </w:tr>
      <w:tr w:rsidR="00A95CEA" w:rsidRPr="00A95CEA" w:rsidTr="00003495">
        <w:trPr>
          <w:trHeight w:hRule="exact" w:val="432"/>
          <w:jc w:val="center"/>
        </w:trPr>
        <w:tc>
          <w:tcPr>
            <w:tcW w:w="5524" w:type="dxa"/>
            <w:gridSpan w:val="2"/>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rPr>
                <w:rFonts w:eastAsia="Verdana"/>
                <w:color w:val="000000"/>
                <w:sz w:val="19"/>
                <w:szCs w:val="19"/>
                <w:shd w:val="clear" w:color="auto" w:fill="FFFFFF"/>
                <w:lang w:bidi="bg-BG"/>
              </w:rPr>
            </w:pPr>
            <w:r w:rsidRPr="00A95CEA">
              <w:rPr>
                <w:rFonts w:eastAsia="Verdana"/>
                <w:color w:val="000000"/>
                <w:sz w:val="19"/>
                <w:szCs w:val="19"/>
                <w:shd w:val="clear" w:color="auto" w:fill="FFFFFF"/>
                <w:lang w:bidi="bg-BG"/>
              </w:rPr>
              <w:t>2.5 Контрол и мониторинг за разделно събиране на отпадъци от отпадъци от опаковки от населението</w:t>
            </w:r>
          </w:p>
        </w:tc>
        <w:tc>
          <w:tcPr>
            <w:tcW w:w="3265" w:type="dxa"/>
            <w:tcBorders>
              <w:top w:val="single" w:sz="4" w:space="0" w:color="auto"/>
              <w:left w:val="single" w:sz="4" w:space="0" w:color="auto"/>
              <w:bottom w:val="single" w:sz="4" w:space="0" w:color="auto"/>
              <w:right w:val="single" w:sz="4" w:space="0" w:color="auto"/>
            </w:tcBorders>
            <w:shd w:val="clear" w:color="auto" w:fill="FFFFFF"/>
            <w:vAlign w:val="center"/>
          </w:tcPr>
          <w:p w:rsidR="00A95CEA" w:rsidRPr="00A95CEA" w:rsidRDefault="00A95CEA" w:rsidP="00A95CEA">
            <w:pPr>
              <w:spacing w:after="160" w:line="276" w:lineRule="auto"/>
              <w:ind w:left="140"/>
              <w:jc w:val="center"/>
              <w:rPr>
                <w:rFonts w:eastAsia="Verdana"/>
                <w:color w:val="000000"/>
                <w:sz w:val="19"/>
                <w:szCs w:val="19"/>
                <w:shd w:val="clear" w:color="auto" w:fill="FFFFFF"/>
                <w:lang w:bidi="bg-BG"/>
              </w:rPr>
            </w:pPr>
            <w:r w:rsidRPr="00A95CEA">
              <w:rPr>
                <w:rFonts w:eastAsia="Verdana"/>
                <w:color w:val="000000"/>
                <w:sz w:val="19"/>
                <w:szCs w:val="19"/>
                <w:shd w:val="clear" w:color="auto" w:fill="FFFFFF"/>
                <w:lang w:bidi="bg-BG"/>
              </w:rPr>
              <w:t>Община Карнобат</w:t>
            </w:r>
          </w:p>
        </w:tc>
      </w:tr>
      <w:tr w:rsidR="00A95CEA" w:rsidRPr="00A95CEA" w:rsidTr="00003495">
        <w:trPr>
          <w:trHeight w:hRule="exact" w:val="849"/>
          <w:jc w:val="center"/>
        </w:trPr>
        <w:tc>
          <w:tcPr>
            <w:tcW w:w="5524" w:type="dxa"/>
            <w:gridSpan w:val="2"/>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rPr>
                <w:rFonts w:eastAsia="Verdana"/>
                <w:color w:val="000000"/>
                <w:sz w:val="19"/>
                <w:szCs w:val="19"/>
                <w:shd w:val="clear" w:color="auto" w:fill="FFFFFF"/>
                <w:lang w:bidi="bg-BG"/>
              </w:rPr>
            </w:pPr>
            <w:r w:rsidRPr="00A95CEA">
              <w:rPr>
                <w:rFonts w:eastAsia="Verdana"/>
                <w:color w:val="000000"/>
                <w:sz w:val="19"/>
                <w:szCs w:val="19"/>
                <w:shd w:val="clear" w:color="auto" w:fill="FFFFFF"/>
                <w:lang w:bidi="bg-BG"/>
              </w:rPr>
              <w:t>2.6 Упълномощаване на длъжностни лица, които да контролират спазване на забраната за изхвърляне на отпадъци, обозначени с маркировка за разделно събиране, в контейнери за смесени битови отпадъци</w:t>
            </w:r>
          </w:p>
        </w:tc>
        <w:tc>
          <w:tcPr>
            <w:tcW w:w="3265" w:type="dxa"/>
            <w:tcBorders>
              <w:top w:val="single" w:sz="4" w:space="0" w:color="auto"/>
              <w:left w:val="single" w:sz="4" w:space="0" w:color="auto"/>
              <w:bottom w:val="single" w:sz="4" w:space="0" w:color="auto"/>
              <w:right w:val="single" w:sz="4" w:space="0" w:color="auto"/>
            </w:tcBorders>
            <w:shd w:val="clear" w:color="auto" w:fill="FFFFFF"/>
            <w:vAlign w:val="center"/>
          </w:tcPr>
          <w:p w:rsidR="00A95CEA" w:rsidRPr="00A95CEA" w:rsidRDefault="00A95CEA" w:rsidP="00A95CEA">
            <w:pPr>
              <w:spacing w:after="160" w:line="276" w:lineRule="auto"/>
              <w:ind w:left="140"/>
              <w:jc w:val="center"/>
              <w:rPr>
                <w:rFonts w:eastAsia="Verdana"/>
                <w:color w:val="000000"/>
                <w:sz w:val="19"/>
                <w:szCs w:val="19"/>
                <w:shd w:val="clear" w:color="auto" w:fill="FFFFFF"/>
                <w:lang w:bidi="bg-BG"/>
              </w:rPr>
            </w:pPr>
            <w:r w:rsidRPr="00A95CEA">
              <w:rPr>
                <w:rFonts w:eastAsia="Verdana"/>
                <w:color w:val="000000"/>
                <w:sz w:val="19"/>
                <w:szCs w:val="19"/>
                <w:shd w:val="clear" w:color="auto" w:fill="FFFFFF"/>
                <w:lang w:bidi="bg-BG"/>
              </w:rPr>
              <w:t>Община Карнобат</w:t>
            </w:r>
          </w:p>
        </w:tc>
      </w:tr>
      <w:tr w:rsidR="00A95CEA" w:rsidRPr="00A95CEA" w:rsidTr="00003495">
        <w:trPr>
          <w:trHeight w:hRule="exact" w:val="692"/>
          <w:jc w:val="center"/>
        </w:trPr>
        <w:tc>
          <w:tcPr>
            <w:tcW w:w="5524" w:type="dxa"/>
            <w:gridSpan w:val="2"/>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rPr>
                <w:rFonts w:eastAsia="Verdana"/>
                <w:color w:val="000000"/>
                <w:sz w:val="19"/>
                <w:szCs w:val="19"/>
                <w:shd w:val="clear" w:color="auto" w:fill="FFFFFF"/>
                <w:lang w:bidi="bg-BG"/>
              </w:rPr>
            </w:pPr>
            <w:r w:rsidRPr="00A95CEA">
              <w:rPr>
                <w:rFonts w:eastAsia="Verdana"/>
                <w:color w:val="000000"/>
                <w:sz w:val="19"/>
                <w:szCs w:val="19"/>
                <w:shd w:val="clear" w:color="auto" w:fill="FFFFFF"/>
                <w:lang w:bidi="bg-BG"/>
              </w:rPr>
              <w:t>2.7 Сключване на договори с фирми по оползотворяване/контрол върху дейностите по третиране на отпадъците от специфичните потоци</w:t>
            </w:r>
          </w:p>
        </w:tc>
        <w:tc>
          <w:tcPr>
            <w:tcW w:w="3265" w:type="dxa"/>
            <w:tcBorders>
              <w:top w:val="single" w:sz="4" w:space="0" w:color="auto"/>
              <w:left w:val="single" w:sz="4" w:space="0" w:color="auto"/>
              <w:bottom w:val="single" w:sz="4" w:space="0" w:color="auto"/>
              <w:right w:val="single" w:sz="4" w:space="0" w:color="auto"/>
            </w:tcBorders>
            <w:shd w:val="clear" w:color="auto" w:fill="FFFFFF"/>
            <w:vAlign w:val="center"/>
          </w:tcPr>
          <w:p w:rsidR="00A95CEA" w:rsidRPr="00A95CEA" w:rsidRDefault="00A95CEA" w:rsidP="00C71A70">
            <w:pPr>
              <w:spacing w:line="276" w:lineRule="auto"/>
              <w:ind w:left="140"/>
              <w:jc w:val="center"/>
              <w:rPr>
                <w:rFonts w:eastAsia="Verdana"/>
                <w:color w:val="000000"/>
                <w:sz w:val="19"/>
                <w:szCs w:val="19"/>
                <w:shd w:val="clear" w:color="auto" w:fill="FFFFFF"/>
                <w:lang w:bidi="bg-BG"/>
              </w:rPr>
            </w:pPr>
            <w:r w:rsidRPr="00A95CEA">
              <w:rPr>
                <w:rFonts w:eastAsia="Verdana"/>
                <w:color w:val="000000"/>
                <w:sz w:val="19"/>
                <w:szCs w:val="19"/>
                <w:shd w:val="clear" w:color="auto" w:fill="FFFFFF"/>
                <w:lang w:bidi="bg-BG"/>
              </w:rPr>
              <w:t>Община Карнобат</w:t>
            </w:r>
          </w:p>
          <w:p w:rsidR="00A95CEA" w:rsidRPr="00A95CEA" w:rsidRDefault="00A95CEA" w:rsidP="00C71A70">
            <w:pPr>
              <w:spacing w:line="276" w:lineRule="auto"/>
              <w:ind w:left="140"/>
              <w:jc w:val="center"/>
              <w:rPr>
                <w:rFonts w:eastAsia="Verdana"/>
                <w:color w:val="000000"/>
                <w:sz w:val="19"/>
                <w:szCs w:val="19"/>
                <w:shd w:val="clear" w:color="auto" w:fill="FFFFFF"/>
                <w:lang w:bidi="bg-BG"/>
              </w:rPr>
            </w:pPr>
            <w:r w:rsidRPr="00A95CEA">
              <w:rPr>
                <w:rFonts w:eastAsia="Verdana"/>
                <w:color w:val="000000"/>
                <w:sz w:val="19"/>
                <w:szCs w:val="19"/>
                <w:shd w:val="clear" w:color="auto" w:fill="FFFFFF"/>
                <w:lang w:bidi="bg-BG"/>
              </w:rPr>
              <w:t>Организации по оползотворяване</w:t>
            </w:r>
          </w:p>
        </w:tc>
      </w:tr>
      <w:tr w:rsidR="00A95CEA" w:rsidRPr="00A95CEA" w:rsidTr="00003495">
        <w:trPr>
          <w:trHeight w:hRule="exact" w:val="857"/>
          <w:jc w:val="center"/>
        </w:trPr>
        <w:tc>
          <w:tcPr>
            <w:tcW w:w="5524" w:type="dxa"/>
            <w:gridSpan w:val="2"/>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spacing w:after="160"/>
              <w:rPr>
                <w:rFonts w:eastAsia="Verdana"/>
                <w:color w:val="000000"/>
                <w:sz w:val="19"/>
                <w:szCs w:val="19"/>
                <w:shd w:val="clear" w:color="auto" w:fill="FFFFFF"/>
                <w:lang w:bidi="bg-BG"/>
              </w:rPr>
            </w:pPr>
            <w:r w:rsidRPr="00A95CEA">
              <w:rPr>
                <w:rFonts w:eastAsia="Verdana"/>
                <w:color w:val="000000"/>
                <w:sz w:val="19"/>
                <w:szCs w:val="19"/>
                <w:shd w:val="clear" w:color="auto" w:fill="FFFFFF"/>
                <w:lang w:bidi="bg-BG"/>
              </w:rPr>
              <w:t xml:space="preserve">2.8 Разработване и прилагане на информационна система за количеството на приетите опасни отпадъци от домакинства в </w:t>
            </w:r>
            <w:proofErr w:type="spellStart"/>
            <w:r w:rsidRPr="00A95CEA">
              <w:rPr>
                <w:rFonts w:eastAsia="Verdana"/>
                <w:color w:val="000000"/>
                <w:sz w:val="19"/>
                <w:szCs w:val="19"/>
                <w:shd w:val="clear" w:color="auto" w:fill="FFFFFF"/>
                <w:lang w:bidi="bg-BG"/>
              </w:rPr>
              <w:t>Екопарка</w:t>
            </w:r>
            <w:proofErr w:type="spellEnd"/>
            <w:r w:rsidRPr="00A95CEA">
              <w:rPr>
                <w:rFonts w:eastAsia="Verdana"/>
                <w:color w:val="000000"/>
                <w:sz w:val="19"/>
                <w:szCs w:val="19"/>
                <w:shd w:val="clear" w:color="auto" w:fill="FFFFFF"/>
                <w:lang w:bidi="bg-BG"/>
              </w:rPr>
              <w:t xml:space="preserve"> на Претоварна станция за отпадъци и отчитането им пред Общински съвет - Карнобат</w:t>
            </w:r>
          </w:p>
        </w:tc>
        <w:tc>
          <w:tcPr>
            <w:tcW w:w="3265" w:type="dxa"/>
            <w:tcBorders>
              <w:top w:val="single" w:sz="4" w:space="0" w:color="auto"/>
              <w:left w:val="single" w:sz="4" w:space="0" w:color="auto"/>
              <w:bottom w:val="single" w:sz="4" w:space="0" w:color="auto"/>
              <w:right w:val="single" w:sz="4" w:space="0" w:color="auto"/>
            </w:tcBorders>
            <w:shd w:val="clear" w:color="auto" w:fill="FFFFFF"/>
            <w:vAlign w:val="center"/>
          </w:tcPr>
          <w:p w:rsidR="00A95CEA" w:rsidRPr="00A95CEA" w:rsidRDefault="00A95CEA" w:rsidP="00C71A70">
            <w:pPr>
              <w:spacing w:line="276" w:lineRule="auto"/>
              <w:ind w:left="140"/>
              <w:jc w:val="center"/>
              <w:rPr>
                <w:rFonts w:eastAsia="Verdana"/>
                <w:color w:val="000000"/>
                <w:sz w:val="19"/>
                <w:szCs w:val="19"/>
                <w:shd w:val="clear" w:color="auto" w:fill="FFFFFF"/>
                <w:lang w:bidi="bg-BG"/>
              </w:rPr>
            </w:pPr>
            <w:r w:rsidRPr="00A95CEA">
              <w:rPr>
                <w:rFonts w:eastAsia="Verdana"/>
                <w:color w:val="000000"/>
                <w:sz w:val="19"/>
                <w:szCs w:val="19"/>
                <w:shd w:val="clear" w:color="auto" w:fill="FFFFFF"/>
                <w:lang w:bidi="bg-BG"/>
              </w:rPr>
              <w:t>Община Карнобат</w:t>
            </w:r>
          </w:p>
          <w:p w:rsidR="00A95CEA" w:rsidRPr="00A95CEA" w:rsidRDefault="00A95CEA" w:rsidP="00C71A70">
            <w:pPr>
              <w:spacing w:line="276" w:lineRule="auto"/>
              <w:ind w:left="140"/>
              <w:jc w:val="center"/>
              <w:rPr>
                <w:rFonts w:eastAsia="Verdana"/>
                <w:color w:val="000000"/>
                <w:sz w:val="19"/>
                <w:szCs w:val="19"/>
                <w:shd w:val="clear" w:color="auto" w:fill="FFFFFF"/>
                <w:lang w:bidi="bg-BG"/>
              </w:rPr>
            </w:pPr>
            <w:r w:rsidRPr="00A95CEA">
              <w:rPr>
                <w:rFonts w:eastAsia="Verdana"/>
                <w:color w:val="000000"/>
                <w:sz w:val="19"/>
                <w:szCs w:val="19"/>
                <w:shd w:val="clear" w:color="auto" w:fill="FFFFFF"/>
                <w:lang w:bidi="bg-BG"/>
              </w:rPr>
              <w:t>Организации по оползотворяване</w:t>
            </w:r>
          </w:p>
        </w:tc>
      </w:tr>
      <w:tr w:rsidR="00A95CEA" w:rsidRPr="00A95CEA" w:rsidTr="00A00C6B">
        <w:trPr>
          <w:trHeight w:hRule="exact" w:val="650"/>
          <w:jc w:val="center"/>
        </w:trPr>
        <w:tc>
          <w:tcPr>
            <w:tcW w:w="8789" w:type="dxa"/>
            <w:gridSpan w:val="3"/>
            <w:tcBorders>
              <w:top w:val="single" w:sz="4" w:space="0" w:color="auto"/>
              <w:left w:val="single" w:sz="4" w:space="0" w:color="auto"/>
              <w:right w:val="single" w:sz="4" w:space="0" w:color="auto"/>
            </w:tcBorders>
            <w:shd w:val="clear" w:color="auto" w:fill="D0CECE"/>
            <w:vAlign w:val="center"/>
          </w:tcPr>
          <w:p w:rsidR="00A95CEA" w:rsidRPr="00A95CEA" w:rsidRDefault="00A95CEA" w:rsidP="00A95CEA">
            <w:pPr>
              <w:widowControl w:val="0"/>
              <w:spacing w:after="60" w:line="190" w:lineRule="exact"/>
              <w:jc w:val="center"/>
              <w:rPr>
                <w:rFonts w:eastAsia="Verdana"/>
                <w:sz w:val="19"/>
                <w:szCs w:val="19"/>
                <w:highlight w:val="lightGray"/>
                <w:lang w:eastAsia="en-US"/>
              </w:rPr>
            </w:pPr>
            <w:r w:rsidRPr="00A95CEA">
              <w:rPr>
                <w:rFonts w:eastAsia="Verdana"/>
                <w:b/>
                <w:bCs/>
                <w:color w:val="000000"/>
                <w:sz w:val="19"/>
                <w:szCs w:val="19"/>
                <w:highlight w:val="lightGray"/>
                <w:shd w:val="clear" w:color="auto" w:fill="FFFFFF"/>
                <w:lang w:bidi="bg-BG"/>
              </w:rPr>
              <w:t>3. Намаляване и постепенно премахване на нерегламентираните замърсявания на</w:t>
            </w:r>
          </w:p>
          <w:p w:rsidR="00A95CEA" w:rsidRPr="00A95CEA" w:rsidRDefault="00A95CEA" w:rsidP="00A95CEA">
            <w:pPr>
              <w:widowControl w:val="0"/>
              <w:spacing w:before="60" w:line="190" w:lineRule="exact"/>
              <w:jc w:val="center"/>
              <w:rPr>
                <w:rFonts w:eastAsia="Verdana"/>
                <w:sz w:val="19"/>
                <w:szCs w:val="19"/>
                <w:lang w:eastAsia="en-US"/>
              </w:rPr>
            </w:pPr>
            <w:r w:rsidRPr="00A95CEA">
              <w:rPr>
                <w:rFonts w:eastAsia="Verdana"/>
                <w:b/>
                <w:bCs/>
                <w:color w:val="000000"/>
                <w:sz w:val="19"/>
                <w:szCs w:val="19"/>
                <w:highlight w:val="lightGray"/>
                <w:shd w:val="clear" w:color="auto" w:fill="FFFFFF"/>
                <w:lang w:bidi="bg-BG"/>
              </w:rPr>
              <w:t>земната повърхност в община Карнобат</w:t>
            </w:r>
          </w:p>
        </w:tc>
      </w:tr>
      <w:tr w:rsidR="00A95CEA" w:rsidRPr="00A95CEA" w:rsidTr="00003495">
        <w:trPr>
          <w:trHeight w:hRule="exact" w:val="213"/>
          <w:jc w:val="center"/>
        </w:trPr>
        <w:tc>
          <w:tcPr>
            <w:tcW w:w="8789" w:type="dxa"/>
            <w:gridSpan w:val="3"/>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spacing w:line="190" w:lineRule="exact"/>
              <w:jc w:val="center"/>
              <w:rPr>
                <w:rFonts w:eastAsia="Verdana"/>
                <w:sz w:val="19"/>
                <w:szCs w:val="19"/>
                <w:lang w:eastAsia="en-US"/>
              </w:rPr>
            </w:pPr>
            <w:r w:rsidRPr="00A95CEA">
              <w:rPr>
                <w:rFonts w:eastAsia="Verdana"/>
                <w:color w:val="000000"/>
                <w:sz w:val="19"/>
                <w:szCs w:val="19"/>
                <w:shd w:val="clear" w:color="auto" w:fill="FFFFFF"/>
                <w:lang w:bidi="bg-BG"/>
              </w:rPr>
              <w:t>Дейности:</w:t>
            </w:r>
          </w:p>
        </w:tc>
      </w:tr>
      <w:tr w:rsidR="00A95CEA" w:rsidRPr="00A95CEA" w:rsidTr="00003495">
        <w:trPr>
          <w:trHeight w:hRule="exact" w:val="467"/>
          <w:jc w:val="center"/>
        </w:trPr>
        <w:tc>
          <w:tcPr>
            <w:tcW w:w="5510" w:type="dxa"/>
            <w:tcBorders>
              <w:top w:val="single" w:sz="4" w:space="0" w:color="auto"/>
              <w:left w:val="single" w:sz="4" w:space="0" w:color="auto"/>
            </w:tcBorders>
            <w:shd w:val="clear" w:color="auto" w:fill="FFFFFF"/>
            <w:vAlign w:val="center"/>
          </w:tcPr>
          <w:p w:rsidR="00A95CEA" w:rsidRPr="00A95CEA" w:rsidRDefault="00A95CEA" w:rsidP="00A95CEA">
            <w:pPr>
              <w:widowControl w:val="0"/>
              <w:spacing w:line="190" w:lineRule="exact"/>
              <w:rPr>
                <w:rFonts w:eastAsia="Verdana"/>
                <w:sz w:val="19"/>
                <w:szCs w:val="19"/>
                <w:lang w:eastAsia="en-US"/>
              </w:rPr>
            </w:pPr>
            <w:r w:rsidRPr="00A95CEA">
              <w:rPr>
                <w:rFonts w:eastAsia="Verdana"/>
                <w:color w:val="000000"/>
                <w:sz w:val="19"/>
                <w:szCs w:val="19"/>
                <w:shd w:val="clear" w:color="auto" w:fill="FFFFFF"/>
                <w:lang w:bidi="bg-BG"/>
              </w:rPr>
              <w:t>3.1 Почистване на нерегламентираните замърсявания и предотвратяване на създаването на нови нерегламентирани такива</w:t>
            </w:r>
          </w:p>
        </w:tc>
        <w:tc>
          <w:tcPr>
            <w:tcW w:w="3279" w:type="dxa"/>
            <w:gridSpan w:val="2"/>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spacing w:line="190" w:lineRule="exact"/>
              <w:ind w:left="120"/>
              <w:jc w:val="center"/>
              <w:rPr>
                <w:rFonts w:eastAsia="Verdana"/>
                <w:sz w:val="19"/>
                <w:szCs w:val="19"/>
                <w:lang w:eastAsia="en-US"/>
              </w:rPr>
            </w:pPr>
            <w:r w:rsidRPr="00A95CEA">
              <w:rPr>
                <w:rFonts w:eastAsia="Verdana"/>
                <w:color w:val="000000"/>
                <w:sz w:val="19"/>
                <w:szCs w:val="19"/>
                <w:shd w:val="clear" w:color="auto" w:fill="FFFFFF"/>
                <w:lang w:bidi="bg-BG"/>
              </w:rPr>
              <w:t>Община Карнобат</w:t>
            </w:r>
          </w:p>
        </w:tc>
      </w:tr>
      <w:tr w:rsidR="00A95CEA" w:rsidRPr="00A95CEA" w:rsidTr="00003495">
        <w:trPr>
          <w:trHeight w:hRule="exact" w:val="649"/>
          <w:jc w:val="center"/>
        </w:trPr>
        <w:tc>
          <w:tcPr>
            <w:tcW w:w="5510" w:type="dxa"/>
            <w:tcBorders>
              <w:top w:val="single" w:sz="4" w:space="0" w:color="auto"/>
              <w:left w:val="single" w:sz="4" w:space="0" w:color="auto"/>
            </w:tcBorders>
            <w:shd w:val="clear" w:color="auto" w:fill="FFFFFF"/>
            <w:vAlign w:val="center"/>
          </w:tcPr>
          <w:p w:rsidR="00A95CEA" w:rsidRPr="00A95CEA" w:rsidRDefault="00A95CEA" w:rsidP="00A95CEA">
            <w:pPr>
              <w:widowControl w:val="0"/>
              <w:spacing w:line="190" w:lineRule="exact"/>
              <w:rPr>
                <w:rFonts w:eastAsia="Verdana"/>
                <w:color w:val="000000"/>
                <w:sz w:val="19"/>
                <w:szCs w:val="19"/>
                <w:shd w:val="clear" w:color="auto" w:fill="FFFFFF"/>
                <w:lang w:bidi="bg-BG"/>
              </w:rPr>
            </w:pPr>
            <w:r w:rsidRPr="00A95CEA">
              <w:rPr>
                <w:rFonts w:eastAsia="Verdana"/>
                <w:color w:val="000000"/>
                <w:sz w:val="19"/>
                <w:szCs w:val="19"/>
                <w:shd w:val="clear" w:color="auto" w:fill="FFFFFF"/>
                <w:lang w:bidi="bg-BG"/>
              </w:rPr>
              <w:lastRenderedPageBreak/>
              <w:t>3.2 Спазване на наредбата за управление на отпадъците и поддържане на чистотата, издадена съгласно разпоредбите на чл. 19 от ЗУО</w:t>
            </w:r>
          </w:p>
        </w:tc>
        <w:tc>
          <w:tcPr>
            <w:tcW w:w="3279" w:type="dxa"/>
            <w:gridSpan w:val="2"/>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spacing w:line="190" w:lineRule="exact"/>
              <w:ind w:left="120"/>
              <w:jc w:val="center"/>
              <w:rPr>
                <w:rFonts w:eastAsia="Verdana"/>
                <w:color w:val="000000"/>
                <w:sz w:val="19"/>
                <w:szCs w:val="19"/>
                <w:shd w:val="clear" w:color="auto" w:fill="FFFFFF"/>
                <w:lang w:bidi="bg-BG"/>
              </w:rPr>
            </w:pPr>
            <w:r w:rsidRPr="00A95CEA">
              <w:rPr>
                <w:rFonts w:eastAsia="Verdana"/>
                <w:color w:val="000000"/>
                <w:sz w:val="19"/>
                <w:szCs w:val="19"/>
                <w:shd w:val="clear" w:color="auto" w:fill="FFFFFF"/>
                <w:lang w:bidi="bg-BG"/>
              </w:rPr>
              <w:t>Община Карнобат</w:t>
            </w:r>
          </w:p>
        </w:tc>
      </w:tr>
      <w:tr w:rsidR="00A95CEA" w:rsidRPr="00A95CEA" w:rsidTr="00003495">
        <w:trPr>
          <w:trHeight w:hRule="exact" w:val="546"/>
          <w:jc w:val="center"/>
        </w:trPr>
        <w:tc>
          <w:tcPr>
            <w:tcW w:w="5510" w:type="dxa"/>
            <w:tcBorders>
              <w:top w:val="single" w:sz="4" w:space="0" w:color="auto"/>
              <w:left w:val="single" w:sz="4" w:space="0" w:color="auto"/>
            </w:tcBorders>
            <w:shd w:val="clear" w:color="auto" w:fill="FFFFFF"/>
            <w:vAlign w:val="center"/>
          </w:tcPr>
          <w:p w:rsidR="00A95CEA" w:rsidRPr="00A95CEA" w:rsidRDefault="00A95CEA" w:rsidP="00A95CEA">
            <w:pPr>
              <w:widowControl w:val="0"/>
              <w:spacing w:line="190" w:lineRule="exact"/>
              <w:rPr>
                <w:rFonts w:eastAsia="Verdana"/>
                <w:color w:val="000000"/>
                <w:sz w:val="19"/>
                <w:szCs w:val="19"/>
                <w:shd w:val="clear" w:color="auto" w:fill="FFFFFF"/>
                <w:lang w:bidi="bg-BG"/>
              </w:rPr>
            </w:pPr>
            <w:r w:rsidRPr="00A95CEA">
              <w:rPr>
                <w:rFonts w:eastAsia="Verdana"/>
                <w:color w:val="000000"/>
                <w:sz w:val="19"/>
                <w:szCs w:val="19"/>
                <w:shd w:val="clear" w:color="auto" w:fill="FFFFFF"/>
                <w:lang w:bidi="bg-BG"/>
              </w:rPr>
              <w:t>3.3 Закриване и рекултивация на съществуващото депо за битови отпадъци</w:t>
            </w:r>
          </w:p>
        </w:tc>
        <w:tc>
          <w:tcPr>
            <w:tcW w:w="3279" w:type="dxa"/>
            <w:gridSpan w:val="2"/>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spacing w:line="190" w:lineRule="exact"/>
              <w:ind w:left="120"/>
              <w:jc w:val="center"/>
              <w:rPr>
                <w:rFonts w:eastAsia="Verdana"/>
                <w:color w:val="000000"/>
                <w:sz w:val="19"/>
                <w:szCs w:val="19"/>
                <w:shd w:val="clear" w:color="auto" w:fill="FFFFFF"/>
                <w:lang w:bidi="bg-BG"/>
              </w:rPr>
            </w:pPr>
            <w:r w:rsidRPr="00A95CEA">
              <w:rPr>
                <w:rFonts w:eastAsia="Verdana"/>
                <w:color w:val="000000"/>
                <w:sz w:val="19"/>
                <w:szCs w:val="19"/>
                <w:shd w:val="clear" w:color="auto" w:fill="FFFFFF"/>
                <w:lang w:bidi="bg-BG"/>
              </w:rPr>
              <w:t>Община Карнобат</w:t>
            </w:r>
          </w:p>
        </w:tc>
      </w:tr>
      <w:tr w:rsidR="00A95CEA" w:rsidRPr="00A95CEA" w:rsidTr="00003495">
        <w:trPr>
          <w:trHeight w:hRule="exact" w:val="823"/>
          <w:jc w:val="center"/>
        </w:trPr>
        <w:tc>
          <w:tcPr>
            <w:tcW w:w="5510" w:type="dxa"/>
            <w:tcBorders>
              <w:top w:val="single" w:sz="4" w:space="0" w:color="auto"/>
              <w:left w:val="single" w:sz="4" w:space="0" w:color="auto"/>
            </w:tcBorders>
            <w:shd w:val="clear" w:color="auto" w:fill="FFFFFF"/>
            <w:vAlign w:val="center"/>
          </w:tcPr>
          <w:p w:rsidR="00A95CEA" w:rsidRPr="00A95CEA" w:rsidRDefault="00A95CEA" w:rsidP="00A95CEA">
            <w:pPr>
              <w:widowControl w:val="0"/>
              <w:spacing w:line="278" w:lineRule="exact"/>
              <w:rPr>
                <w:rFonts w:eastAsia="Verdana"/>
                <w:sz w:val="19"/>
                <w:szCs w:val="19"/>
                <w:lang w:eastAsia="en-US"/>
              </w:rPr>
            </w:pPr>
            <w:r w:rsidRPr="00A95CEA">
              <w:rPr>
                <w:rFonts w:eastAsia="Verdana"/>
                <w:color w:val="000000"/>
                <w:sz w:val="19"/>
                <w:szCs w:val="19"/>
                <w:shd w:val="clear" w:color="auto" w:fill="FFFFFF"/>
                <w:lang w:bidi="bg-BG"/>
              </w:rPr>
              <w:t>3.4 Засилено прилагане на контрола върху неконтролирано изхвърляне и неконтролирано изгаряне на отпадъци и др. Неконтролирани методи за обезвреждане на отпадъци</w:t>
            </w:r>
          </w:p>
        </w:tc>
        <w:tc>
          <w:tcPr>
            <w:tcW w:w="3279" w:type="dxa"/>
            <w:gridSpan w:val="2"/>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spacing w:line="190" w:lineRule="exact"/>
              <w:ind w:left="120"/>
              <w:jc w:val="center"/>
              <w:rPr>
                <w:rFonts w:eastAsia="Verdana"/>
                <w:sz w:val="19"/>
                <w:szCs w:val="19"/>
                <w:lang w:eastAsia="en-US"/>
              </w:rPr>
            </w:pPr>
            <w:r w:rsidRPr="00A95CEA">
              <w:rPr>
                <w:rFonts w:eastAsia="Verdana"/>
                <w:color w:val="000000"/>
                <w:sz w:val="19"/>
                <w:szCs w:val="19"/>
                <w:shd w:val="clear" w:color="auto" w:fill="FFFFFF"/>
                <w:lang w:bidi="bg-BG"/>
              </w:rPr>
              <w:t>Община Карнобат</w:t>
            </w:r>
          </w:p>
        </w:tc>
      </w:tr>
      <w:tr w:rsidR="00A95CEA" w:rsidRPr="00A95CEA" w:rsidTr="00003495">
        <w:trPr>
          <w:trHeight w:hRule="exact" w:val="418"/>
          <w:jc w:val="center"/>
        </w:trPr>
        <w:tc>
          <w:tcPr>
            <w:tcW w:w="5510" w:type="dxa"/>
            <w:tcBorders>
              <w:top w:val="single" w:sz="4" w:space="0" w:color="auto"/>
              <w:left w:val="single" w:sz="4" w:space="0" w:color="auto"/>
            </w:tcBorders>
            <w:shd w:val="clear" w:color="auto" w:fill="FFFFFF"/>
            <w:vAlign w:val="center"/>
          </w:tcPr>
          <w:p w:rsidR="00A95CEA" w:rsidRPr="00A95CEA" w:rsidRDefault="00A95CEA" w:rsidP="00A95CEA">
            <w:pPr>
              <w:widowControl w:val="0"/>
              <w:spacing w:line="283" w:lineRule="exact"/>
              <w:rPr>
                <w:rFonts w:eastAsia="Verdana"/>
                <w:sz w:val="19"/>
                <w:szCs w:val="19"/>
                <w:lang w:eastAsia="en-US"/>
              </w:rPr>
            </w:pPr>
            <w:r w:rsidRPr="00A95CEA">
              <w:rPr>
                <w:rFonts w:eastAsia="Verdana"/>
                <w:color w:val="000000"/>
                <w:sz w:val="19"/>
                <w:szCs w:val="19"/>
                <w:shd w:val="clear" w:color="auto" w:fill="FFFFFF"/>
                <w:lang w:bidi="bg-BG"/>
              </w:rPr>
              <w:t>3.5 Информационно - разяснителна кампания сред обществеността</w:t>
            </w:r>
          </w:p>
        </w:tc>
        <w:tc>
          <w:tcPr>
            <w:tcW w:w="3279" w:type="dxa"/>
            <w:gridSpan w:val="2"/>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spacing w:line="190" w:lineRule="exact"/>
              <w:ind w:left="120"/>
              <w:jc w:val="center"/>
              <w:rPr>
                <w:rFonts w:eastAsia="Verdana"/>
                <w:sz w:val="19"/>
                <w:szCs w:val="19"/>
                <w:lang w:eastAsia="en-US"/>
              </w:rPr>
            </w:pPr>
            <w:r w:rsidRPr="00A95CEA">
              <w:rPr>
                <w:rFonts w:eastAsia="Verdana"/>
                <w:color w:val="000000"/>
                <w:sz w:val="19"/>
                <w:szCs w:val="19"/>
                <w:shd w:val="clear" w:color="auto" w:fill="FFFFFF"/>
                <w:lang w:bidi="bg-BG"/>
              </w:rPr>
              <w:t>Община Карнобат и</w:t>
            </w:r>
            <w:r w:rsidRPr="00A95CEA">
              <w:rPr>
                <w:rFonts w:ascii="Verdana" w:eastAsia="Verdana" w:hAnsi="Verdana" w:cs="Verdana"/>
                <w:sz w:val="19"/>
                <w:szCs w:val="19"/>
                <w:lang w:eastAsia="en-US"/>
              </w:rPr>
              <w:t xml:space="preserve"> </w:t>
            </w:r>
            <w:r w:rsidRPr="00A95CEA">
              <w:rPr>
                <w:rFonts w:eastAsia="Verdana"/>
                <w:color w:val="000000"/>
                <w:sz w:val="19"/>
                <w:szCs w:val="19"/>
                <w:shd w:val="clear" w:color="auto" w:fill="FFFFFF"/>
                <w:lang w:bidi="bg-BG"/>
              </w:rPr>
              <w:t>Организации по оползотворяване</w:t>
            </w:r>
          </w:p>
        </w:tc>
      </w:tr>
      <w:tr w:rsidR="00A95CEA" w:rsidRPr="00A95CEA" w:rsidTr="00A00C6B">
        <w:trPr>
          <w:trHeight w:hRule="exact" w:val="655"/>
          <w:jc w:val="center"/>
        </w:trPr>
        <w:tc>
          <w:tcPr>
            <w:tcW w:w="8789" w:type="dxa"/>
            <w:gridSpan w:val="3"/>
            <w:tcBorders>
              <w:top w:val="single" w:sz="4" w:space="0" w:color="auto"/>
              <w:left w:val="single" w:sz="4" w:space="0" w:color="auto"/>
              <w:right w:val="single" w:sz="4" w:space="0" w:color="auto"/>
            </w:tcBorders>
            <w:shd w:val="clear" w:color="auto" w:fill="D0CECE"/>
            <w:vAlign w:val="center"/>
          </w:tcPr>
          <w:p w:rsidR="00A95CEA" w:rsidRPr="00A95CEA" w:rsidRDefault="00A95CEA" w:rsidP="00A95CEA">
            <w:pPr>
              <w:widowControl w:val="0"/>
              <w:spacing w:after="60" w:line="190" w:lineRule="exact"/>
              <w:jc w:val="center"/>
              <w:rPr>
                <w:rFonts w:eastAsia="Verdana"/>
                <w:sz w:val="19"/>
                <w:szCs w:val="19"/>
                <w:highlight w:val="lightGray"/>
                <w:lang w:eastAsia="en-US"/>
              </w:rPr>
            </w:pPr>
            <w:r w:rsidRPr="00A95CEA">
              <w:rPr>
                <w:rFonts w:eastAsia="Verdana"/>
                <w:b/>
                <w:bCs/>
                <w:color w:val="000000"/>
                <w:sz w:val="19"/>
                <w:szCs w:val="19"/>
                <w:highlight w:val="lightGray"/>
                <w:shd w:val="clear" w:color="auto" w:fill="FFFFFF"/>
                <w:lang w:bidi="bg-BG"/>
              </w:rPr>
              <w:t>4. Осигуряване на качествена услуга по управление на отпадъците в община</w:t>
            </w:r>
          </w:p>
          <w:p w:rsidR="00A95CEA" w:rsidRPr="00A95CEA" w:rsidRDefault="00A95CEA" w:rsidP="00A95CEA">
            <w:pPr>
              <w:widowControl w:val="0"/>
              <w:spacing w:before="60" w:line="190" w:lineRule="exact"/>
              <w:jc w:val="center"/>
              <w:rPr>
                <w:rFonts w:eastAsia="Verdana"/>
                <w:sz w:val="19"/>
                <w:szCs w:val="19"/>
                <w:lang w:eastAsia="en-US"/>
              </w:rPr>
            </w:pPr>
            <w:r w:rsidRPr="00A95CEA">
              <w:rPr>
                <w:rFonts w:eastAsia="Verdana"/>
                <w:b/>
                <w:bCs/>
                <w:color w:val="000000"/>
                <w:sz w:val="19"/>
                <w:szCs w:val="19"/>
                <w:highlight w:val="lightGray"/>
                <w:shd w:val="clear" w:color="auto" w:fill="FFFFFF"/>
                <w:lang w:bidi="bg-BG"/>
              </w:rPr>
              <w:t>Карнобат</w:t>
            </w:r>
          </w:p>
        </w:tc>
      </w:tr>
      <w:tr w:rsidR="00A95CEA" w:rsidRPr="00A95CEA" w:rsidTr="00003495">
        <w:trPr>
          <w:trHeight w:hRule="exact" w:val="386"/>
          <w:jc w:val="center"/>
        </w:trPr>
        <w:tc>
          <w:tcPr>
            <w:tcW w:w="878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95CEA" w:rsidRPr="00A95CEA" w:rsidRDefault="00A95CEA" w:rsidP="00A95CEA">
            <w:pPr>
              <w:widowControl w:val="0"/>
              <w:spacing w:line="190" w:lineRule="exact"/>
              <w:jc w:val="center"/>
              <w:rPr>
                <w:rFonts w:eastAsia="Verdana"/>
                <w:sz w:val="19"/>
                <w:szCs w:val="19"/>
                <w:lang w:eastAsia="en-US"/>
              </w:rPr>
            </w:pPr>
            <w:r w:rsidRPr="00A95CEA">
              <w:rPr>
                <w:rFonts w:eastAsia="Verdana"/>
                <w:color w:val="000000"/>
                <w:sz w:val="19"/>
                <w:szCs w:val="19"/>
                <w:shd w:val="clear" w:color="auto" w:fill="FFFFFF"/>
                <w:lang w:bidi="bg-BG"/>
              </w:rPr>
              <w:t>Дейности:</w:t>
            </w:r>
          </w:p>
        </w:tc>
      </w:tr>
      <w:tr w:rsidR="00A95CEA" w:rsidRPr="00A95CEA" w:rsidTr="00003495">
        <w:trPr>
          <w:trHeight w:hRule="exact" w:val="657"/>
          <w:jc w:val="center"/>
        </w:trPr>
        <w:tc>
          <w:tcPr>
            <w:tcW w:w="5510" w:type="dxa"/>
            <w:tcBorders>
              <w:top w:val="single" w:sz="4" w:space="0" w:color="auto"/>
              <w:left w:val="single" w:sz="4" w:space="0" w:color="auto"/>
            </w:tcBorders>
            <w:shd w:val="clear" w:color="auto" w:fill="FFFFFF"/>
            <w:vAlign w:val="center"/>
          </w:tcPr>
          <w:p w:rsidR="00A95CEA" w:rsidRPr="00A95CEA" w:rsidRDefault="00A95CEA" w:rsidP="00A95CEA">
            <w:pPr>
              <w:widowControl w:val="0"/>
              <w:spacing w:line="283" w:lineRule="exact"/>
              <w:rPr>
                <w:rFonts w:eastAsia="Verdana"/>
                <w:sz w:val="19"/>
                <w:szCs w:val="19"/>
                <w:lang w:eastAsia="en-US"/>
              </w:rPr>
            </w:pPr>
            <w:r w:rsidRPr="00A95CEA">
              <w:rPr>
                <w:rFonts w:eastAsia="Verdana"/>
                <w:color w:val="000000"/>
                <w:sz w:val="19"/>
                <w:szCs w:val="19"/>
                <w:shd w:val="clear" w:color="auto" w:fill="FFFFFF"/>
                <w:lang w:bidi="bg-BG"/>
              </w:rPr>
              <w:t>4.1 Поддържане на ефективна система за организирано събиране и транспортиране на отпадъци</w:t>
            </w:r>
          </w:p>
        </w:tc>
        <w:tc>
          <w:tcPr>
            <w:tcW w:w="3279" w:type="dxa"/>
            <w:gridSpan w:val="2"/>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shd w:val="clear" w:color="auto" w:fill="FFFFFF"/>
              <w:spacing w:before="60" w:line="190" w:lineRule="exact"/>
              <w:ind w:left="120" w:hanging="360"/>
              <w:jc w:val="center"/>
              <w:rPr>
                <w:rFonts w:eastAsia="Verdana"/>
                <w:color w:val="000000"/>
                <w:sz w:val="19"/>
                <w:szCs w:val="19"/>
                <w:shd w:val="clear" w:color="auto" w:fill="FFFFFF"/>
                <w:lang w:bidi="bg-BG"/>
              </w:rPr>
            </w:pPr>
            <w:r w:rsidRPr="00A95CEA">
              <w:rPr>
                <w:rFonts w:eastAsia="Verdana"/>
                <w:color w:val="000000"/>
                <w:sz w:val="19"/>
                <w:szCs w:val="19"/>
                <w:shd w:val="clear" w:color="auto" w:fill="FFFFFF"/>
                <w:lang w:bidi="bg-BG"/>
              </w:rPr>
              <w:t>Община Карнобат,</w:t>
            </w:r>
          </w:p>
          <w:p w:rsidR="00A95CEA" w:rsidRPr="00A95CEA" w:rsidRDefault="00A95CEA" w:rsidP="00A95CEA">
            <w:pPr>
              <w:widowControl w:val="0"/>
              <w:spacing w:line="190" w:lineRule="exact"/>
              <w:ind w:left="120"/>
              <w:jc w:val="center"/>
              <w:rPr>
                <w:rFonts w:eastAsia="Verdana"/>
                <w:sz w:val="19"/>
                <w:szCs w:val="19"/>
                <w:lang w:eastAsia="en-US"/>
              </w:rPr>
            </w:pPr>
            <w:r w:rsidRPr="00A95CEA">
              <w:rPr>
                <w:rFonts w:eastAsia="Verdana"/>
                <w:color w:val="000000"/>
                <w:sz w:val="19"/>
                <w:szCs w:val="19"/>
                <w:shd w:val="clear" w:color="auto" w:fill="FFFFFF"/>
                <w:lang w:bidi="bg-BG"/>
              </w:rPr>
              <w:t>Регионално сдружение за управление на отпадъци</w:t>
            </w:r>
          </w:p>
        </w:tc>
      </w:tr>
      <w:tr w:rsidR="00A95CEA" w:rsidRPr="00A95CEA" w:rsidTr="00003495">
        <w:trPr>
          <w:trHeight w:hRule="exact" w:val="1149"/>
          <w:jc w:val="center"/>
        </w:trPr>
        <w:tc>
          <w:tcPr>
            <w:tcW w:w="5510" w:type="dxa"/>
            <w:tcBorders>
              <w:top w:val="single" w:sz="4" w:space="0" w:color="auto"/>
              <w:left w:val="single" w:sz="4" w:space="0" w:color="auto"/>
            </w:tcBorders>
            <w:shd w:val="clear" w:color="auto" w:fill="FFFFFF"/>
            <w:vAlign w:val="center"/>
          </w:tcPr>
          <w:p w:rsidR="00A95CEA" w:rsidRPr="00A95CEA" w:rsidRDefault="00A95CEA" w:rsidP="00A95CEA">
            <w:pPr>
              <w:widowControl w:val="0"/>
              <w:spacing w:line="278" w:lineRule="exact"/>
              <w:rPr>
                <w:rFonts w:eastAsia="Verdana"/>
                <w:sz w:val="19"/>
                <w:szCs w:val="19"/>
                <w:lang w:eastAsia="en-US"/>
              </w:rPr>
            </w:pPr>
            <w:r w:rsidRPr="00A95CEA">
              <w:rPr>
                <w:rFonts w:eastAsia="Verdana"/>
                <w:color w:val="000000"/>
                <w:sz w:val="19"/>
                <w:szCs w:val="19"/>
                <w:shd w:val="clear" w:color="auto" w:fill="FFFFFF"/>
                <w:lang w:bidi="bg-BG"/>
              </w:rPr>
              <w:t>4.2 Разработване на система за изчисляване размера на таксата за битови отпадъци на база количеството на формирания отпадък -  Определяне на такса БО – такса вход Претоварна станция за отпадъци - Карнобат</w:t>
            </w:r>
          </w:p>
        </w:tc>
        <w:tc>
          <w:tcPr>
            <w:tcW w:w="3279" w:type="dxa"/>
            <w:gridSpan w:val="2"/>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shd w:val="clear" w:color="auto" w:fill="FFFFFF"/>
              <w:spacing w:before="60" w:line="190" w:lineRule="exact"/>
              <w:ind w:left="120" w:hanging="360"/>
              <w:jc w:val="center"/>
              <w:rPr>
                <w:rFonts w:eastAsia="Verdana"/>
                <w:color w:val="000000"/>
                <w:sz w:val="19"/>
                <w:szCs w:val="19"/>
                <w:shd w:val="clear" w:color="auto" w:fill="FFFFFF"/>
                <w:lang w:bidi="bg-BG"/>
              </w:rPr>
            </w:pPr>
            <w:r w:rsidRPr="00A95CEA">
              <w:rPr>
                <w:rFonts w:eastAsia="Verdana"/>
                <w:color w:val="000000"/>
                <w:sz w:val="19"/>
                <w:szCs w:val="19"/>
                <w:shd w:val="clear" w:color="auto" w:fill="FFFFFF"/>
                <w:lang w:bidi="bg-BG"/>
              </w:rPr>
              <w:t>Община Карнобат,</w:t>
            </w:r>
          </w:p>
          <w:p w:rsidR="00A95CEA" w:rsidRPr="00A95CEA" w:rsidRDefault="00A95CEA" w:rsidP="00A95CEA">
            <w:pPr>
              <w:widowControl w:val="0"/>
              <w:shd w:val="clear" w:color="auto" w:fill="FFFFFF"/>
              <w:spacing w:before="60" w:line="190" w:lineRule="exact"/>
              <w:ind w:left="120" w:hanging="360"/>
              <w:jc w:val="center"/>
              <w:rPr>
                <w:rFonts w:eastAsia="Verdana"/>
                <w:color w:val="000000"/>
                <w:sz w:val="19"/>
                <w:szCs w:val="19"/>
                <w:shd w:val="clear" w:color="auto" w:fill="FFFFFF"/>
                <w:lang w:bidi="bg-BG"/>
              </w:rPr>
            </w:pPr>
            <w:r w:rsidRPr="00A95CEA">
              <w:rPr>
                <w:rFonts w:eastAsia="Verdana"/>
                <w:color w:val="000000"/>
                <w:sz w:val="19"/>
                <w:szCs w:val="19"/>
                <w:shd w:val="clear" w:color="auto" w:fill="FFFFFF"/>
                <w:lang w:bidi="bg-BG"/>
              </w:rPr>
              <w:t>Общински съвет</w:t>
            </w:r>
          </w:p>
        </w:tc>
      </w:tr>
      <w:tr w:rsidR="00A95CEA" w:rsidRPr="00A95CEA" w:rsidTr="00003495">
        <w:trPr>
          <w:trHeight w:hRule="exact" w:val="468"/>
          <w:jc w:val="center"/>
        </w:trPr>
        <w:tc>
          <w:tcPr>
            <w:tcW w:w="5510" w:type="dxa"/>
            <w:tcBorders>
              <w:top w:val="single" w:sz="4" w:space="0" w:color="auto"/>
              <w:left w:val="single" w:sz="4" w:space="0" w:color="auto"/>
            </w:tcBorders>
            <w:shd w:val="clear" w:color="auto" w:fill="FFFFFF"/>
            <w:vAlign w:val="center"/>
          </w:tcPr>
          <w:p w:rsidR="00A95CEA" w:rsidRPr="00A95CEA" w:rsidRDefault="00A95CEA" w:rsidP="00A95CEA">
            <w:pPr>
              <w:widowControl w:val="0"/>
              <w:spacing w:line="190" w:lineRule="exact"/>
              <w:rPr>
                <w:rFonts w:eastAsia="Verdana"/>
                <w:sz w:val="19"/>
                <w:szCs w:val="19"/>
                <w:lang w:eastAsia="en-US"/>
              </w:rPr>
            </w:pPr>
            <w:r w:rsidRPr="00A95CEA">
              <w:rPr>
                <w:rFonts w:eastAsia="Verdana"/>
                <w:color w:val="000000"/>
                <w:sz w:val="19"/>
                <w:szCs w:val="19"/>
                <w:shd w:val="clear" w:color="auto" w:fill="FFFFFF"/>
                <w:lang w:bidi="bg-BG"/>
              </w:rPr>
              <w:t>4.3 Организиране депонирането на отпадъци</w:t>
            </w:r>
          </w:p>
        </w:tc>
        <w:tc>
          <w:tcPr>
            <w:tcW w:w="3279" w:type="dxa"/>
            <w:gridSpan w:val="2"/>
            <w:tcBorders>
              <w:top w:val="single" w:sz="4" w:space="0" w:color="auto"/>
              <w:left w:val="single" w:sz="4" w:space="0" w:color="auto"/>
              <w:right w:val="single" w:sz="4" w:space="0" w:color="auto"/>
            </w:tcBorders>
            <w:shd w:val="clear" w:color="auto" w:fill="FFFFFF"/>
            <w:vAlign w:val="center"/>
          </w:tcPr>
          <w:p w:rsidR="00A95CEA" w:rsidRPr="00A95CEA" w:rsidRDefault="00A95CEA" w:rsidP="00A95CEA">
            <w:pPr>
              <w:widowControl w:val="0"/>
              <w:spacing w:line="190" w:lineRule="exact"/>
              <w:ind w:left="120"/>
              <w:jc w:val="center"/>
              <w:rPr>
                <w:rFonts w:eastAsia="Verdana"/>
                <w:sz w:val="19"/>
                <w:szCs w:val="19"/>
                <w:lang w:eastAsia="en-US"/>
              </w:rPr>
            </w:pPr>
            <w:r w:rsidRPr="00A95CEA">
              <w:rPr>
                <w:rFonts w:eastAsia="Verdana"/>
                <w:color w:val="000000"/>
                <w:sz w:val="19"/>
                <w:szCs w:val="19"/>
                <w:shd w:val="clear" w:color="auto" w:fill="FFFFFF"/>
                <w:lang w:bidi="bg-BG"/>
              </w:rPr>
              <w:t>Община Карнобат</w:t>
            </w:r>
          </w:p>
        </w:tc>
      </w:tr>
      <w:tr w:rsidR="00A95CEA" w:rsidRPr="00A95CEA" w:rsidTr="00003495">
        <w:trPr>
          <w:trHeight w:hRule="exact" w:val="703"/>
          <w:jc w:val="center"/>
        </w:trPr>
        <w:tc>
          <w:tcPr>
            <w:tcW w:w="5510" w:type="dxa"/>
            <w:tcBorders>
              <w:top w:val="single" w:sz="4" w:space="0" w:color="auto"/>
              <w:left w:val="single" w:sz="4" w:space="0" w:color="auto"/>
              <w:bottom w:val="single" w:sz="4" w:space="0" w:color="auto"/>
            </w:tcBorders>
            <w:shd w:val="clear" w:color="auto" w:fill="FFFFFF"/>
            <w:vAlign w:val="center"/>
          </w:tcPr>
          <w:p w:rsidR="00A95CEA" w:rsidRPr="00A95CEA" w:rsidRDefault="00A95CEA" w:rsidP="00A95CEA">
            <w:pPr>
              <w:widowControl w:val="0"/>
              <w:spacing w:line="283" w:lineRule="exact"/>
              <w:rPr>
                <w:rFonts w:eastAsia="Verdana"/>
                <w:sz w:val="19"/>
                <w:szCs w:val="19"/>
                <w:lang w:eastAsia="en-US"/>
              </w:rPr>
            </w:pPr>
            <w:r w:rsidRPr="00A95CEA">
              <w:rPr>
                <w:rFonts w:eastAsia="Verdana"/>
                <w:color w:val="000000"/>
                <w:sz w:val="19"/>
                <w:szCs w:val="19"/>
                <w:shd w:val="clear" w:color="auto" w:fill="FFFFFF"/>
                <w:lang w:bidi="bg-BG"/>
              </w:rPr>
              <w:t>4.4 Укрепване на административния капацитет на общинската администрация</w:t>
            </w:r>
          </w:p>
        </w:tc>
        <w:tc>
          <w:tcPr>
            <w:tcW w:w="32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95CEA" w:rsidRPr="00A95CEA" w:rsidRDefault="00A95CEA" w:rsidP="00A95CEA">
            <w:pPr>
              <w:widowControl w:val="0"/>
              <w:spacing w:line="190" w:lineRule="exact"/>
              <w:ind w:left="120"/>
              <w:jc w:val="center"/>
              <w:rPr>
                <w:rFonts w:eastAsia="Verdana"/>
                <w:sz w:val="19"/>
                <w:szCs w:val="19"/>
                <w:lang w:eastAsia="en-US"/>
              </w:rPr>
            </w:pPr>
            <w:r w:rsidRPr="00A95CEA">
              <w:rPr>
                <w:rFonts w:eastAsia="Verdana"/>
                <w:color w:val="000000"/>
                <w:sz w:val="19"/>
                <w:szCs w:val="19"/>
                <w:shd w:val="clear" w:color="auto" w:fill="FFFFFF"/>
                <w:lang w:bidi="bg-BG"/>
              </w:rPr>
              <w:t>Община Карнобат, МОСВ</w:t>
            </w:r>
          </w:p>
        </w:tc>
      </w:tr>
    </w:tbl>
    <w:p w:rsidR="00A95CEA" w:rsidRPr="00A95CEA" w:rsidRDefault="00A95CEA" w:rsidP="00A95CEA">
      <w:pPr>
        <w:spacing w:line="276" w:lineRule="auto"/>
        <w:jc w:val="both"/>
        <w:rPr>
          <w:b/>
          <w:lang w:eastAsia="en-US"/>
        </w:rPr>
      </w:pPr>
    </w:p>
    <w:p w:rsidR="00A95CEA" w:rsidRPr="00A95CEA" w:rsidRDefault="00A95CEA" w:rsidP="00A95CEA">
      <w:pPr>
        <w:spacing w:line="276" w:lineRule="auto"/>
        <w:ind w:left="720"/>
        <w:contextualSpacing/>
        <w:jc w:val="both"/>
        <w:rPr>
          <w:b/>
          <w:lang w:eastAsia="en-US"/>
        </w:rPr>
      </w:pPr>
    </w:p>
    <w:p w:rsidR="00A95CEA" w:rsidRPr="00A95CEA" w:rsidRDefault="00A95CEA" w:rsidP="00AD30B4">
      <w:pPr>
        <w:numPr>
          <w:ilvl w:val="0"/>
          <w:numId w:val="72"/>
        </w:numPr>
        <w:spacing w:after="160" w:line="276" w:lineRule="auto"/>
        <w:contextualSpacing/>
        <w:jc w:val="both"/>
        <w:rPr>
          <w:b/>
          <w:lang w:eastAsia="en-US"/>
        </w:rPr>
        <w:sectPr w:rsidR="00A95CEA" w:rsidRPr="00A95CEA" w:rsidSect="00003495">
          <w:pgSz w:w="11906" w:h="16838"/>
          <w:pgMar w:top="2333" w:right="1417" w:bottom="1417" w:left="1417" w:header="794" w:footer="850" w:gutter="0"/>
          <w:pgBorders w:offsetFrom="page">
            <w:top w:val="thinThickSmallGap" w:sz="18" w:space="24" w:color="auto"/>
            <w:left w:val="thinThickSmallGap" w:sz="18" w:space="24" w:color="auto"/>
            <w:bottom w:val="thickThinSmallGap" w:sz="18" w:space="24" w:color="auto"/>
            <w:right w:val="thickThinSmallGap" w:sz="18" w:space="24" w:color="auto"/>
          </w:pgBorders>
          <w:cols w:space="708"/>
          <w:titlePg/>
          <w:docGrid w:linePitch="360"/>
        </w:sectPr>
      </w:pPr>
    </w:p>
    <w:p w:rsidR="00A95CEA" w:rsidRPr="00F824DE" w:rsidRDefault="00A95CEA" w:rsidP="00F824DE">
      <w:pPr>
        <w:pStyle w:val="Heading1"/>
        <w:rPr>
          <w:lang w:eastAsia="en-US"/>
        </w:rPr>
      </w:pPr>
      <w:bookmarkStart w:id="104" w:name="_Toc419806880"/>
      <w:r w:rsidRPr="00F824DE">
        <w:rPr>
          <w:lang w:eastAsia="en-US"/>
        </w:rPr>
        <w:lastRenderedPageBreak/>
        <w:t>Програма за капиталови инвестиции</w:t>
      </w:r>
      <w:bookmarkEnd w:id="104"/>
    </w:p>
    <w:p w:rsidR="00A95CEA" w:rsidRPr="00A95CEA" w:rsidRDefault="00A95CEA" w:rsidP="00A95CEA">
      <w:pPr>
        <w:spacing w:line="276" w:lineRule="auto"/>
        <w:jc w:val="both"/>
        <w:rPr>
          <w:b/>
          <w:lang w:eastAsia="en-US"/>
        </w:rPr>
      </w:pPr>
    </w:p>
    <w:p w:rsidR="00A95CEA" w:rsidRPr="00A95CEA" w:rsidRDefault="00A95CEA" w:rsidP="00A95CEA">
      <w:pPr>
        <w:spacing w:line="276" w:lineRule="auto"/>
        <w:ind w:firstLine="708"/>
        <w:jc w:val="both"/>
        <w:rPr>
          <w:b/>
          <w:lang w:eastAsia="en-US"/>
        </w:rPr>
      </w:pPr>
      <w:r w:rsidRPr="00A95CEA">
        <w:rPr>
          <w:lang w:eastAsia="en-US"/>
        </w:rPr>
        <w:t>Програмата за капиталови инвестиции включва всички инвестиции, които следва да бъдат направени за изпълнението на мерките заложени в настоящата програма</w:t>
      </w:r>
      <w:r w:rsidRPr="00A95CEA">
        <w:rPr>
          <w:b/>
          <w:lang w:eastAsia="en-US"/>
        </w:rPr>
        <w:t>.</w:t>
      </w:r>
    </w:p>
    <w:p w:rsidR="00A95CEA" w:rsidRPr="00A95CEA" w:rsidRDefault="00A95CEA" w:rsidP="00A95CEA">
      <w:pPr>
        <w:spacing w:line="276" w:lineRule="auto"/>
        <w:ind w:firstLine="708"/>
        <w:jc w:val="both"/>
        <w:rPr>
          <w:lang w:eastAsia="en-US"/>
        </w:rPr>
      </w:pPr>
      <w:r w:rsidRPr="00A95CEA">
        <w:rPr>
          <w:lang w:eastAsia="en-US"/>
        </w:rPr>
        <w:t>Основни допускания:</w:t>
      </w:r>
    </w:p>
    <w:p w:rsidR="00A95CEA" w:rsidRPr="00A95CEA" w:rsidRDefault="00A95CEA" w:rsidP="00AD30B4">
      <w:pPr>
        <w:numPr>
          <w:ilvl w:val="0"/>
          <w:numId w:val="54"/>
        </w:numPr>
        <w:spacing w:after="160" w:line="276" w:lineRule="auto"/>
        <w:contextualSpacing/>
        <w:jc w:val="both"/>
        <w:rPr>
          <w:lang w:eastAsia="en-US"/>
        </w:rPr>
      </w:pPr>
      <w:r w:rsidRPr="00A95CEA">
        <w:rPr>
          <w:lang w:eastAsia="en-US"/>
        </w:rPr>
        <w:t xml:space="preserve">Запазване темпа на намаляване на населението, според пред-инвестиционните проучвания </w:t>
      </w:r>
    </w:p>
    <w:p w:rsidR="00A95CEA" w:rsidRPr="00A95CEA" w:rsidRDefault="00A95CEA" w:rsidP="00AD30B4">
      <w:pPr>
        <w:numPr>
          <w:ilvl w:val="0"/>
          <w:numId w:val="54"/>
        </w:numPr>
        <w:spacing w:after="160" w:line="276" w:lineRule="auto"/>
        <w:contextualSpacing/>
        <w:jc w:val="both"/>
        <w:rPr>
          <w:lang w:eastAsia="en-US"/>
        </w:rPr>
      </w:pPr>
      <w:r w:rsidRPr="00A95CEA">
        <w:rPr>
          <w:lang w:eastAsia="en-US"/>
        </w:rPr>
        <w:t>Умерено повишаване на икономическия растеж в общината.</w:t>
      </w:r>
    </w:p>
    <w:p w:rsidR="00A95CEA" w:rsidRPr="00A95CEA" w:rsidRDefault="00A95CEA" w:rsidP="00AD30B4">
      <w:pPr>
        <w:numPr>
          <w:ilvl w:val="0"/>
          <w:numId w:val="54"/>
        </w:numPr>
        <w:spacing w:after="160" w:line="276" w:lineRule="auto"/>
        <w:contextualSpacing/>
        <w:jc w:val="both"/>
        <w:rPr>
          <w:lang w:eastAsia="en-US"/>
        </w:rPr>
      </w:pPr>
      <w:r w:rsidRPr="00A95CEA">
        <w:rPr>
          <w:lang w:eastAsia="en-US"/>
        </w:rPr>
        <w:t>Реализацията на целите, респ. проектите заложени в настоящата Програма;</w:t>
      </w:r>
    </w:p>
    <w:p w:rsidR="00A95CEA" w:rsidRDefault="00A95CEA" w:rsidP="00AD30B4">
      <w:pPr>
        <w:numPr>
          <w:ilvl w:val="0"/>
          <w:numId w:val="54"/>
        </w:numPr>
        <w:spacing w:after="160" w:line="276" w:lineRule="auto"/>
        <w:contextualSpacing/>
        <w:jc w:val="both"/>
        <w:rPr>
          <w:lang w:eastAsia="en-US"/>
        </w:rPr>
      </w:pPr>
      <w:r w:rsidRPr="00A95CEA">
        <w:rPr>
          <w:lang w:eastAsia="en-US"/>
        </w:rPr>
        <w:t>В инвестиционните разходи са взети предвид само необходимите финансови средства за осъществяване на конкретната мярка, но не последващите експлоатационни разходи (ако има такива).</w:t>
      </w:r>
    </w:p>
    <w:p w:rsidR="00696CAD" w:rsidRPr="00A95CEA" w:rsidRDefault="00696CAD" w:rsidP="00696CAD">
      <w:pPr>
        <w:spacing w:after="160" w:line="276" w:lineRule="auto"/>
        <w:ind w:left="720"/>
        <w:contextualSpacing/>
        <w:jc w:val="both"/>
        <w:rPr>
          <w:lang w:eastAsia="en-US"/>
        </w:rPr>
      </w:pPr>
    </w:p>
    <w:tbl>
      <w:tblPr>
        <w:tblW w:w="13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4783"/>
        <w:gridCol w:w="1563"/>
        <w:gridCol w:w="1984"/>
        <w:gridCol w:w="1701"/>
        <w:gridCol w:w="2923"/>
      </w:tblGrid>
      <w:tr w:rsidR="00A95CEA" w:rsidRPr="00A95CEA" w:rsidTr="00003495">
        <w:tc>
          <w:tcPr>
            <w:tcW w:w="697" w:type="dxa"/>
            <w:tcBorders>
              <w:top w:val="single" w:sz="4" w:space="0" w:color="auto"/>
              <w:left w:val="single" w:sz="4" w:space="0" w:color="auto"/>
              <w:bottom w:val="single" w:sz="4" w:space="0" w:color="auto"/>
              <w:right w:val="single" w:sz="4" w:space="0" w:color="auto"/>
            </w:tcBorders>
            <w:vAlign w:val="center"/>
            <w:hideMark/>
          </w:tcPr>
          <w:p w:rsidR="00A95CEA" w:rsidRPr="00A95CEA" w:rsidRDefault="00A95CEA" w:rsidP="00A95CEA">
            <w:pPr>
              <w:suppressAutoHyphens/>
              <w:jc w:val="center"/>
              <w:rPr>
                <w:b/>
                <w:lang w:eastAsia="zh-CN"/>
              </w:rPr>
            </w:pPr>
            <w:r w:rsidRPr="00A95CEA">
              <w:rPr>
                <w:b/>
                <w:lang w:eastAsia="zh-CN"/>
              </w:rPr>
              <w:t>№</w:t>
            </w:r>
          </w:p>
        </w:tc>
        <w:tc>
          <w:tcPr>
            <w:tcW w:w="4783" w:type="dxa"/>
            <w:tcBorders>
              <w:top w:val="single" w:sz="4" w:space="0" w:color="auto"/>
              <w:left w:val="single" w:sz="4" w:space="0" w:color="auto"/>
              <w:bottom w:val="single" w:sz="4" w:space="0" w:color="auto"/>
              <w:right w:val="single" w:sz="4" w:space="0" w:color="auto"/>
            </w:tcBorders>
            <w:vAlign w:val="center"/>
            <w:hideMark/>
          </w:tcPr>
          <w:p w:rsidR="00A95CEA" w:rsidRPr="00A95CEA" w:rsidRDefault="00A95CEA" w:rsidP="00A95CEA">
            <w:pPr>
              <w:suppressAutoHyphens/>
              <w:jc w:val="center"/>
              <w:rPr>
                <w:b/>
                <w:lang w:eastAsia="zh-CN"/>
              </w:rPr>
            </w:pPr>
            <w:r w:rsidRPr="00A95CEA">
              <w:rPr>
                <w:b/>
                <w:lang w:eastAsia="zh-CN"/>
              </w:rPr>
              <w:t>Цел/дейност</w:t>
            </w:r>
          </w:p>
        </w:tc>
        <w:tc>
          <w:tcPr>
            <w:tcW w:w="1563" w:type="dxa"/>
            <w:tcBorders>
              <w:top w:val="single" w:sz="4" w:space="0" w:color="auto"/>
              <w:left w:val="single" w:sz="4" w:space="0" w:color="auto"/>
              <w:bottom w:val="single" w:sz="4" w:space="0" w:color="auto"/>
              <w:right w:val="single" w:sz="4" w:space="0" w:color="auto"/>
            </w:tcBorders>
            <w:vAlign w:val="center"/>
            <w:hideMark/>
          </w:tcPr>
          <w:p w:rsidR="00A95CEA" w:rsidRPr="00A95CEA" w:rsidRDefault="00A95CEA" w:rsidP="00A95CEA">
            <w:pPr>
              <w:suppressAutoHyphens/>
              <w:jc w:val="center"/>
              <w:rPr>
                <w:b/>
                <w:lang w:eastAsia="zh-CN"/>
              </w:rPr>
            </w:pPr>
            <w:r w:rsidRPr="00A95CEA">
              <w:rPr>
                <w:b/>
                <w:lang w:eastAsia="zh-CN"/>
              </w:rPr>
              <w:t>Срок</w:t>
            </w:r>
          </w:p>
        </w:tc>
        <w:tc>
          <w:tcPr>
            <w:tcW w:w="1984" w:type="dxa"/>
            <w:tcBorders>
              <w:top w:val="single" w:sz="4" w:space="0" w:color="auto"/>
              <w:left w:val="single" w:sz="4" w:space="0" w:color="auto"/>
              <w:bottom w:val="single" w:sz="4" w:space="0" w:color="auto"/>
              <w:right w:val="single" w:sz="4" w:space="0" w:color="auto"/>
            </w:tcBorders>
            <w:vAlign w:val="center"/>
            <w:hideMark/>
          </w:tcPr>
          <w:p w:rsidR="00A95CEA" w:rsidRPr="00A95CEA" w:rsidRDefault="00A95CEA" w:rsidP="00A95CEA">
            <w:pPr>
              <w:suppressAutoHyphens/>
              <w:jc w:val="center"/>
              <w:rPr>
                <w:b/>
                <w:lang w:eastAsia="zh-CN"/>
              </w:rPr>
            </w:pPr>
            <w:r w:rsidRPr="00A95CEA">
              <w:rPr>
                <w:b/>
                <w:lang w:eastAsia="zh-CN"/>
              </w:rPr>
              <w:t>Отговорник за изпълнението</w:t>
            </w:r>
          </w:p>
        </w:tc>
        <w:tc>
          <w:tcPr>
            <w:tcW w:w="1701" w:type="dxa"/>
            <w:tcBorders>
              <w:top w:val="single" w:sz="4" w:space="0" w:color="auto"/>
              <w:left w:val="single" w:sz="4" w:space="0" w:color="auto"/>
              <w:bottom w:val="single" w:sz="4" w:space="0" w:color="auto"/>
              <w:right w:val="single" w:sz="4" w:space="0" w:color="auto"/>
            </w:tcBorders>
            <w:vAlign w:val="center"/>
            <w:hideMark/>
          </w:tcPr>
          <w:p w:rsidR="00A95CEA" w:rsidRPr="00A95CEA" w:rsidRDefault="00A95CEA" w:rsidP="00A95CEA">
            <w:pPr>
              <w:suppressAutoHyphens/>
              <w:jc w:val="center"/>
              <w:rPr>
                <w:b/>
                <w:lang w:eastAsia="zh-CN"/>
              </w:rPr>
            </w:pPr>
            <w:r w:rsidRPr="00A95CEA">
              <w:rPr>
                <w:b/>
                <w:lang w:eastAsia="zh-CN"/>
              </w:rPr>
              <w:t>Очаквани годишни разходи/лева</w:t>
            </w:r>
          </w:p>
        </w:tc>
        <w:tc>
          <w:tcPr>
            <w:tcW w:w="2923" w:type="dxa"/>
            <w:tcBorders>
              <w:top w:val="single" w:sz="4" w:space="0" w:color="auto"/>
              <w:left w:val="single" w:sz="4" w:space="0" w:color="auto"/>
              <w:bottom w:val="single" w:sz="4" w:space="0" w:color="auto"/>
              <w:right w:val="single" w:sz="4" w:space="0" w:color="auto"/>
            </w:tcBorders>
            <w:vAlign w:val="center"/>
            <w:hideMark/>
          </w:tcPr>
          <w:p w:rsidR="00A95CEA" w:rsidRPr="00A95CEA" w:rsidRDefault="00A95CEA" w:rsidP="00A95CEA">
            <w:pPr>
              <w:suppressAutoHyphens/>
              <w:jc w:val="center"/>
              <w:rPr>
                <w:b/>
                <w:lang w:eastAsia="zh-CN"/>
              </w:rPr>
            </w:pPr>
            <w:r w:rsidRPr="00A95CEA">
              <w:rPr>
                <w:b/>
                <w:lang w:eastAsia="zh-CN"/>
              </w:rPr>
              <w:t>Предлагани източници за финансиране</w:t>
            </w:r>
          </w:p>
        </w:tc>
      </w:tr>
      <w:tr w:rsidR="00A95CEA" w:rsidRPr="00A95CEA" w:rsidTr="00003495">
        <w:trPr>
          <w:trHeight w:val="482"/>
        </w:trPr>
        <w:tc>
          <w:tcPr>
            <w:tcW w:w="697"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A95CEA" w:rsidRPr="00A95CEA" w:rsidRDefault="00A95CEA" w:rsidP="00A95CEA">
            <w:pPr>
              <w:suppressAutoHyphens/>
              <w:rPr>
                <w:b/>
                <w:lang w:eastAsia="zh-CN"/>
              </w:rPr>
            </w:pPr>
            <w:r w:rsidRPr="00A95CEA">
              <w:rPr>
                <w:b/>
                <w:lang w:eastAsia="zh-CN"/>
              </w:rPr>
              <w:t>1.</w:t>
            </w:r>
          </w:p>
        </w:tc>
        <w:tc>
          <w:tcPr>
            <w:tcW w:w="12954" w:type="dxa"/>
            <w:gridSpan w:val="5"/>
            <w:tcBorders>
              <w:top w:val="single" w:sz="4" w:space="0" w:color="auto"/>
              <w:left w:val="single" w:sz="4" w:space="0" w:color="auto"/>
              <w:bottom w:val="single" w:sz="4" w:space="0" w:color="auto"/>
              <w:right w:val="single" w:sz="4" w:space="0" w:color="auto"/>
            </w:tcBorders>
            <w:shd w:val="clear" w:color="auto" w:fill="C5E0B3"/>
            <w:vAlign w:val="center"/>
            <w:hideMark/>
          </w:tcPr>
          <w:p w:rsidR="00A95CEA" w:rsidRPr="00A95CEA" w:rsidRDefault="00A95CEA" w:rsidP="00A95CEA">
            <w:pPr>
              <w:suppressAutoHyphens/>
              <w:rPr>
                <w:b/>
                <w:lang w:eastAsia="zh-CN"/>
              </w:rPr>
            </w:pPr>
            <w:r w:rsidRPr="00A95CEA">
              <w:rPr>
                <w:b/>
                <w:lang w:eastAsia="zh-CN"/>
              </w:rPr>
              <w:t>Предотвратяване и намаляване на образуването на отпадъците</w:t>
            </w:r>
          </w:p>
        </w:tc>
      </w:tr>
      <w:tr w:rsidR="00A95CEA" w:rsidRPr="00A95CEA" w:rsidTr="00003495">
        <w:tc>
          <w:tcPr>
            <w:tcW w:w="697"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rPr>
                <w:lang w:eastAsia="zh-CN"/>
              </w:rPr>
            </w:pPr>
            <w:r w:rsidRPr="00A95CEA">
              <w:rPr>
                <w:lang w:eastAsia="zh-CN"/>
              </w:rPr>
              <w:t>1.1</w:t>
            </w:r>
          </w:p>
        </w:tc>
        <w:tc>
          <w:tcPr>
            <w:tcW w:w="478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rPr>
                <w:lang w:eastAsia="zh-CN"/>
              </w:rPr>
            </w:pPr>
            <w:r w:rsidRPr="00A95CEA">
              <w:rPr>
                <w:lang w:eastAsia="zh-CN"/>
              </w:rPr>
              <w:t>Провеждане на информационна кампания сред обществеността за възможностите за намаляване генерирането на битови отпадъци</w:t>
            </w:r>
          </w:p>
        </w:tc>
        <w:tc>
          <w:tcPr>
            <w:tcW w:w="156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eastAsia="zh-CN"/>
              </w:rPr>
            </w:pPr>
            <w:r w:rsidRPr="00A95CEA">
              <w:rPr>
                <w:lang w:eastAsia="zh-CN"/>
              </w:rPr>
              <w:t>постоянен</w:t>
            </w:r>
          </w:p>
        </w:tc>
        <w:tc>
          <w:tcPr>
            <w:tcW w:w="1984"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eastAsia="zh-CN"/>
              </w:rPr>
            </w:pPr>
            <w:r w:rsidRPr="00A95CEA">
              <w:rPr>
                <w:lang w:eastAsia="zh-CN"/>
              </w:rPr>
              <w:t>Община Карнобат</w:t>
            </w:r>
          </w:p>
        </w:tc>
        <w:tc>
          <w:tcPr>
            <w:tcW w:w="1701"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eastAsia="zh-CN"/>
              </w:rPr>
            </w:pPr>
            <w:r w:rsidRPr="00A95CEA">
              <w:rPr>
                <w:lang w:eastAsia="zh-CN"/>
              </w:rPr>
              <w:t>1 000</w:t>
            </w:r>
          </w:p>
        </w:tc>
        <w:tc>
          <w:tcPr>
            <w:tcW w:w="292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eastAsia="zh-CN"/>
              </w:rPr>
            </w:pPr>
            <w:r w:rsidRPr="00A95CEA">
              <w:rPr>
                <w:lang w:eastAsia="zh-CN"/>
              </w:rPr>
              <w:t>Общински бюджет</w:t>
            </w:r>
          </w:p>
        </w:tc>
      </w:tr>
      <w:tr w:rsidR="00A95CEA" w:rsidRPr="00A95CEA" w:rsidTr="00003495">
        <w:tc>
          <w:tcPr>
            <w:tcW w:w="697" w:type="dxa"/>
            <w:tcBorders>
              <w:top w:val="single" w:sz="4" w:space="0" w:color="auto"/>
              <w:left w:val="single" w:sz="4" w:space="0" w:color="auto"/>
              <w:bottom w:val="single" w:sz="4" w:space="0" w:color="auto"/>
              <w:right w:val="single" w:sz="4" w:space="0" w:color="auto"/>
            </w:tcBorders>
            <w:shd w:val="clear" w:color="auto" w:fill="C5E0B3"/>
            <w:hideMark/>
          </w:tcPr>
          <w:p w:rsidR="00A95CEA" w:rsidRPr="00A95CEA" w:rsidRDefault="00A95CEA" w:rsidP="00A95CEA">
            <w:pPr>
              <w:suppressAutoHyphens/>
              <w:jc w:val="both"/>
              <w:rPr>
                <w:b/>
                <w:lang w:eastAsia="zh-CN"/>
              </w:rPr>
            </w:pPr>
            <w:r w:rsidRPr="00A95CEA">
              <w:rPr>
                <w:b/>
                <w:lang w:eastAsia="zh-CN"/>
              </w:rPr>
              <w:t>2.</w:t>
            </w:r>
          </w:p>
        </w:tc>
        <w:tc>
          <w:tcPr>
            <w:tcW w:w="12954" w:type="dxa"/>
            <w:gridSpan w:val="5"/>
            <w:tcBorders>
              <w:top w:val="single" w:sz="4" w:space="0" w:color="auto"/>
              <w:left w:val="single" w:sz="4" w:space="0" w:color="auto"/>
              <w:bottom w:val="single" w:sz="4" w:space="0" w:color="auto"/>
              <w:right w:val="single" w:sz="4" w:space="0" w:color="auto"/>
            </w:tcBorders>
            <w:shd w:val="clear" w:color="auto" w:fill="C5E0B3"/>
            <w:hideMark/>
          </w:tcPr>
          <w:p w:rsidR="00A95CEA" w:rsidRPr="00A95CEA" w:rsidRDefault="00A95CEA" w:rsidP="00A95CEA">
            <w:pPr>
              <w:suppressAutoHyphens/>
              <w:jc w:val="both"/>
              <w:rPr>
                <w:b/>
                <w:lang w:eastAsia="zh-CN"/>
              </w:rPr>
            </w:pPr>
            <w:r w:rsidRPr="00A95CEA">
              <w:rPr>
                <w:b/>
                <w:lang w:eastAsia="zh-CN"/>
              </w:rPr>
              <w:t>Намаляване депонирането на отпадъци от община Карнобат, увеличаване на количествата рециклирани и оползотворени отпадъци</w:t>
            </w:r>
          </w:p>
        </w:tc>
      </w:tr>
      <w:tr w:rsidR="00A95CEA" w:rsidRPr="00A95CEA" w:rsidTr="00003495">
        <w:tc>
          <w:tcPr>
            <w:tcW w:w="697"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rPr>
                <w:lang w:eastAsia="zh-CN"/>
              </w:rPr>
            </w:pPr>
            <w:r w:rsidRPr="00A95CEA">
              <w:rPr>
                <w:lang w:eastAsia="zh-CN"/>
              </w:rPr>
              <w:t>2.1</w:t>
            </w:r>
          </w:p>
        </w:tc>
        <w:tc>
          <w:tcPr>
            <w:tcW w:w="478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rPr>
                <w:lang w:eastAsia="zh-CN"/>
              </w:rPr>
            </w:pPr>
            <w:r w:rsidRPr="00A95CEA">
              <w:rPr>
                <w:lang w:eastAsia="zh-CN"/>
              </w:rPr>
              <w:t xml:space="preserve">Запознаване на обществеността с Претоварна станция за отпадъци – Карнобат и </w:t>
            </w:r>
            <w:proofErr w:type="spellStart"/>
            <w:r w:rsidRPr="00A95CEA">
              <w:rPr>
                <w:lang w:eastAsia="zh-CN"/>
              </w:rPr>
              <w:t>Екопарка</w:t>
            </w:r>
            <w:proofErr w:type="spellEnd"/>
            <w:r w:rsidRPr="00A95CEA">
              <w:rPr>
                <w:lang w:eastAsia="zh-CN"/>
              </w:rPr>
              <w:t xml:space="preserve">, разположен в нея, като място за предаване на разделно събрани отпадъци от бита, едрогабаритни отпадъци от бита, </w:t>
            </w:r>
            <w:proofErr w:type="spellStart"/>
            <w:r w:rsidRPr="00A95CEA">
              <w:rPr>
                <w:lang w:eastAsia="zh-CN"/>
              </w:rPr>
              <w:lastRenderedPageBreak/>
              <w:t>ИУЕЕО</w:t>
            </w:r>
            <w:proofErr w:type="spellEnd"/>
            <w:r w:rsidRPr="00A95CEA">
              <w:rPr>
                <w:lang w:eastAsia="zh-CN"/>
              </w:rPr>
              <w:t xml:space="preserve"> – разпечатване на информационни брошури.</w:t>
            </w:r>
          </w:p>
        </w:tc>
        <w:tc>
          <w:tcPr>
            <w:tcW w:w="156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4B6FE9">
            <w:pPr>
              <w:suppressAutoHyphens/>
              <w:jc w:val="center"/>
              <w:rPr>
                <w:lang w:eastAsia="zh-CN"/>
              </w:rPr>
            </w:pPr>
            <w:r w:rsidRPr="00A95CEA">
              <w:rPr>
                <w:lang w:eastAsia="zh-CN"/>
              </w:rPr>
              <w:lastRenderedPageBreak/>
              <w:t>2015-20</w:t>
            </w:r>
            <w:r w:rsidR="004B6FE9">
              <w:rPr>
                <w:lang w:eastAsia="zh-CN"/>
              </w:rPr>
              <w:t>20</w:t>
            </w:r>
            <w:r w:rsidR="0008276E">
              <w:rPr>
                <w:lang w:eastAsia="zh-CN"/>
              </w:rPr>
              <w:t xml:space="preserve"> г.</w:t>
            </w:r>
          </w:p>
        </w:tc>
        <w:tc>
          <w:tcPr>
            <w:tcW w:w="1984"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val="en-US" w:eastAsia="zh-CN"/>
              </w:rPr>
            </w:pPr>
            <w:r w:rsidRPr="00A95CEA">
              <w:rPr>
                <w:lang w:eastAsia="zh-CN"/>
              </w:rPr>
              <w:t>Община Карнобат</w:t>
            </w:r>
          </w:p>
        </w:tc>
        <w:tc>
          <w:tcPr>
            <w:tcW w:w="1701"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eastAsia="zh-CN"/>
              </w:rPr>
            </w:pPr>
            <w:r w:rsidRPr="00A95CEA">
              <w:rPr>
                <w:lang w:eastAsia="zh-CN"/>
              </w:rPr>
              <w:t>1 000</w:t>
            </w:r>
          </w:p>
        </w:tc>
        <w:tc>
          <w:tcPr>
            <w:tcW w:w="292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eastAsia="zh-CN"/>
              </w:rPr>
            </w:pPr>
            <w:r w:rsidRPr="00A95CEA">
              <w:rPr>
                <w:lang w:eastAsia="zh-CN"/>
              </w:rPr>
              <w:t>Общински бюджет</w:t>
            </w:r>
          </w:p>
        </w:tc>
      </w:tr>
      <w:tr w:rsidR="00A95CEA" w:rsidRPr="00A95CEA" w:rsidTr="00003495">
        <w:tc>
          <w:tcPr>
            <w:tcW w:w="697"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rPr>
                <w:lang w:eastAsia="zh-CN"/>
              </w:rPr>
            </w:pPr>
            <w:r w:rsidRPr="00A95CEA">
              <w:rPr>
                <w:lang w:eastAsia="zh-CN"/>
              </w:rPr>
              <w:lastRenderedPageBreak/>
              <w:t>2.2</w:t>
            </w:r>
          </w:p>
        </w:tc>
        <w:tc>
          <w:tcPr>
            <w:tcW w:w="478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rPr>
                <w:lang w:eastAsia="zh-CN"/>
              </w:rPr>
            </w:pPr>
            <w:r w:rsidRPr="00A95CEA">
              <w:rPr>
                <w:lang w:eastAsia="zh-CN"/>
              </w:rPr>
              <w:t xml:space="preserve">Закупуване на контейнери за домашно </w:t>
            </w:r>
            <w:proofErr w:type="spellStart"/>
            <w:r w:rsidRPr="00A95CEA">
              <w:rPr>
                <w:lang w:eastAsia="zh-CN"/>
              </w:rPr>
              <w:t>компостиране</w:t>
            </w:r>
            <w:proofErr w:type="spellEnd"/>
            <w:r w:rsidRPr="00A95CEA">
              <w:rPr>
                <w:lang w:eastAsia="zh-CN"/>
              </w:rPr>
              <w:t xml:space="preserve"> и </w:t>
            </w:r>
            <w:proofErr w:type="spellStart"/>
            <w:r w:rsidRPr="00A95CEA">
              <w:rPr>
                <w:lang w:eastAsia="zh-CN"/>
              </w:rPr>
              <w:t>биоразградими</w:t>
            </w:r>
            <w:proofErr w:type="spellEnd"/>
            <w:r w:rsidRPr="00A95CEA">
              <w:rPr>
                <w:lang w:eastAsia="zh-CN"/>
              </w:rPr>
              <w:t xml:space="preserve"> отпадъци и определяне на места за поставяне</w:t>
            </w:r>
          </w:p>
        </w:tc>
        <w:tc>
          <w:tcPr>
            <w:tcW w:w="156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08276E">
            <w:pPr>
              <w:suppressAutoHyphens/>
              <w:jc w:val="center"/>
              <w:rPr>
                <w:lang w:eastAsia="zh-CN"/>
              </w:rPr>
            </w:pPr>
            <w:r w:rsidRPr="00A95CEA">
              <w:rPr>
                <w:lang w:eastAsia="zh-CN"/>
              </w:rPr>
              <w:t>201</w:t>
            </w:r>
            <w:r w:rsidR="0008276E">
              <w:rPr>
                <w:lang w:eastAsia="zh-CN"/>
              </w:rPr>
              <w:t>5</w:t>
            </w:r>
            <w:r w:rsidRPr="00A95CEA">
              <w:rPr>
                <w:lang w:eastAsia="zh-CN"/>
              </w:rPr>
              <w:t>-20</w:t>
            </w:r>
            <w:r w:rsidR="004B6FE9">
              <w:rPr>
                <w:lang w:eastAsia="zh-CN"/>
              </w:rPr>
              <w:t>20</w:t>
            </w:r>
            <w:r w:rsidR="0008276E">
              <w:rPr>
                <w:lang w:eastAsia="zh-CN"/>
              </w:rPr>
              <w:t xml:space="preserve"> г. </w:t>
            </w:r>
          </w:p>
        </w:tc>
        <w:tc>
          <w:tcPr>
            <w:tcW w:w="1984"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eastAsia="zh-CN"/>
              </w:rPr>
            </w:pPr>
            <w:r w:rsidRPr="00A95CEA">
              <w:rPr>
                <w:lang w:eastAsia="zh-CN"/>
              </w:rPr>
              <w:t>Община Карнобат</w:t>
            </w:r>
          </w:p>
        </w:tc>
        <w:tc>
          <w:tcPr>
            <w:tcW w:w="1701"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eastAsia="zh-CN"/>
              </w:rPr>
            </w:pPr>
            <w:r w:rsidRPr="00A95CEA">
              <w:rPr>
                <w:lang w:eastAsia="zh-CN"/>
              </w:rPr>
              <w:t>100 000</w:t>
            </w:r>
          </w:p>
        </w:tc>
        <w:tc>
          <w:tcPr>
            <w:tcW w:w="292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eastAsia="zh-CN"/>
              </w:rPr>
            </w:pPr>
            <w:r w:rsidRPr="00A95CEA">
              <w:rPr>
                <w:lang w:eastAsia="zh-CN"/>
              </w:rPr>
              <w:t>Възможности за финансиране по оперативни програми</w:t>
            </w:r>
          </w:p>
        </w:tc>
      </w:tr>
      <w:tr w:rsidR="00A95CEA" w:rsidRPr="00A95CEA" w:rsidTr="00003495">
        <w:tc>
          <w:tcPr>
            <w:tcW w:w="697"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rPr>
                <w:lang w:eastAsia="zh-CN"/>
              </w:rPr>
            </w:pPr>
            <w:r w:rsidRPr="00A95CEA">
              <w:rPr>
                <w:lang w:eastAsia="zh-CN"/>
              </w:rPr>
              <w:t>2.3</w:t>
            </w:r>
          </w:p>
        </w:tc>
        <w:tc>
          <w:tcPr>
            <w:tcW w:w="478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rPr>
                <w:lang w:eastAsia="zh-CN"/>
              </w:rPr>
            </w:pPr>
            <w:r w:rsidRPr="00A95CEA">
              <w:rPr>
                <w:lang w:eastAsia="zh-CN"/>
              </w:rPr>
              <w:t xml:space="preserve">Изграждане на инсталация за </w:t>
            </w:r>
            <w:proofErr w:type="spellStart"/>
            <w:r w:rsidRPr="00A95CEA">
              <w:rPr>
                <w:lang w:eastAsia="zh-CN"/>
              </w:rPr>
              <w:t>компостиране</w:t>
            </w:r>
            <w:proofErr w:type="spellEnd"/>
            <w:r w:rsidRPr="00A95CEA">
              <w:rPr>
                <w:lang w:eastAsia="zh-CN"/>
              </w:rPr>
              <w:t xml:space="preserve"> или оползотворяване на </w:t>
            </w:r>
            <w:proofErr w:type="spellStart"/>
            <w:r w:rsidRPr="00A95CEA">
              <w:rPr>
                <w:lang w:eastAsia="zh-CN"/>
              </w:rPr>
              <w:t>биоразградими</w:t>
            </w:r>
            <w:proofErr w:type="spellEnd"/>
            <w:r w:rsidRPr="00A95CEA">
              <w:rPr>
                <w:lang w:eastAsia="zh-CN"/>
              </w:rPr>
              <w:t xml:space="preserve"> отпадъци</w:t>
            </w:r>
          </w:p>
        </w:tc>
        <w:tc>
          <w:tcPr>
            <w:tcW w:w="156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val="en-US" w:eastAsia="zh-CN"/>
              </w:rPr>
            </w:pPr>
            <w:r w:rsidRPr="00A95CEA">
              <w:rPr>
                <w:lang w:eastAsia="zh-CN"/>
              </w:rPr>
              <w:t>2014-2020</w:t>
            </w:r>
            <w:r w:rsidR="0008276E">
              <w:rPr>
                <w:lang w:eastAsia="zh-CN"/>
              </w:rPr>
              <w:t xml:space="preserve"> г.</w:t>
            </w:r>
          </w:p>
        </w:tc>
        <w:tc>
          <w:tcPr>
            <w:tcW w:w="1984"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val="en-US" w:eastAsia="zh-CN"/>
              </w:rPr>
            </w:pPr>
            <w:r w:rsidRPr="00A95CEA">
              <w:rPr>
                <w:lang w:eastAsia="zh-CN"/>
              </w:rPr>
              <w:t>Община Карнобат</w:t>
            </w:r>
          </w:p>
        </w:tc>
        <w:tc>
          <w:tcPr>
            <w:tcW w:w="1701"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eastAsia="zh-CN"/>
              </w:rPr>
            </w:pPr>
            <w:r w:rsidRPr="00A95CEA">
              <w:rPr>
                <w:lang w:eastAsia="zh-CN"/>
              </w:rPr>
              <w:t>50 000</w:t>
            </w:r>
          </w:p>
        </w:tc>
        <w:tc>
          <w:tcPr>
            <w:tcW w:w="292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eastAsia="zh-CN"/>
              </w:rPr>
            </w:pPr>
            <w:r w:rsidRPr="00A95CEA">
              <w:rPr>
                <w:lang w:eastAsia="zh-CN"/>
              </w:rPr>
              <w:t>Частни инвестиции, Оперативна програма по околна среда</w:t>
            </w:r>
          </w:p>
        </w:tc>
      </w:tr>
      <w:tr w:rsidR="00A95CEA" w:rsidRPr="00A95CEA" w:rsidTr="00003495">
        <w:tc>
          <w:tcPr>
            <w:tcW w:w="697"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rPr>
                <w:lang w:eastAsia="zh-CN"/>
              </w:rPr>
            </w:pPr>
            <w:r w:rsidRPr="00A95CEA">
              <w:rPr>
                <w:lang w:eastAsia="zh-CN"/>
              </w:rPr>
              <w:t>2.4</w:t>
            </w:r>
          </w:p>
        </w:tc>
        <w:tc>
          <w:tcPr>
            <w:tcW w:w="478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rPr>
                <w:lang w:eastAsia="zh-CN"/>
              </w:rPr>
            </w:pPr>
            <w:r w:rsidRPr="00A95CEA">
              <w:rPr>
                <w:lang w:eastAsia="zh-CN"/>
              </w:rPr>
              <w:t>Участие в реализиране на проект „Изграждане на инсталация за сепариране на смесения битов отпадък на Претоварна станция за отпадъци – Карнобат”</w:t>
            </w:r>
          </w:p>
        </w:tc>
        <w:tc>
          <w:tcPr>
            <w:tcW w:w="156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val="en-US" w:eastAsia="zh-CN"/>
              </w:rPr>
            </w:pPr>
            <w:r w:rsidRPr="00A95CEA">
              <w:rPr>
                <w:lang w:eastAsia="zh-CN"/>
              </w:rPr>
              <w:t>2016-2018</w:t>
            </w:r>
            <w:r w:rsidR="0008276E">
              <w:rPr>
                <w:lang w:eastAsia="zh-CN"/>
              </w:rPr>
              <w:t xml:space="preserve"> г.</w:t>
            </w:r>
          </w:p>
        </w:tc>
        <w:tc>
          <w:tcPr>
            <w:tcW w:w="1984"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val="en-US" w:eastAsia="zh-CN"/>
              </w:rPr>
            </w:pPr>
            <w:r w:rsidRPr="00A95CEA">
              <w:rPr>
                <w:lang w:eastAsia="zh-CN"/>
              </w:rPr>
              <w:t>Община Карнобат</w:t>
            </w:r>
          </w:p>
        </w:tc>
        <w:tc>
          <w:tcPr>
            <w:tcW w:w="1701"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eastAsia="zh-CN"/>
              </w:rPr>
            </w:pPr>
            <w:r w:rsidRPr="00A95CEA">
              <w:rPr>
                <w:lang w:eastAsia="zh-CN"/>
              </w:rPr>
              <w:t>100 000</w:t>
            </w:r>
          </w:p>
        </w:tc>
        <w:tc>
          <w:tcPr>
            <w:tcW w:w="292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val="en-US" w:eastAsia="zh-CN"/>
              </w:rPr>
            </w:pPr>
            <w:r w:rsidRPr="00A95CEA">
              <w:rPr>
                <w:lang w:eastAsia="zh-CN"/>
              </w:rPr>
              <w:t>Частни инвестиции, Оперативна програма по околна среда</w:t>
            </w:r>
          </w:p>
        </w:tc>
      </w:tr>
      <w:tr w:rsidR="00A95CEA" w:rsidRPr="00A95CEA" w:rsidTr="00003495">
        <w:tc>
          <w:tcPr>
            <w:tcW w:w="697"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rPr>
                <w:lang w:eastAsia="zh-CN"/>
              </w:rPr>
            </w:pPr>
            <w:r w:rsidRPr="00A95CEA">
              <w:rPr>
                <w:lang w:eastAsia="zh-CN"/>
              </w:rPr>
              <w:t>2.5</w:t>
            </w:r>
          </w:p>
        </w:tc>
        <w:tc>
          <w:tcPr>
            <w:tcW w:w="478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rPr>
                <w:lang w:eastAsia="zh-CN"/>
              </w:rPr>
            </w:pPr>
            <w:r w:rsidRPr="00A95CEA">
              <w:rPr>
                <w:lang w:eastAsia="zh-CN"/>
              </w:rPr>
              <w:t>Контрол и мониторинг за разделно събиране на отпадъци от отпадъци от опаковки от населението</w:t>
            </w:r>
          </w:p>
        </w:tc>
        <w:tc>
          <w:tcPr>
            <w:tcW w:w="156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08276E" w:rsidP="004B6FE9">
            <w:pPr>
              <w:suppressAutoHyphens/>
              <w:jc w:val="center"/>
              <w:rPr>
                <w:lang w:val="en-US" w:eastAsia="zh-CN"/>
              </w:rPr>
            </w:pPr>
            <w:r>
              <w:rPr>
                <w:lang w:eastAsia="zh-CN"/>
              </w:rPr>
              <w:t>2014–</w:t>
            </w:r>
            <w:r w:rsidR="00A95CEA" w:rsidRPr="00A95CEA">
              <w:rPr>
                <w:lang w:eastAsia="zh-CN"/>
              </w:rPr>
              <w:t>20</w:t>
            </w:r>
            <w:r w:rsidR="004B6FE9">
              <w:rPr>
                <w:lang w:eastAsia="zh-CN"/>
              </w:rPr>
              <w:t>20</w:t>
            </w:r>
            <w:r>
              <w:rPr>
                <w:lang w:eastAsia="zh-CN"/>
              </w:rPr>
              <w:t xml:space="preserve"> г.</w:t>
            </w:r>
          </w:p>
        </w:tc>
        <w:tc>
          <w:tcPr>
            <w:tcW w:w="1984"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val="en-US" w:eastAsia="zh-CN"/>
              </w:rPr>
            </w:pPr>
            <w:r w:rsidRPr="00A95CEA">
              <w:rPr>
                <w:lang w:eastAsia="zh-CN"/>
              </w:rPr>
              <w:t>Община Карнобат</w:t>
            </w:r>
          </w:p>
        </w:tc>
        <w:tc>
          <w:tcPr>
            <w:tcW w:w="1701"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eastAsia="zh-CN"/>
              </w:rPr>
            </w:pPr>
            <w:r w:rsidRPr="00A95CEA">
              <w:rPr>
                <w:lang w:eastAsia="zh-CN"/>
              </w:rPr>
              <w:t>-</w:t>
            </w:r>
          </w:p>
        </w:tc>
        <w:tc>
          <w:tcPr>
            <w:tcW w:w="292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val="en-US" w:eastAsia="zh-CN"/>
              </w:rPr>
            </w:pPr>
            <w:r w:rsidRPr="00A95CEA">
              <w:rPr>
                <w:lang w:eastAsia="zh-CN"/>
              </w:rPr>
              <w:t>Общински бюджет</w:t>
            </w:r>
          </w:p>
        </w:tc>
      </w:tr>
      <w:tr w:rsidR="00A95CEA" w:rsidRPr="00A95CEA" w:rsidTr="00003495">
        <w:tc>
          <w:tcPr>
            <w:tcW w:w="697"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rPr>
                <w:lang w:eastAsia="zh-CN"/>
              </w:rPr>
            </w:pPr>
            <w:r w:rsidRPr="00A95CEA">
              <w:rPr>
                <w:lang w:eastAsia="zh-CN"/>
              </w:rPr>
              <w:t>2.6</w:t>
            </w:r>
          </w:p>
        </w:tc>
        <w:tc>
          <w:tcPr>
            <w:tcW w:w="478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rPr>
                <w:lang w:eastAsia="zh-CN"/>
              </w:rPr>
            </w:pPr>
            <w:r w:rsidRPr="00A95CEA">
              <w:rPr>
                <w:lang w:eastAsia="zh-CN"/>
              </w:rPr>
              <w:t>Упълномощаване на длъжностни лица, които да контролират спазване на забраната за изхвърляне на отпадъци, обозначени с маркировка за разделно събиране, в контейнери за смесени битови отпадъци</w:t>
            </w:r>
          </w:p>
        </w:tc>
        <w:tc>
          <w:tcPr>
            <w:tcW w:w="156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08276E" w:rsidP="004B6FE9">
            <w:pPr>
              <w:suppressAutoHyphens/>
              <w:jc w:val="center"/>
              <w:rPr>
                <w:lang w:val="en-US" w:eastAsia="zh-CN"/>
              </w:rPr>
            </w:pPr>
            <w:r>
              <w:rPr>
                <w:lang w:eastAsia="zh-CN"/>
              </w:rPr>
              <w:t>2014-</w:t>
            </w:r>
            <w:r w:rsidR="00A95CEA" w:rsidRPr="00A95CEA">
              <w:rPr>
                <w:lang w:eastAsia="zh-CN"/>
              </w:rPr>
              <w:t>20</w:t>
            </w:r>
            <w:r w:rsidR="004B6FE9">
              <w:rPr>
                <w:lang w:eastAsia="zh-CN"/>
              </w:rPr>
              <w:t>20</w:t>
            </w:r>
            <w:r>
              <w:rPr>
                <w:lang w:eastAsia="zh-CN"/>
              </w:rPr>
              <w:t xml:space="preserve"> г.</w:t>
            </w:r>
          </w:p>
        </w:tc>
        <w:tc>
          <w:tcPr>
            <w:tcW w:w="1984"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val="en-US" w:eastAsia="zh-CN"/>
              </w:rPr>
            </w:pPr>
            <w:r w:rsidRPr="00A95CEA">
              <w:rPr>
                <w:lang w:eastAsia="zh-CN"/>
              </w:rPr>
              <w:t>Община Карнобат</w:t>
            </w:r>
          </w:p>
        </w:tc>
        <w:tc>
          <w:tcPr>
            <w:tcW w:w="1701"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eastAsia="zh-CN"/>
              </w:rPr>
            </w:pPr>
            <w:r w:rsidRPr="00A95CEA">
              <w:rPr>
                <w:lang w:eastAsia="zh-CN"/>
              </w:rPr>
              <w:t>-</w:t>
            </w:r>
          </w:p>
        </w:tc>
        <w:tc>
          <w:tcPr>
            <w:tcW w:w="292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val="en-US" w:eastAsia="zh-CN"/>
              </w:rPr>
            </w:pPr>
            <w:r w:rsidRPr="00A95CEA">
              <w:rPr>
                <w:lang w:eastAsia="zh-CN"/>
              </w:rPr>
              <w:t>Общински бюджет</w:t>
            </w:r>
          </w:p>
        </w:tc>
      </w:tr>
      <w:tr w:rsidR="00A95CEA" w:rsidRPr="00A95CEA" w:rsidTr="00003495">
        <w:tc>
          <w:tcPr>
            <w:tcW w:w="697"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rPr>
                <w:lang w:eastAsia="zh-CN"/>
              </w:rPr>
            </w:pPr>
            <w:r w:rsidRPr="00A95CEA">
              <w:rPr>
                <w:lang w:eastAsia="zh-CN"/>
              </w:rPr>
              <w:t>2.7</w:t>
            </w:r>
          </w:p>
        </w:tc>
        <w:tc>
          <w:tcPr>
            <w:tcW w:w="478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rPr>
                <w:lang w:eastAsia="zh-CN"/>
              </w:rPr>
            </w:pPr>
            <w:r w:rsidRPr="00A95CEA">
              <w:rPr>
                <w:lang w:eastAsia="zh-CN"/>
              </w:rPr>
              <w:t>Сключване на договори с фирми по оползотворяване/контрол върху дейностите по третиране на отпадъците от специфичните потоци</w:t>
            </w:r>
          </w:p>
        </w:tc>
        <w:tc>
          <w:tcPr>
            <w:tcW w:w="156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eastAsia="zh-CN"/>
              </w:rPr>
            </w:pPr>
            <w:r w:rsidRPr="00A95CEA">
              <w:rPr>
                <w:lang w:eastAsia="zh-CN"/>
              </w:rPr>
              <w:t>постоянен</w:t>
            </w:r>
          </w:p>
        </w:tc>
        <w:tc>
          <w:tcPr>
            <w:tcW w:w="1984"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eastAsia="zh-CN"/>
              </w:rPr>
            </w:pPr>
            <w:r w:rsidRPr="00A95CEA">
              <w:rPr>
                <w:lang w:eastAsia="zh-CN"/>
              </w:rPr>
              <w:t>Община Карнобат</w:t>
            </w:r>
          </w:p>
          <w:p w:rsidR="00A95CEA" w:rsidRPr="00A95CEA" w:rsidRDefault="00A95CEA" w:rsidP="00A95CEA">
            <w:pPr>
              <w:suppressAutoHyphens/>
              <w:jc w:val="center"/>
              <w:rPr>
                <w:lang w:eastAsia="zh-CN"/>
              </w:rPr>
            </w:pPr>
            <w:r w:rsidRPr="00A95CEA">
              <w:rPr>
                <w:lang w:eastAsia="zh-CN"/>
              </w:rPr>
              <w:t>Организации по оползотворяване</w:t>
            </w:r>
          </w:p>
        </w:tc>
        <w:tc>
          <w:tcPr>
            <w:tcW w:w="1701"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eastAsia="zh-CN"/>
              </w:rPr>
            </w:pPr>
            <w:r w:rsidRPr="00A95CEA">
              <w:rPr>
                <w:lang w:eastAsia="zh-CN"/>
              </w:rPr>
              <w:t>-</w:t>
            </w:r>
          </w:p>
        </w:tc>
        <w:tc>
          <w:tcPr>
            <w:tcW w:w="292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eastAsia="zh-CN"/>
              </w:rPr>
            </w:pPr>
            <w:r w:rsidRPr="00A95CEA">
              <w:rPr>
                <w:lang w:eastAsia="zh-CN"/>
              </w:rPr>
              <w:t>Бюджет на фирмите по оползотворяване</w:t>
            </w:r>
          </w:p>
        </w:tc>
      </w:tr>
      <w:tr w:rsidR="00A95CEA" w:rsidRPr="00A95CEA" w:rsidTr="00003495">
        <w:tc>
          <w:tcPr>
            <w:tcW w:w="697"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rPr>
                <w:lang w:eastAsia="zh-CN"/>
              </w:rPr>
            </w:pPr>
            <w:r w:rsidRPr="00A95CEA">
              <w:rPr>
                <w:lang w:eastAsia="zh-CN"/>
              </w:rPr>
              <w:t>2.8</w:t>
            </w:r>
          </w:p>
        </w:tc>
        <w:tc>
          <w:tcPr>
            <w:tcW w:w="478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rPr>
                <w:lang w:eastAsia="zh-CN"/>
              </w:rPr>
            </w:pPr>
            <w:r w:rsidRPr="00A95CEA">
              <w:rPr>
                <w:lang w:eastAsia="zh-CN"/>
              </w:rPr>
              <w:t xml:space="preserve">Разработване и прилагане на информационна система за количеството на приетите опасни отпадъци от домакинства в </w:t>
            </w:r>
            <w:proofErr w:type="spellStart"/>
            <w:r w:rsidRPr="00A95CEA">
              <w:rPr>
                <w:lang w:eastAsia="zh-CN"/>
              </w:rPr>
              <w:lastRenderedPageBreak/>
              <w:t>Екопарка</w:t>
            </w:r>
            <w:proofErr w:type="spellEnd"/>
            <w:r w:rsidRPr="00A95CEA">
              <w:rPr>
                <w:lang w:eastAsia="zh-CN"/>
              </w:rPr>
              <w:t xml:space="preserve"> на Претоварна станция за отпадъци и отчитането им пред Общински съвет - Карнобат</w:t>
            </w:r>
          </w:p>
        </w:tc>
        <w:tc>
          <w:tcPr>
            <w:tcW w:w="156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eastAsia="zh-CN"/>
              </w:rPr>
            </w:pPr>
            <w:r w:rsidRPr="00A95CEA">
              <w:rPr>
                <w:lang w:eastAsia="zh-CN"/>
              </w:rPr>
              <w:lastRenderedPageBreak/>
              <w:t>ежегодно</w:t>
            </w:r>
          </w:p>
        </w:tc>
        <w:tc>
          <w:tcPr>
            <w:tcW w:w="1984"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eastAsia="zh-CN"/>
              </w:rPr>
            </w:pPr>
            <w:r w:rsidRPr="00A95CEA">
              <w:rPr>
                <w:lang w:eastAsia="zh-CN"/>
              </w:rPr>
              <w:t>Община Карнобат</w:t>
            </w:r>
          </w:p>
          <w:p w:rsidR="00A95CEA" w:rsidRPr="00A95CEA" w:rsidRDefault="00A95CEA" w:rsidP="00A95CEA">
            <w:pPr>
              <w:suppressAutoHyphens/>
              <w:jc w:val="center"/>
              <w:rPr>
                <w:lang w:eastAsia="zh-CN"/>
              </w:rPr>
            </w:pPr>
            <w:r w:rsidRPr="00A95CEA">
              <w:rPr>
                <w:lang w:eastAsia="zh-CN"/>
              </w:rPr>
              <w:lastRenderedPageBreak/>
              <w:t>Организации по оползотворяване</w:t>
            </w:r>
          </w:p>
        </w:tc>
        <w:tc>
          <w:tcPr>
            <w:tcW w:w="1701"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eastAsia="zh-CN"/>
              </w:rPr>
            </w:pPr>
            <w:r w:rsidRPr="00A95CEA">
              <w:rPr>
                <w:lang w:eastAsia="zh-CN"/>
              </w:rPr>
              <w:lastRenderedPageBreak/>
              <w:t>-</w:t>
            </w:r>
          </w:p>
        </w:tc>
        <w:tc>
          <w:tcPr>
            <w:tcW w:w="292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eastAsia="zh-CN"/>
              </w:rPr>
            </w:pPr>
            <w:r w:rsidRPr="00A95CEA">
              <w:rPr>
                <w:lang w:eastAsia="zh-CN"/>
              </w:rPr>
              <w:t>Общински бюджет</w:t>
            </w:r>
          </w:p>
        </w:tc>
      </w:tr>
      <w:tr w:rsidR="00A95CEA" w:rsidRPr="00A95CEA" w:rsidTr="00003495">
        <w:tc>
          <w:tcPr>
            <w:tcW w:w="697"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A95CEA" w:rsidRPr="00A95CEA" w:rsidRDefault="00A95CEA" w:rsidP="00A95CEA">
            <w:pPr>
              <w:suppressAutoHyphens/>
              <w:rPr>
                <w:b/>
                <w:lang w:eastAsia="zh-CN"/>
              </w:rPr>
            </w:pPr>
            <w:r w:rsidRPr="00A95CEA">
              <w:rPr>
                <w:b/>
                <w:lang w:eastAsia="zh-CN"/>
              </w:rPr>
              <w:lastRenderedPageBreak/>
              <w:t>3.</w:t>
            </w:r>
          </w:p>
        </w:tc>
        <w:tc>
          <w:tcPr>
            <w:tcW w:w="12954" w:type="dxa"/>
            <w:gridSpan w:val="5"/>
            <w:tcBorders>
              <w:top w:val="single" w:sz="4" w:space="0" w:color="auto"/>
              <w:left w:val="single" w:sz="4" w:space="0" w:color="auto"/>
              <w:bottom w:val="single" w:sz="4" w:space="0" w:color="auto"/>
              <w:right w:val="single" w:sz="4" w:space="0" w:color="auto"/>
            </w:tcBorders>
            <w:shd w:val="clear" w:color="auto" w:fill="C5E0B3"/>
            <w:hideMark/>
          </w:tcPr>
          <w:p w:rsidR="00A95CEA" w:rsidRPr="00A95CEA" w:rsidRDefault="00A95CEA" w:rsidP="00A95CEA">
            <w:pPr>
              <w:suppressAutoHyphens/>
              <w:rPr>
                <w:b/>
                <w:lang w:eastAsia="zh-CN"/>
              </w:rPr>
            </w:pPr>
            <w:r w:rsidRPr="00A95CEA">
              <w:rPr>
                <w:b/>
                <w:lang w:eastAsia="zh-CN"/>
              </w:rPr>
              <w:t>Намаляване и постепенно премахване на нерегламентираните замърсявания на земната повърхност в общината</w:t>
            </w:r>
          </w:p>
        </w:tc>
      </w:tr>
      <w:tr w:rsidR="00A95CEA" w:rsidRPr="00A95CEA" w:rsidTr="00003495">
        <w:tc>
          <w:tcPr>
            <w:tcW w:w="697"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rPr>
                <w:lang w:eastAsia="zh-CN"/>
              </w:rPr>
            </w:pPr>
            <w:r w:rsidRPr="00A95CEA">
              <w:rPr>
                <w:lang w:eastAsia="zh-CN"/>
              </w:rPr>
              <w:t>3.1</w:t>
            </w:r>
          </w:p>
        </w:tc>
        <w:tc>
          <w:tcPr>
            <w:tcW w:w="478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rPr>
                <w:lang w:eastAsia="zh-CN"/>
              </w:rPr>
            </w:pPr>
            <w:r w:rsidRPr="00A95CEA">
              <w:rPr>
                <w:lang w:eastAsia="zh-CN"/>
              </w:rPr>
              <w:t>Почистване на нерегламентираните замърсявания и предотвратяване създаването на нови нерегламентирани такива</w:t>
            </w:r>
          </w:p>
        </w:tc>
        <w:tc>
          <w:tcPr>
            <w:tcW w:w="156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eastAsia="zh-CN"/>
              </w:rPr>
            </w:pPr>
            <w:r w:rsidRPr="00A95CEA">
              <w:rPr>
                <w:lang w:eastAsia="zh-CN"/>
              </w:rPr>
              <w:t>постоянен</w:t>
            </w:r>
          </w:p>
        </w:tc>
        <w:tc>
          <w:tcPr>
            <w:tcW w:w="1984"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val="en-US" w:eastAsia="zh-CN"/>
              </w:rPr>
            </w:pPr>
            <w:r w:rsidRPr="00A95CEA">
              <w:rPr>
                <w:lang w:eastAsia="zh-CN"/>
              </w:rPr>
              <w:t>Община Карнобат</w:t>
            </w:r>
          </w:p>
        </w:tc>
        <w:tc>
          <w:tcPr>
            <w:tcW w:w="1701"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eastAsia="zh-CN"/>
              </w:rPr>
            </w:pPr>
            <w:r w:rsidRPr="00A95CEA">
              <w:rPr>
                <w:lang w:eastAsia="zh-CN"/>
              </w:rPr>
              <w:t>20 000</w:t>
            </w:r>
          </w:p>
        </w:tc>
        <w:tc>
          <w:tcPr>
            <w:tcW w:w="292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val="en-US" w:eastAsia="zh-CN"/>
              </w:rPr>
            </w:pPr>
            <w:r w:rsidRPr="00A95CEA">
              <w:rPr>
                <w:lang w:eastAsia="zh-CN"/>
              </w:rPr>
              <w:t>Общински бюджет</w:t>
            </w:r>
          </w:p>
        </w:tc>
      </w:tr>
      <w:tr w:rsidR="00A95CEA" w:rsidRPr="00A95CEA" w:rsidTr="00003495">
        <w:tc>
          <w:tcPr>
            <w:tcW w:w="697"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rPr>
                <w:lang w:eastAsia="zh-CN"/>
              </w:rPr>
            </w:pPr>
            <w:r w:rsidRPr="00A95CEA">
              <w:rPr>
                <w:lang w:eastAsia="zh-CN"/>
              </w:rPr>
              <w:t>3.2</w:t>
            </w:r>
          </w:p>
        </w:tc>
        <w:tc>
          <w:tcPr>
            <w:tcW w:w="478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rPr>
                <w:lang w:eastAsia="zh-CN"/>
              </w:rPr>
            </w:pPr>
            <w:r w:rsidRPr="00A95CEA">
              <w:rPr>
                <w:lang w:eastAsia="zh-CN"/>
              </w:rPr>
              <w:t>Спазване на наредбата за управление на отпадъците и поддържане на чистотата, издадена съгласно разпоредбите на чл. 19 от ЗУО</w:t>
            </w:r>
          </w:p>
        </w:tc>
        <w:tc>
          <w:tcPr>
            <w:tcW w:w="156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val="en-US" w:eastAsia="zh-CN"/>
              </w:rPr>
            </w:pPr>
            <w:r w:rsidRPr="00A95CEA">
              <w:rPr>
                <w:lang w:eastAsia="zh-CN"/>
              </w:rPr>
              <w:t>постоянен</w:t>
            </w:r>
          </w:p>
        </w:tc>
        <w:tc>
          <w:tcPr>
            <w:tcW w:w="1984"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val="en-US" w:eastAsia="zh-CN"/>
              </w:rPr>
            </w:pPr>
            <w:r w:rsidRPr="00A95CEA">
              <w:rPr>
                <w:lang w:eastAsia="zh-CN"/>
              </w:rPr>
              <w:t>Община Карнобат</w:t>
            </w:r>
          </w:p>
        </w:tc>
        <w:tc>
          <w:tcPr>
            <w:tcW w:w="1701"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eastAsia="zh-CN"/>
              </w:rPr>
            </w:pPr>
            <w:r w:rsidRPr="00A95CEA">
              <w:rPr>
                <w:lang w:eastAsia="zh-CN"/>
              </w:rPr>
              <w:t>-</w:t>
            </w:r>
          </w:p>
        </w:tc>
        <w:tc>
          <w:tcPr>
            <w:tcW w:w="292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eastAsia="zh-CN"/>
              </w:rPr>
            </w:pPr>
            <w:r w:rsidRPr="00A95CEA">
              <w:rPr>
                <w:lang w:eastAsia="zh-CN"/>
              </w:rPr>
              <w:t>-</w:t>
            </w:r>
          </w:p>
        </w:tc>
      </w:tr>
      <w:tr w:rsidR="00A95CEA" w:rsidRPr="00A95CEA" w:rsidTr="00003495">
        <w:tc>
          <w:tcPr>
            <w:tcW w:w="697"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rPr>
                <w:lang w:eastAsia="zh-CN"/>
              </w:rPr>
            </w:pPr>
            <w:r w:rsidRPr="00A95CEA">
              <w:rPr>
                <w:lang w:eastAsia="zh-CN"/>
              </w:rPr>
              <w:t>3.3</w:t>
            </w:r>
          </w:p>
        </w:tc>
        <w:tc>
          <w:tcPr>
            <w:tcW w:w="478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rPr>
                <w:lang w:eastAsia="zh-CN"/>
              </w:rPr>
            </w:pPr>
            <w:r w:rsidRPr="00A95CEA">
              <w:rPr>
                <w:lang w:eastAsia="zh-CN"/>
              </w:rPr>
              <w:t>Закриване и рекултивация на съществуващото депо за битови отпадъци</w:t>
            </w:r>
          </w:p>
        </w:tc>
        <w:tc>
          <w:tcPr>
            <w:tcW w:w="156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4B6FE9">
            <w:pPr>
              <w:suppressAutoHyphens/>
              <w:jc w:val="center"/>
              <w:rPr>
                <w:lang w:val="en-US" w:eastAsia="zh-CN"/>
              </w:rPr>
            </w:pPr>
            <w:r w:rsidRPr="00A95CEA">
              <w:rPr>
                <w:lang w:eastAsia="zh-CN"/>
              </w:rPr>
              <w:t>201</w:t>
            </w:r>
            <w:r w:rsidR="004B6FE9">
              <w:rPr>
                <w:lang w:eastAsia="zh-CN"/>
              </w:rPr>
              <w:t>5</w:t>
            </w:r>
            <w:r w:rsidRPr="00A95CEA">
              <w:rPr>
                <w:lang w:eastAsia="zh-CN"/>
              </w:rPr>
              <w:t>-2018</w:t>
            </w:r>
            <w:r w:rsidR="0008276E">
              <w:rPr>
                <w:lang w:eastAsia="zh-CN"/>
              </w:rPr>
              <w:t xml:space="preserve"> г.</w:t>
            </w:r>
          </w:p>
        </w:tc>
        <w:tc>
          <w:tcPr>
            <w:tcW w:w="1984"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val="en-US" w:eastAsia="zh-CN"/>
              </w:rPr>
            </w:pPr>
            <w:r w:rsidRPr="00A95CEA">
              <w:rPr>
                <w:lang w:eastAsia="zh-CN"/>
              </w:rPr>
              <w:t>Община Карнобат</w:t>
            </w:r>
          </w:p>
        </w:tc>
        <w:tc>
          <w:tcPr>
            <w:tcW w:w="1701"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eastAsia="zh-CN"/>
              </w:rPr>
            </w:pPr>
            <w:r w:rsidRPr="00A95CEA">
              <w:rPr>
                <w:lang w:eastAsia="zh-CN"/>
              </w:rPr>
              <w:t>50 000</w:t>
            </w:r>
          </w:p>
        </w:tc>
        <w:tc>
          <w:tcPr>
            <w:tcW w:w="292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val="en-US" w:eastAsia="zh-CN"/>
              </w:rPr>
            </w:pPr>
            <w:r w:rsidRPr="00A95CEA">
              <w:rPr>
                <w:lang w:eastAsia="zh-CN"/>
              </w:rPr>
              <w:t xml:space="preserve">Общински бюджет, </w:t>
            </w:r>
            <w:proofErr w:type="spellStart"/>
            <w:r w:rsidRPr="00A95CEA">
              <w:rPr>
                <w:lang w:eastAsia="zh-CN"/>
              </w:rPr>
              <w:t>ПУДООС</w:t>
            </w:r>
            <w:proofErr w:type="spellEnd"/>
            <w:r w:rsidRPr="00A95CEA">
              <w:rPr>
                <w:lang w:eastAsia="zh-CN"/>
              </w:rPr>
              <w:t>, Оперативни програми</w:t>
            </w:r>
          </w:p>
        </w:tc>
      </w:tr>
      <w:tr w:rsidR="00A95CEA" w:rsidRPr="00A95CEA" w:rsidTr="00003495">
        <w:tc>
          <w:tcPr>
            <w:tcW w:w="697"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rPr>
                <w:lang w:eastAsia="zh-CN"/>
              </w:rPr>
            </w:pPr>
            <w:r w:rsidRPr="00A95CEA">
              <w:rPr>
                <w:lang w:eastAsia="zh-CN"/>
              </w:rPr>
              <w:t>3.4</w:t>
            </w:r>
          </w:p>
        </w:tc>
        <w:tc>
          <w:tcPr>
            <w:tcW w:w="478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rPr>
                <w:lang w:eastAsia="zh-CN"/>
              </w:rPr>
            </w:pPr>
            <w:r w:rsidRPr="00A95CEA">
              <w:rPr>
                <w:lang w:eastAsia="zh-CN"/>
              </w:rPr>
              <w:t>Засилено прилагане на контрола върху неконтролирано изхвърляне и неконтролирано изгаряне на отпадъци и др. Неконтролирани методи за обезвреждане на отпадъци</w:t>
            </w:r>
          </w:p>
        </w:tc>
        <w:tc>
          <w:tcPr>
            <w:tcW w:w="156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eastAsia="zh-CN"/>
              </w:rPr>
            </w:pPr>
            <w:r w:rsidRPr="00A95CEA">
              <w:rPr>
                <w:lang w:eastAsia="zh-CN"/>
              </w:rPr>
              <w:t>Ежегодно</w:t>
            </w:r>
          </w:p>
        </w:tc>
        <w:tc>
          <w:tcPr>
            <w:tcW w:w="1984"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val="en-US" w:eastAsia="zh-CN"/>
              </w:rPr>
            </w:pPr>
            <w:r w:rsidRPr="00A95CEA">
              <w:rPr>
                <w:lang w:eastAsia="zh-CN"/>
              </w:rPr>
              <w:t>Община Карнобат</w:t>
            </w:r>
          </w:p>
        </w:tc>
        <w:tc>
          <w:tcPr>
            <w:tcW w:w="1701"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eastAsia="zh-CN"/>
              </w:rPr>
            </w:pPr>
            <w:r w:rsidRPr="00A95CEA">
              <w:rPr>
                <w:lang w:eastAsia="zh-CN"/>
              </w:rPr>
              <w:t>-</w:t>
            </w:r>
          </w:p>
        </w:tc>
        <w:tc>
          <w:tcPr>
            <w:tcW w:w="292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eastAsia="zh-CN"/>
              </w:rPr>
            </w:pPr>
            <w:r w:rsidRPr="00A95CEA">
              <w:rPr>
                <w:lang w:eastAsia="zh-CN"/>
              </w:rPr>
              <w:t>-</w:t>
            </w:r>
          </w:p>
        </w:tc>
      </w:tr>
      <w:tr w:rsidR="00A95CEA" w:rsidRPr="00A95CEA" w:rsidTr="00003495">
        <w:tc>
          <w:tcPr>
            <w:tcW w:w="697"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rPr>
                <w:lang w:eastAsia="zh-CN"/>
              </w:rPr>
            </w:pPr>
            <w:r w:rsidRPr="00A95CEA">
              <w:rPr>
                <w:lang w:eastAsia="zh-CN"/>
              </w:rPr>
              <w:t>3.5</w:t>
            </w:r>
          </w:p>
        </w:tc>
        <w:tc>
          <w:tcPr>
            <w:tcW w:w="4783" w:type="dxa"/>
            <w:tcBorders>
              <w:top w:val="single" w:sz="4" w:space="0" w:color="auto"/>
              <w:left w:val="single" w:sz="4" w:space="0" w:color="auto"/>
              <w:bottom w:val="single" w:sz="4" w:space="0" w:color="auto"/>
              <w:right w:val="single" w:sz="4" w:space="0" w:color="auto"/>
            </w:tcBorders>
            <w:shd w:val="clear" w:color="auto" w:fill="E2EFD9"/>
            <w:hideMark/>
          </w:tcPr>
          <w:p w:rsidR="00A95CEA" w:rsidRPr="00A95CEA" w:rsidRDefault="00A95CEA" w:rsidP="00A95CEA">
            <w:pPr>
              <w:suppressAutoHyphens/>
              <w:jc w:val="both"/>
              <w:rPr>
                <w:lang w:eastAsia="zh-CN"/>
              </w:rPr>
            </w:pPr>
            <w:r w:rsidRPr="00A95CEA">
              <w:rPr>
                <w:lang w:eastAsia="zh-CN"/>
              </w:rPr>
              <w:t>Информационно – разяснителна кампания сред обществеността, чрез:</w:t>
            </w:r>
          </w:p>
        </w:tc>
        <w:tc>
          <w:tcPr>
            <w:tcW w:w="1563" w:type="dxa"/>
            <w:tcBorders>
              <w:top w:val="single" w:sz="4" w:space="0" w:color="auto"/>
              <w:left w:val="single" w:sz="4" w:space="0" w:color="auto"/>
              <w:bottom w:val="single" w:sz="4" w:space="0" w:color="auto"/>
              <w:right w:val="single" w:sz="4" w:space="0" w:color="auto"/>
            </w:tcBorders>
            <w:shd w:val="clear" w:color="auto" w:fill="E2EFD9"/>
          </w:tcPr>
          <w:p w:rsidR="00A95CEA" w:rsidRPr="00A95CEA" w:rsidRDefault="00A95CEA" w:rsidP="00A95CEA">
            <w:pPr>
              <w:suppressAutoHyphens/>
              <w:jc w:val="center"/>
              <w:rPr>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E2EFD9"/>
          </w:tcPr>
          <w:p w:rsidR="00A95CEA" w:rsidRPr="00A95CEA" w:rsidRDefault="00A95CEA" w:rsidP="00A95CEA">
            <w:pPr>
              <w:suppressAutoHyphens/>
              <w:jc w:val="center"/>
              <w:rPr>
                <w:lang w:eastAsia="zh-CN"/>
              </w:rPr>
            </w:pPr>
          </w:p>
        </w:tc>
        <w:tc>
          <w:tcPr>
            <w:tcW w:w="1701" w:type="dxa"/>
            <w:tcBorders>
              <w:top w:val="single" w:sz="4" w:space="0" w:color="auto"/>
              <w:left w:val="single" w:sz="4" w:space="0" w:color="auto"/>
              <w:bottom w:val="single" w:sz="4" w:space="0" w:color="auto"/>
              <w:right w:val="single" w:sz="4" w:space="0" w:color="auto"/>
            </w:tcBorders>
            <w:shd w:val="clear" w:color="auto" w:fill="E2EFD9"/>
          </w:tcPr>
          <w:p w:rsidR="00A95CEA" w:rsidRPr="00A95CEA" w:rsidRDefault="00A95CEA" w:rsidP="00A95CEA">
            <w:pPr>
              <w:suppressAutoHyphens/>
              <w:jc w:val="center"/>
              <w:rPr>
                <w:lang w:eastAsia="zh-CN"/>
              </w:rPr>
            </w:pPr>
          </w:p>
        </w:tc>
        <w:tc>
          <w:tcPr>
            <w:tcW w:w="2923" w:type="dxa"/>
            <w:tcBorders>
              <w:top w:val="single" w:sz="4" w:space="0" w:color="auto"/>
              <w:left w:val="single" w:sz="4" w:space="0" w:color="auto"/>
              <w:bottom w:val="single" w:sz="4" w:space="0" w:color="auto"/>
              <w:right w:val="single" w:sz="4" w:space="0" w:color="auto"/>
            </w:tcBorders>
            <w:shd w:val="clear" w:color="auto" w:fill="E2EFD9"/>
          </w:tcPr>
          <w:p w:rsidR="00A95CEA" w:rsidRPr="00A95CEA" w:rsidRDefault="00A95CEA" w:rsidP="00A95CEA">
            <w:pPr>
              <w:suppressAutoHyphens/>
              <w:jc w:val="center"/>
              <w:rPr>
                <w:lang w:eastAsia="zh-CN"/>
              </w:rPr>
            </w:pPr>
          </w:p>
        </w:tc>
      </w:tr>
      <w:tr w:rsidR="00A95CEA" w:rsidRPr="00A95CEA" w:rsidTr="00003495">
        <w:tc>
          <w:tcPr>
            <w:tcW w:w="697"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rPr>
                <w:sz w:val="20"/>
                <w:szCs w:val="20"/>
                <w:lang w:eastAsia="zh-CN"/>
              </w:rPr>
            </w:pPr>
            <w:r w:rsidRPr="00A95CEA">
              <w:rPr>
                <w:sz w:val="20"/>
                <w:szCs w:val="20"/>
                <w:lang w:eastAsia="zh-CN"/>
              </w:rPr>
              <w:t>3.5.1</w:t>
            </w:r>
          </w:p>
        </w:tc>
        <w:tc>
          <w:tcPr>
            <w:tcW w:w="4783" w:type="dxa"/>
            <w:tcBorders>
              <w:top w:val="single" w:sz="4" w:space="0" w:color="auto"/>
              <w:left w:val="single" w:sz="4" w:space="0" w:color="auto"/>
              <w:bottom w:val="single" w:sz="4" w:space="0" w:color="auto"/>
              <w:right w:val="single" w:sz="4" w:space="0" w:color="auto"/>
            </w:tcBorders>
            <w:shd w:val="clear" w:color="auto" w:fill="D9E2F3"/>
            <w:hideMark/>
          </w:tcPr>
          <w:p w:rsidR="00A95CEA" w:rsidRPr="00A95CEA" w:rsidRDefault="00A95CEA" w:rsidP="00A95CEA">
            <w:pPr>
              <w:suppressAutoHyphens/>
              <w:jc w:val="both"/>
              <w:rPr>
                <w:sz w:val="20"/>
                <w:szCs w:val="20"/>
                <w:lang w:eastAsia="zh-CN"/>
              </w:rPr>
            </w:pPr>
            <w:r w:rsidRPr="00A95CEA">
              <w:rPr>
                <w:sz w:val="20"/>
                <w:szCs w:val="20"/>
                <w:lang w:eastAsia="zh-CN"/>
              </w:rPr>
              <w:t>Провеждане на информационни кампании за повишаване на общественото съзнание, за осъзнаване на екологичните рискове, свързани с изчерпване на ресурсите, генерирането и обезвреждането на отпадъците</w:t>
            </w:r>
          </w:p>
        </w:tc>
        <w:tc>
          <w:tcPr>
            <w:tcW w:w="156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ежегодно</w:t>
            </w:r>
          </w:p>
        </w:tc>
        <w:tc>
          <w:tcPr>
            <w:tcW w:w="1984"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Община Карнобат</w:t>
            </w:r>
          </w:p>
          <w:p w:rsidR="00A95CEA" w:rsidRPr="00A95CEA" w:rsidRDefault="00A95CEA" w:rsidP="00A95CEA">
            <w:pPr>
              <w:suppressAutoHyphens/>
              <w:jc w:val="center"/>
              <w:rPr>
                <w:sz w:val="20"/>
                <w:szCs w:val="20"/>
                <w:lang w:eastAsia="zh-CN"/>
              </w:rPr>
            </w:pPr>
            <w:r w:rsidRPr="00A95CEA">
              <w:rPr>
                <w:sz w:val="20"/>
                <w:szCs w:val="20"/>
                <w:lang w:eastAsia="zh-CN"/>
              </w:rPr>
              <w:t>Организации по оползотворяване</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40 000</w:t>
            </w:r>
          </w:p>
        </w:tc>
        <w:tc>
          <w:tcPr>
            <w:tcW w:w="292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Общински бюджет</w:t>
            </w:r>
          </w:p>
          <w:p w:rsidR="00A95CEA" w:rsidRPr="00A95CEA" w:rsidRDefault="00A95CEA" w:rsidP="00A95CEA">
            <w:pPr>
              <w:suppressAutoHyphens/>
              <w:jc w:val="center"/>
              <w:rPr>
                <w:sz w:val="20"/>
                <w:szCs w:val="20"/>
                <w:lang w:eastAsia="zh-CN"/>
              </w:rPr>
            </w:pPr>
            <w:r w:rsidRPr="00A95CEA">
              <w:rPr>
                <w:sz w:val="20"/>
                <w:szCs w:val="20"/>
                <w:lang w:eastAsia="zh-CN"/>
              </w:rPr>
              <w:t>Организации по оползотворяване</w:t>
            </w:r>
          </w:p>
        </w:tc>
      </w:tr>
      <w:tr w:rsidR="00A95CEA" w:rsidRPr="00A95CEA" w:rsidTr="00003495">
        <w:tc>
          <w:tcPr>
            <w:tcW w:w="697"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rPr>
                <w:sz w:val="20"/>
                <w:szCs w:val="20"/>
                <w:lang w:eastAsia="zh-CN"/>
              </w:rPr>
            </w:pPr>
            <w:r w:rsidRPr="00A95CEA">
              <w:rPr>
                <w:sz w:val="20"/>
                <w:szCs w:val="20"/>
                <w:lang w:eastAsia="zh-CN"/>
              </w:rPr>
              <w:lastRenderedPageBreak/>
              <w:t>3.5.2</w:t>
            </w:r>
          </w:p>
        </w:tc>
        <w:tc>
          <w:tcPr>
            <w:tcW w:w="4783" w:type="dxa"/>
            <w:tcBorders>
              <w:top w:val="single" w:sz="4" w:space="0" w:color="auto"/>
              <w:left w:val="single" w:sz="4" w:space="0" w:color="auto"/>
              <w:bottom w:val="single" w:sz="4" w:space="0" w:color="auto"/>
              <w:right w:val="single" w:sz="4" w:space="0" w:color="auto"/>
            </w:tcBorders>
            <w:shd w:val="clear" w:color="auto" w:fill="D9E2F3"/>
            <w:hideMark/>
          </w:tcPr>
          <w:p w:rsidR="00A95CEA" w:rsidRPr="00A95CEA" w:rsidRDefault="00A95CEA" w:rsidP="00A95CEA">
            <w:pPr>
              <w:suppressAutoHyphens/>
              <w:jc w:val="both"/>
              <w:rPr>
                <w:sz w:val="20"/>
                <w:szCs w:val="20"/>
                <w:lang w:eastAsia="zh-CN"/>
              </w:rPr>
            </w:pPr>
            <w:r w:rsidRPr="00A95CEA">
              <w:rPr>
                <w:sz w:val="20"/>
                <w:szCs w:val="20"/>
                <w:lang w:eastAsia="zh-CN"/>
              </w:rPr>
              <w:t>Включване на управлението на отпадъците в образователните програми в детските градини и училища</w:t>
            </w:r>
          </w:p>
        </w:tc>
        <w:tc>
          <w:tcPr>
            <w:tcW w:w="156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08276E" w:rsidP="00A95CEA">
            <w:pPr>
              <w:suppressAutoHyphens/>
              <w:jc w:val="center"/>
              <w:rPr>
                <w:sz w:val="20"/>
                <w:szCs w:val="20"/>
                <w:lang w:val="en-US" w:eastAsia="zh-CN"/>
              </w:rPr>
            </w:pPr>
            <w:r>
              <w:rPr>
                <w:sz w:val="20"/>
                <w:szCs w:val="20"/>
                <w:lang w:eastAsia="zh-CN"/>
              </w:rPr>
              <w:t>2014–</w:t>
            </w:r>
            <w:r w:rsidR="00A95CEA" w:rsidRPr="00A95CEA">
              <w:rPr>
                <w:sz w:val="20"/>
                <w:szCs w:val="20"/>
                <w:lang w:eastAsia="zh-CN"/>
              </w:rPr>
              <w:t>2020</w:t>
            </w:r>
            <w:r>
              <w:rPr>
                <w:sz w:val="20"/>
                <w:szCs w:val="20"/>
                <w:lang w:eastAsia="zh-CN"/>
              </w:rPr>
              <w:t xml:space="preserve"> г.</w:t>
            </w:r>
          </w:p>
        </w:tc>
        <w:tc>
          <w:tcPr>
            <w:tcW w:w="1984"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jc w:val="center"/>
              <w:rPr>
                <w:sz w:val="20"/>
                <w:szCs w:val="20"/>
                <w:lang w:val="en-US" w:eastAsia="zh-CN"/>
              </w:rPr>
            </w:pPr>
            <w:r w:rsidRPr="00A95CEA">
              <w:rPr>
                <w:sz w:val="20"/>
                <w:szCs w:val="20"/>
                <w:lang w:eastAsia="zh-CN"/>
              </w:rPr>
              <w:t>Община Карнобат</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2 000</w:t>
            </w:r>
          </w:p>
        </w:tc>
        <w:tc>
          <w:tcPr>
            <w:tcW w:w="292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jc w:val="center"/>
              <w:rPr>
                <w:sz w:val="20"/>
                <w:szCs w:val="20"/>
                <w:lang w:val="en-US" w:eastAsia="zh-CN"/>
              </w:rPr>
            </w:pPr>
            <w:r w:rsidRPr="00A95CEA">
              <w:rPr>
                <w:sz w:val="20"/>
                <w:szCs w:val="20"/>
                <w:lang w:eastAsia="zh-CN"/>
              </w:rPr>
              <w:t>Общински бюджет, външни източници на финансиране</w:t>
            </w:r>
          </w:p>
        </w:tc>
      </w:tr>
      <w:tr w:rsidR="00A95CEA" w:rsidRPr="00A95CEA" w:rsidTr="00003495">
        <w:tc>
          <w:tcPr>
            <w:tcW w:w="697"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rPr>
                <w:sz w:val="20"/>
                <w:szCs w:val="20"/>
                <w:lang w:eastAsia="zh-CN"/>
              </w:rPr>
            </w:pPr>
            <w:r w:rsidRPr="00A95CEA">
              <w:rPr>
                <w:sz w:val="20"/>
                <w:szCs w:val="20"/>
                <w:lang w:eastAsia="zh-CN"/>
              </w:rPr>
              <w:t>3.5.3</w:t>
            </w:r>
          </w:p>
        </w:tc>
        <w:tc>
          <w:tcPr>
            <w:tcW w:w="4783" w:type="dxa"/>
            <w:tcBorders>
              <w:top w:val="single" w:sz="4" w:space="0" w:color="auto"/>
              <w:left w:val="single" w:sz="4" w:space="0" w:color="auto"/>
              <w:bottom w:val="single" w:sz="4" w:space="0" w:color="auto"/>
              <w:right w:val="single" w:sz="4" w:space="0" w:color="auto"/>
            </w:tcBorders>
            <w:shd w:val="clear" w:color="auto" w:fill="D9E2F3"/>
            <w:hideMark/>
          </w:tcPr>
          <w:p w:rsidR="00A95CEA" w:rsidRPr="00A95CEA" w:rsidRDefault="00A95CEA" w:rsidP="00A95CEA">
            <w:pPr>
              <w:suppressAutoHyphens/>
              <w:jc w:val="both"/>
              <w:rPr>
                <w:sz w:val="20"/>
                <w:szCs w:val="20"/>
                <w:lang w:eastAsia="zh-CN"/>
              </w:rPr>
            </w:pPr>
            <w:r w:rsidRPr="00A95CEA">
              <w:rPr>
                <w:sz w:val="20"/>
                <w:szCs w:val="20"/>
                <w:lang w:eastAsia="zh-CN"/>
              </w:rPr>
              <w:t>Участие в национална кампания „За чиста околна среда”</w:t>
            </w:r>
          </w:p>
        </w:tc>
        <w:tc>
          <w:tcPr>
            <w:tcW w:w="156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постоянен</w:t>
            </w:r>
          </w:p>
        </w:tc>
        <w:tc>
          <w:tcPr>
            <w:tcW w:w="1984"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Община Карнобат</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50 000</w:t>
            </w:r>
          </w:p>
        </w:tc>
        <w:tc>
          <w:tcPr>
            <w:tcW w:w="292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jc w:val="center"/>
              <w:rPr>
                <w:sz w:val="20"/>
                <w:szCs w:val="20"/>
                <w:lang w:eastAsia="zh-CN"/>
              </w:rPr>
            </w:pPr>
            <w:proofErr w:type="spellStart"/>
            <w:r w:rsidRPr="00A95CEA">
              <w:rPr>
                <w:sz w:val="20"/>
                <w:szCs w:val="20"/>
                <w:lang w:eastAsia="zh-CN"/>
              </w:rPr>
              <w:t>ПУДООС</w:t>
            </w:r>
            <w:proofErr w:type="spellEnd"/>
          </w:p>
        </w:tc>
      </w:tr>
      <w:tr w:rsidR="00A95CEA" w:rsidRPr="00A95CEA" w:rsidTr="00003495">
        <w:tc>
          <w:tcPr>
            <w:tcW w:w="697"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rPr>
                <w:sz w:val="20"/>
                <w:szCs w:val="20"/>
                <w:lang w:eastAsia="zh-CN"/>
              </w:rPr>
            </w:pPr>
            <w:r w:rsidRPr="00A95CEA">
              <w:rPr>
                <w:sz w:val="20"/>
                <w:szCs w:val="20"/>
                <w:lang w:val="en-US" w:eastAsia="zh-CN"/>
              </w:rPr>
              <w:t>3</w:t>
            </w:r>
            <w:r w:rsidRPr="00A95CEA">
              <w:rPr>
                <w:sz w:val="20"/>
                <w:szCs w:val="20"/>
                <w:lang w:eastAsia="zh-CN"/>
              </w:rPr>
              <w:t>.</w:t>
            </w:r>
            <w:r w:rsidRPr="00A95CEA">
              <w:rPr>
                <w:sz w:val="20"/>
                <w:szCs w:val="20"/>
                <w:lang w:val="en-US" w:eastAsia="zh-CN"/>
              </w:rPr>
              <w:t>5</w:t>
            </w:r>
            <w:r w:rsidRPr="00A95CEA">
              <w:rPr>
                <w:sz w:val="20"/>
                <w:szCs w:val="20"/>
                <w:lang w:eastAsia="zh-CN"/>
              </w:rPr>
              <w:t>.4</w:t>
            </w:r>
          </w:p>
        </w:tc>
        <w:tc>
          <w:tcPr>
            <w:tcW w:w="4783" w:type="dxa"/>
            <w:tcBorders>
              <w:top w:val="single" w:sz="4" w:space="0" w:color="auto"/>
              <w:left w:val="single" w:sz="4" w:space="0" w:color="auto"/>
              <w:bottom w:val="single" w:sz="4" w:space="0" w:color="auto"/>
              <w:right w:val="single" w:sz="4" w:space="0" w:color="auto"/>
            </w:tcBorders>
            <w:shd w:val="clear" w:color="auto" w:fill="D9E2F3"/>
            <w:hideMark/>
          </w:tcPr>
          <w:p w:rsidR="00A95CEA" w:rsidRPr="00A95CEA" w:rsidRDefault="00A95CEA" w:rsidP="00A95CEA">
            <w:pPr>
              <w:suppressAutoHyphens/>
              <w:jc w:val="both"/>
              <w:rPr>
                <w:sz w:val="20"/>
                <w:szCs w:val="20"/>
                <w:lang w:eastAsia="zh-CN"/>
              </w:rPr>
            </w:pPr>
            <w:r w:rsidRPr="00A95CEA">
              <w:rPr>
                <w:sz w:val="20"/>
                <w:szCs w:val="20"/>
                <w:lang w:eastAsia="zh-CN"/>
              </w:rPr>
              <w:t>Ежегодно организиране на кампании за почистване на обществени терени от замърсяване с отпадъци</w:t>
            </w:r>
          </w:p>
        </w:tc>
        <w:tc>
          <w:tcPr>
            <w:tcW w:w="156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постоянен</w:t>
            </w:r>
          </w:p>
        </w:tc>
        <w:tc>
          <w:tcPr>
            <w:tcW w:w="1984"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Община Карнобат</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5 000</w:t>
            </w:r>
          </w:p>
        </w:tc>
        <w:tc>
          <w:tcPr>
            <w:tcW w:w="292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Общински бюджет,</w:t>
            </w:r>
          </w:p>
          <w:p w:rsidR="00A95CEA" w:rsidRPr="00A95CEA" w:rsidRDefault="00A95CEA" w:rsidP="00A95CEA">
            <w:pPr>
              <w:suppressAutoHyphens/>
              <w:jc w:val="center"/>
              <w:rPr>
                <w:sz w:val="20"/>
                <w:szCs w:val="20"/>
                <w:lang w:eastAsia="zh-CN"/>
              </w:rPr>
            </w:pPr>
            <w:r w:rsidRPr="00A95CEA">
              <w:rPr>
                <w:sz w:val="20"/>
                <w:szCs w:val="20"/>
                <w:lang w:eastAsia="zh-CN"/>
              </w:rPr>
              <w:t>Частни инвестиции</w:t>
            </w:r>
          </w:p>
        </w:tc>
      </w:tr>
      <w:tr w:rsidR="00A95CEA" w:rsidRPr="00A95CEA" w:rsidTr="00003495">
        <w:tc>
          <w:tcPr>
            <w:tcW w:w="697"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A95CEA" w:rsidRPr="00A95CEA" w:rsidRDefault="00A95CEA" w:rsidP="00A95CEA">
            <w:pPr>
              <w:suppressAutoHyphens/>
              <w:rPr>
                <w:b/>
                <w:lang w:eastAsia="zh-CN"/>
              </w:rPr>
            </w:pPr>
            <w:r w:rsidRPr="00A95CEA">
              <w:rPr>
                <w:b/>
                <w:lang w:eastAsia="zh-CN"/>
              </w:rPr>
              <w:t>4.</w:t>
            </w:r>
          </w:p>
        </w:tc>
        <w:tc>
          <w:tcPr>
            <w:tcW w:w="12954" w:type="dxa"/>
            <w:gridSpan w:val="5"/>
            <w:tcBorders>
              <w:top w:val="single" w:sz="4" w:space="0" w:color="auto"/>
              <w:left w:val="single" w:sz="4" w:space="0" w:color="auto"/>
              <w:bottom w:val="single" w:sz="4" w:space="0" w:color="auto"/>
              <w:right w:val="single" w:sz="4" w:space="0" w:color="auto"/>
            </w:tcBorders>
            <w:shd w:val="clear" w:color="auto" w:fill="C5E0B3"/>
            <w:hideMark/>
          </w:tcPr>
          <w:p w:rsidR="00A95CEA" w:rsidRPr="00A95CEA" w:rsidRDefault="00A95CEA" w:rsidP="00A95CEA">
            <w:pPr>
              <w:suppressAutoHyphens/>
              <w:jc w:val="both"/>
              <w:rPr>
                <w:b/>
                <w:lang w:val="en-US" w:eastAsia="zh-CN"/>
              </w:rPr>
            </w:pPr>
            <w:r w:rsidRPr="00A95CEA">
              <w:rPr>
                <w:b/>
                <w:lang w:eastAsia="zh-CN"/>
              </w:rPr>
              <w:t>Осигуряване на качествена услуга по управление на отпадъците в община Карнобат</w:t>
            </w:r>
          </w:p>
        </w:tc>
      </w:tr>
      <w:tr w:rsidR="00A95CEA" w:rsidRPr="00A95CEA" w:rsidTr="00003495">
        <w:tc>
          <w:tcPr>
            <w:tcW w:w="697"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rPr>
                <w:lang w:eastAsia="zh-CN"/>
              </w:rPr>
            </w:pPr>
            <w:r w:rsidRPr="00A95CEA">
              <w:rPr>
                <w:lang w:eastAsia="zh-CN"/>
              </w:rPr>
              <w:t>4.1</w:t>
            </w:r>
          </w:p>
        </w:tc>
        <w:tc>
          <w:tcPr>
            <w:tcW w:w="478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rPr>
                <w:lang w:eastAsia="zh-CN"/>
              </w:rPr>
            </w:pPr>
            <w:r w:rsidRPr="00A95CEA">
              <w:rPr>
                <w:lang w:eastAsia="zh-CN"/>
              </w:rPr>
              <w:t>Поддържане на ефективна система за организирано събиране и транспортиране на отпадъци</w:t>
            </w:r>
          </w:p>
        </w:tc>
        <w:tc>
          <w:tcPr>
            <w:tcW w:w="156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eastAsia="zh-CN"/>
              </w:rPr>
            </w:pPr>
            <w:r w:rsidRPr="00A95CEA">
              <w:rPr>
                <w:lang w:eastAsia="zh-CN"/>
              </w:rPr>
              <w:t>постоянен</w:t>
            </w:r>
          </w:p>
        </w:tc>
        <w:tc>
          <w:tcPr>
            <w:tcW w:w="1984"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eastAsia="zh-CN"/>
              </w:rPr>
            </w:pPr>
            <w:r w:rsidRPr="00A95CEA">
              <w:rPr>
                <w:lang w:eastAsia="zh-CN"/>
              </w:rPr>
              <w:t>Община Карнобат,</w:t>
            </w:r>
          </w:p>
          <w:p w:rsidR="00A95CEA" w:rsidRPr="00A95CEA" w:rsidRDefault="00A95CEA" w:rsidP="00A95CEA">
            <w:pPr>
              <w:suppressAutoHyphens/>
              <w:jc w:val="center"/>
              <w:rPr>
                <w:lang w:val="en-US" w:eastAsia="zh-CN"/>
              </w:rPr>
            </w:pPr>
            <w:r w:rsidRPr="00A95CEA">
              <w:rPr>
                <w:lang w:eastAsia="zh-CN"/>
              </w:rPr>
              <w:t>Регионално сдружение за управление на отпадъци</w:t>
            </w:r>
          </w:p>
        </w:tc>
        <w:tc>
          <w:tcPr>
            <w:tcW w:w="1701"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eastAsia="zh-CN"/>
              </w:rPr>
            </w:pPr>
            <w:r w:rsidRPr="00A95CEA">
              <w:rPr>
                <w:lang w:eastAsia="zh-CN"/>
              </w:rPr>
              <w:t>2 000</w:t>
            </w:r>
          </w:p>
        </w:tc>
        <w:tc>
          <w:tcPr>
            <w:tcW w:w="292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val="en-US" w:eastAsia="zh-CN"/>
              </w:rPr>
            </w:pPr>
            <w:r w:rsidRPr="00A95CEA">
              <w:rPr>
                <w:lang w:eastAsia="zh-CN"/>
              </w:rPr>
              <w:t>Общински бюджет</w:t>
            </w:r>
          </w:p>
        </w:tc>
      </w:tr>
      <w:tr w:rsidR="00A95CEA" w:rsidRPr="00A95CEA" w:rsidTr="00003495">
        <w:tc>
          <w:tcPr>
            <w:tcW w:w="697"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rPr>
                <w:lang w:eastAsia="zh-CN"/>
              </w:rPr>
            </w:pPr>
            <w:r w:rsidRPr="00A95CEA">
              <w:rPr>
                <w:lang w:eastAsia="zh-CN"/>
              </w:rPr>
              <w:t>4.2</w:t>
            </w:r>
          </w:p>
        </w:tc>
        <w:tc>
          <w:tcPr>
            <w:tcW w:w="478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rPr>
                <w:lang w:eastAsia="zh-CN"/>
              </w:rPr>
            </w:pPr>
            <w:r w:rsidRPr="00A95CEA">
              <w:rPr>
                <w:lang w:eastAsia="zh-CN"/>
              </w:rPr>
              <w:t>Разработване на система за изчисляване размера на таксата за битови отпадъци на база количеството на формирания отпадък -  Определяне на такса БО – такса вход Претоварна станция за отпадъци - Карнобат</w:t>
            </w:r>
          </w:p>
        </w:tc>
        <w:tc>
          <w:tcPr>
            <w:tcW w:w="156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4B6FE9">
            <w:pPr>
              <w:suppressAutoHyphens/>
              <w:jc w:val="center"/>
              <w:rPr>
                <w:lang w:eastAsia="zh-CN"/>
              </w:rPr>
            </w:pPr>
            <w:r w:rsidRPr="00A95CEA">
              <w:rPr>
                <w:lang w:eastAsia="zh-CN"/>
              </w:rPr>
              <w:t>2015-20</w:t>
            </w:r>
            <w:r w:rsidR="004B6FE9">
              <w:rPr>
                <w:lang w:eastAsia="zh-CN"/>
              </w:rPr>
              <w:t>20</w:t>
            </w:r>
            <w:r w:rsidR="0008276E">
              <w:rPr>
                <w:lang w:eastAsia="zh-CN"/>
              </w:rPr>
              <w:t xml:space="preserve"> г.</w:t>
            </w:r>
          </w:p>
        </w:tc>
        <w:tc>
          <w:tcPr>
            <w:tcW w:w="1984"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eastAsia="zh-CN"/>
              </w:rPr>
            </w:pPr>
            <w:r w:rsidRPr="00A95CEA">
              <w:rPr>
                <w:lang w:eastAsia="zh-CN"/>
              </w:rPr>
              <w:t>Община Карнобат,</w:t>
            </w:r>
          </w:p>
          <w:p w:rsidR="00A95CEA" w:rsidRPr="00A95CEA" w:rsidRDefault="00A95CEA" w:rsidP="00A95CEA">
            <w:pPr>
              <w:suppressAutoHyphens/>
              <w:jc w:val="center"/>
              <w:rPr>
                <w:lang w:eastAsia="zh-CN"/>
              </w:rPr>
            </w:pPr>
            <w:r w:rsidRPr="00A95CEA">
              <w:rPr>
                <w:lang w:eastAsia="zh-CN"/>
              </w:rPr>
              <w:t>Общински съвет</w:t>
            </w:r>
          </w:p>
        </w:tc>
        <w:tc>
          <w:tcPr>
            <w:tcW w:w="1701"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eastAsia="zh-CN"/>
              </w:rPr>
            </w:pPr>
            <w:r w:rsidRPr="00A95CEA">
              <w:rPr>
                <w:lang w:eastAsia="zh-CN"/>
              </w:rPr>
              <w:t>-</w:t>
            </w:r>
          </w:p>
        </w:tc>
        <w:tc>
          <w:tcPr>
            <w:tcW w:w="292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jc w:val="center"/>
              <w:rPr>
                <w:lang w:eastAsia="zh-CN"/>
              </w:rPr>
            </w:pPr>
            <w:r w:rsidRPr="00A95CEA">
              <w:rPr>
                <w:lang w:eastAsia="zh-CN"/>
              </w:rPr>
              <w:t>-</w:t>
            </w:r>
          </w:p>
        </w:tc>
      </w:tr>
      <w:tr w:rsidR="00A95CEA" w:rsidRPr="00A95CEA" w:rsidTr="00003495">
        <w:trPr>
          <w:trHeight w:val="396"/>
        </w:trPr>
        <w:tc>
          <w:tcPr>
            <w:tcW w:w="697"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rPr>
                <w:lang w:eastAsia="zh-CN"/>
              </w:rPr>
            </w:pPr>
            <w:r w:rsidRPr="00A95CEA">
              <w:rPr>
                <w:lang w:eastAsia="zh-CN"/>
              </w:rPr>
              <w:t>4.3</w:t>
            </w:r>
          </w:p>
        </w:tc>
        <w:tc>
          <w:tcPr>
            <w:tcW w:w="478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rPr>
                <w:lang w:eastAsia="zh-CN"/>
              </w:rPr>
            </w:pPr>
            <w:r w:rsidRPr="00A95CEA">
              <w:rPr>
                <w:lang w:eastAsia="zh-CN"/>
              </w:rPr>
              <w:t>Организиране депонирането на отпадъци</w:t>
            </w:r>
          </w:p>
        </w:tc>
        <w:tc>
          <w:tcPr>
            <w:tcW w:w="1563" w:type="dxa"/>
            <w:tcBorders>
              <w:top w:val="single" w:sz="4" w:space="0" w:color="auto"/>
              <w:left w:val="single" w:sz="4" w:space="0" w:color="auto"/>
              <w:bottom w:val="single" w:sz="4" w:space="0" w:color="auto"/>
              <w:right w:val="single" w:sz="4" w:space="0" w:color="auto"/>
            </w:tcBorders>
            <w:shd w:val="clear" w:color="auto" w:fill="E2EFD9"/>
          </w:tcPr>
          <w:p w:rsidR="00A95CEA" w:rsidRPr="00A95CEA" w:rsidRDefault="00A95CEA" w:rsidP="00A95CEA">
            <w:pPr>
              <w:suppressAutoHyphens/>
              <w:jc w:val="center"/>
              <w:rPr>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E2EFD9"/>
          </w:tcPr>
          <w:p w:rsidR="00A95CEA" w:rsidRPr="00A95CEA" w:rsidRDefault="00A95CEA" w:rsidP="00A95CEA">
            <w:pPr>
              <w:suppressAutoHyphens/>
              <w:jc w:val="center"/>
              <w:rPr>
                <w:lang w:eastAsia="zh-CN"/>
              </w:rPr>
            </w:pPr>
          </w:p>
        </w:tc>
        <w:tc>
          <w:tcPr>
            <w:tcW w:w="1701" w:type="dxa"/>
            <w:tcBorders>
              <w:top w:val="single" w:sz="4" w:space="0" w:color="auto"/>
              <w:left w:val="single" w:sz="4" w:space="0" w:color="auto"/>
              <w:bottom w:val="single" w:sz="4" w:space="0" w:color="auto"/>
              <w:right w:val="single" w:sz="4" w:space="0" w:color="auto"/>
            </w:tcBorders>
            <w:shd w:val="clear" w:color="auto" w:fill="E2EFD9"/>
          </w:tcPr>
          <w:p w:rsidR="00A95CEA" w:rsidRPr="00A95CEA" w:rsidRDefault="00A95CEA" w:rsidP="00A95CEA">
            <w:pPr>
              <w:suppressAutoHyphens/>
              <w:jc w:val="center"/>
              <w:rPr>
                <w:lang w:eastAsia="zh-CN"/>
              </w:rPr>
            </w:pPr>
          </w:p>
        </w:tc>
        <w:tc>
          <w:tcPr>
            <w:tcW w:w="2923" w:type="dxa"/>
            <w:tcBorders>
              <w:top w:val="single" w:sz="4" w:space="0" w:color="auto"/>
              <w:left w:val="single" w:sz="4" w:space="0" w:color="auto"/>
              <w:bottom w:val="single" w:sz="4" w:space="0" w:color="auto"/>
              <w:right w:val="single" w:sz="4" w:space="0" w:color="auto"/>
            </w:tcBorders>
            <w:shd w:val="clear" w:color="auto" w:fill="E2EFD9"/>
          </w:tcPr>
          <w:p w:rsidR="00A95CEA" w:rsidRPr="00A95CEA" w:rsidRDefault="00A95CEA" w:rsidP="00A95CEA">
            <w:pPr>
              <w:suppressAutoHyphens/>
              <w:jc w:val="center"/>
              <w:rPr>
                <w:lang w:eastAsia="zh-CN"/>
              </w:rPr>
            </w:pPr>
          </w:p>
        </w:tc>
      </w:tr>
      <w:tr w:rsidR="00A95CEA" w:rsidRPr="00A95CEA" w:rsidTr="00003495">
        <w:trPr>
          <w:trHeight w:val="460"/>
        </w:trPr>
        <w:tc>
          <w:tcPr>
            <w:tcW w:w="697"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rPr>
                <w:sz w:val="20"/>
                <w:szCs w:val="20"/>
                <w:lang w:eastAsia="zh-CN"/>
              </w:rPr>
            </w:pPr>
            <w:r w:rsidRPr="00A95CEA">
              <w:rPr>
                <w:sz w:val="20"/>
                <w:szCs w:val="20"/>
                <w:lang w:eastAsia="zh-CN"/>
              </w:rPr>
              <w:t>4.3.1</w:t>
            </w:r>
          </w:p>
        </w:tc>
        <w:tc>
          <w:tcPr>
            <w:tcW w:w="478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rPr>
                <w:sz w:val="20"/>
                <w:szCs w:val="20"/>
                <w:lang w:eastAsia="zh-CN"/>
              </w:rPr>
            </w:pPr>
            <w:r w:rsidRPr="00A95CEA">
              <w:rPr>
                <w:sz w:val="20"/>
                <w:szCs w:val="20"/>
                <w:lang w:eastAsia="zh-CN"/>
              </w:rPr>
              <w:t>Повишаване качеството на предлаганите услуги за събиране и транспортиране на битовите отпадъци</w:t>
            </w:r>
          </w:p>
        </w:tc>
        <w:tc>
          <w:tcPr>
            <w:tcW w:w="156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2014-2020</w:t>
            </w:r>
            <w:r w:rsidR="0008276E">
              <w:rPr>
                <w:sz w:val="20"/>
                <w:szCs w:val="20"/>
                <w:lang w:eastAsia="zh-CN"/>
              </w:rPr>
              <w:t xml:space="preserve"> г.</w:t>
            </w:r>
          </w:p>
        </w:tc>
        <w:tc>
          <w:tcPr>
            <w:tcW w:w="1984"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jc w:val="center"/>
              <w:rPr>
                <w:sz w:val="20"/>
                <w:szCs w:val="20"/>
                <w:lang w:val="en-US" w:eastAsia="zh-CN"/>
              </w:rPr>
            </w:pPr>
            <w:r w:rsidRPr="00A95CEA">
              <w:rPr>
                <w:sz w:val="20"/>
                <w:szCs w:val="20"/>
                <w:lang w:eastAsia="zh-CN"/>
              </w:rPr>
              <w:t>Община Карнобат</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w:t>
            </w:r>
          </w:p>
        </w:tc>
        <w:tc>
          <w:tcPr>
            <w:tcW w:w="292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jc w:val="center"/>
              <w:rPr>
                <w:sz w:val="20"/>
                <w:szCs w:val="20"/>
                <w:lang w:val="en-US" w:eastAsia="zh-CN"/>
              </w:rPr>
            </w:pPr>
            <w:r w:rsidRPr="00A95CEA">
              <w:rPr>
                <w:sz w:val="20"/>
                <w:szCs w:val="20"/>
                <w:lang w:eastAsia="zh-CN"/>
              </w:rPr>
              <w:t>Общински бюджет</w:t>
            </w:r>
          </w:p>
        </w:tc>
      </w:tr>
      <w:tr w:rsidR="00A95CEA" w:rsidRPr="00A95CEA" w:rsidTr="00003495">
        <w:trPr>
          <w:trHeight w:val="460"/>
        </w:trPr>
        <w:tc>
          <w:tcPr>
            <w:tcW w:w="697"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rPr>
                <w:sz w:val="20"/>
                <w:szCs w:val="20"/>
                <w:lang w:eastAsia="zh-CN"/>
              </w:rPr>
            </w:pPr>
            <w:r w:rsidRPr="00A95CEA">
              <w:rPr>
                <w:sz w:val="20"/>
                <w:szCs w:val="20"/>
                <w:lang w:eastAsia="zh-CN"/>
              </w:rPr>
              <w:t>4.3.2</w:t>
            </w:r>
          </w:p>
        </w:tc>
        <w:tc>
          <w:tcPr>
            <w:tcW w:w="478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rPr>
                <w:sz w:val="20"/>
                <w:szCs w:val="20"/>
                <w:lang w:eastAsia="zh-CN"/>
              </w:rPr>
            </w:pPr>
            <w:r w:rsidRPr="00A95CEA">
              <w:rPr>
                <w:sz w:val="20"/>
                <w:szCs w:val="20"/>
                <w:lang w:eastAsia="zh-CN"/>
              </w:rPr>
              <w:t>Оптимизиране на честотата и маршрутите за събиране и транспортиране на битови отпадъци</w:t>
            </w:r>
          </w:p>
        </w:tc>
        <w:tc>
          <w:tcPr>
            <w:tcW w:w="156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jc w:val="center"/>
              <w:rPr>
                <w:sz w:val="20"/>
                <w:szCs w:val="20"/>
                <w:lang w:val="en-US" w:eastAsia="zh-CN"/>
              </w:rPr>
            </w:pPr>
            <w:r w:rsidRPr="00A95CEA">
              <w:rPr>
                <w:sz w:val="20"/>
                <w:szCs w:val="20"/>
                <w:lang w:eastAsia="zh-CN"/>
              </w:rPr>
              <w:t>периодично</w:t>
            </w:r>
          </w:p>
        </w:tc>
        <w:tc>
          <w:tcPr>
            <w:tcW w:w="1984"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jc w:val="center"/>
              <w:rPr>
                <w:sz w:val="20"/>
                <w:szCs w:val="20"/>
                <w:lang w:val="en-US" w:eastAsia="zh-CN"/>
              </w:rPr>
            </w:pPr>
            <w:r w:rsidRPr="00A95CEA">
              <w:rPr>
                <w:sz w:val="20"/>
                <w:szCs w:val="20"/>
                <w:lang w:eastAsia="zh-CN"/>
              </w:rPr>
              <w:t>Община Карнобат</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w:t>
            </w:r>
          </w:p>
        </w:tc>
        <w:tc>
          <w:tcPr>
            <w:tcW w:w="292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jc w:val="center"/>
              <w:rPr>
                <w:sz w:val="20"/>
                <w:szCs w:val="20"/>
                <w:lang w:val="en-US" w:eastAsia="zh-CN"/>
              </w:rPr>
            </w:pPr>
            <w:r w:rsidRPr="00A95CEA">
              <w:rPr>
                <w:sz w:val="20"/>
                <w:szCs w:val="20"/>
                <w:lang w:eastAsia="zh-CN"/>
              </w:rPr>
              <w:t>-</w:t>
            </w:r>
          </w:p>
        </w:tc>
      </w:tr>
      <w:tr w:rsidR="00A95CEA" w:rsidRPr="00A95CEA" w:rsidTr="00003495">
        <w:trPr>
          <w:trHeight w:val="460"/>
        </w:trPr>
        <w:tc>
          <w:tcPr>
            <w:tcW w:w="697"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rPr>
                <w:sz w:val="20"/>
                <w:szCs w:val="20"/>
                <w:lang w:eastAsia="zh-CN"/>
              </w:rPr>
            </w:pPr>
            <w:r w:rsidRPr="00A95CEA">
              <w:rPr>
                <w:sz w:val="20"/>
                <w:szCs w:val="20"/>
                <w:lang w:eastAsia="zh-CN"/>
              </w:rPr>
              <w:t>4.3.3</w:t>
            </w:r>
          </w:p>
        </w:tc>
        <w:tc>
          <w:tcPr>
            <w:tcW w:w="478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rPr>
                <w:sz w:val="20"/>
                <w:szCs w:val="20"/>
                <w:lang w:eastAsia="zh-CN"/>
              </w:rPr>
            </w:pPr>
            <w:r w:rsidRPr="00A95CEA">
              <w:rPr>
                <w:sz w:val="20"/>
                <w:szCs w:val="20"/>
                <w:lang w:eastAsia="zh-CN"/>
              </w:rPr>
              <w:t>Закупуване на транспортни средства</w:t>
            </w:r>
          </w:p>
        </w:tc>
        <w:tc>
          <w:tcPr>
            <w:tcW w:w="156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периодично</w:t>
            </w:r>
          </w:p>
        </w:tc>
        <w:tc>
          <w:tcPr>
            <w:tcW w:w="1984"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Община Карнобат</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400 000</w:t>
            </w:r>
          </w:p>
        </w:tc>
        <w:tc>
          <w:tcPr>
            <w:tcW w:w="292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Общински бюджет</w:t>
            </w:r>
          </w:p>
        </w:tc>
      </w:tr>
      <w:tr w:rsidR="00A95CEA" w:rsidRPr="00A95CEA" w:rsidTr="00003495">
        <w:trPr>
          <w:trHeight w:val="460"/>
        </w:trPr>
        <w:tc>
          <w:tcPr>
            <w:tcW w:w="697"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rPr>
                <w:sz w:val="20"/>
                <w:szCs w:val="20"/>
                <w:lang w:eastAsia="zh-CN"/>
              </w:rPr>
            </w:pPr>
            <w:r w:rsidRPr="00A95CEA">
              <w:rPr>
                <w:sz w:val="20"/>
                <w:szCs w:val="20"/>
                <w:lang w:eastAsia="zh-CN"/>
              </w:rPr>
              <w:t>4.3.4</w:t>
            </w:r>
          </w:p>
        </w:tc>
        <w:tc>
          <w:tcPr>
            <w:tcW w:w="478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rPr>
                <w:sz w:val="20"/>
                <w:szCs w:val="20"/>
                <w:lang w:eastAsia="zh-CN"/>
              </w:rPr>
            </w:pPr>
            <w:r w:rsidRPr="00A95CEA">
              <w:rPr>
                <w:sz w:val="20"/>
                <w:szCs w:val="20"/>
                <w:lang w:eastAsia="zh-CN"/>
              </w:rPr>
              <w:t>Закупуване на нови контейнери за битови отпадъци</w:t>
            </w:r>
          </w:p>
        </w:tc>
        <w:tc>
          <w:tcPr>
            <w:tcW w:w="156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периодично</w:t>
            </w:r>
          </w:p>
        </w:tc>
        <w:tc>
          <w:tcPr>
            <w:tcW w:w="1984"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Община Карнобат</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416 745</w:t>
            </w:r>
          </w:p>
        </w:tc>
        <w:tc>
          <w:tcPr>
            <w:tcW w:w="292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Общински бюджет</w:t>
            </w:r>
          </w:p>
          <w:p w:rsidR="00A95CEA" w:rsidRPr="00A95CEA" w:rsidRDefault="00A95CEA" w:rsidP="00A95CEA">
            <w:pPr>
              <w:suppressAutoHyphens/>
              <w:jc w:val="center"/>
              <w:rPr>
                <w:sz w:val="20"/>
                <w:szCs w:val="20"/>
                <w:lang w:eastAsia="zh-CN"/>
              </w:rPr>
            </w:pPr>
            <w:proofErr w:type="spellStart"/>
            <w:r w:rsidRPr="00A95CEA">
              <w:rPr>
                <w:sz w:val="20"/>
                <w:szCs w:val="20"/>
                <w:lang w:eastAsia="zh-CN"/>
              </w:rPr>
              <w:t>ПУДООС</w:t>
            </w:r>
            <w:proofErr w:type="spellEnd"/>
          </w:p>
        </w:tc>
      </w:tr>
      <w:tr w:rsidR="00A95CEA" w:rsidRPr="00A95CEA" w:rsidTr="00003495">
        <w:tc>
          <w:tcPr>
            <w:tcW w:w="697"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rPr>
                <w:lang w:eastAsia="zh-CN"/>
              </w:rPr>
            </w:pPr>
            <w:r w:rsidRPr="00A95CEA">
              <w:rPr>
                <w:lang w:eastAsia="zh-CN"/>
              </w:rPr>
              <w:lastRenderedPageBreak/>
              <w:t>4.4</w:t>
            </w:r>
          </w:p>
        </w:tc>
        <w:tc>
          <w:tcPr>
            <w:tcW w:w="478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A95CEA" w:rsidRPr="00A95CEA" w:rsidRDefault="00A95CEA" w:rsidP="00A95CEA">
            <w:pPr>
              <w:suppressAutoHyphens/>
              <w:rPr>
                <w:lang w:eastAsia="zh-CN"/>
              </w:rPr>
            </w:pPr>
            <w:r w:rsidRPr="00A95CEA">
              <w:rPr>
                <w:lang w:eastAsia="zh-CN"/>
              </w:rPr>
              <w:t>Укрепване на административния капацитет на общината, чрез:</w:t>
            </w:r>
          </w:p>
        </w:tc>
        <w:tc>
          <w:tcPr>
            <w:tcW w:w="1563" w:type="dxa"/>
            <w:tcBorders>
              <w:top w:val="single" w:sz="4" w:space="0" w:color="auto"/>
              <w:left w:val="single" w:sz="4" w:space="0" w:color="auto"/>
              <w:bottom w:val="single" w:sz="4" w:space="0" w:color="auto"/>
              <w:right w:val="single" w:sz="4" w:space="0" w:color="auto"/>
            </w:tcBorders>
            <w:shd w:val="clear" w:color="auto" w:fill="E2EFD9"/>
            <w:vAlign w:val="center"/>
          </w:tcPr>
          <w:p w:rsidR="00A95CEA" w:rsidRPr="00A95CEA" w:rsidRDefault="00A95CEA" w:rsidP="00A95CEA">
            <w:pPr>
              <w:suppressAutoHyphens/>
              <w:jc w:val="center"/>
              <w:rPr>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E2EFD9"/>
            <w:vAlign w:val="center"/>
          </w:tcPr>
          <w:p w:rsidR="00A95CEA" w:rsidRPr="00A95CEA" w:rsidRDefault="00A95CEA" w:rsidP="00A95CEA">
            <w:pPr>
              <w:suppressAutoHyphens/>
              <w:jc w:val="center"/>
              <w:rPr>
                <w:lang w:eastAsia="zh-CN"/>
              </w:rPr>
            </w:pPr>
          </w:p>
        </w:tc>
        <w:tc>
          <w:tcPr>
            <w:tcW w:w="1701" w:type="dxa"/>
            <w:tcBorders>
              <w:top w:val="single" w:sz="4" w:space="0" w:color="auto"/>
              <w:left w:val="single" w:sz="4" w:space="0" w:color="auto"/>
              <w:bottom w:val="single" w:sz="4" w:space="0" w:color="auto"/>
              <w:right w:val="single" w:sz="4" w:space="0" w:color="auto"/>
            </w:tcBorders>
            <w:shd w:val="clear" w:color="auto" w:fill="E2EFD9"/>
            <w:vAlign w:val="center"/>
          </w:tcPr>
          <w:p w:rsidR="00A95CEA" w:rsidRPr="00A95CEA" w:rsidRDefault="00A95CEA" w:rsidP="00A95CEA">
            <w:pPr>
              <w:suppressAutoHyphens/>
              <w:jc w:val="center"/>
              <w:rPr>
                <w:lang w:eastAsia="zh-CN"/>
              </w:rPr>
            </w:pPr>
          </w:p>
        </w:tc>
        <w:tc>
          <w:tcPr>
            <w:tcW w:w="2923" w:type="dxa"/>
            <w:tcBorders>
              <w:top w:val="single" w:sz="4" w:space="0" w:color="auto"/>
              <w:left w:val="single" w:sz="4" w:space="0" w:color="auto"/>
              <w:bottom w:val="single" w:sz="4" w:space="0" w:color="auto"/>
              <w:right w:val="single" w:sz="4" w:space="0" w:color="auto"/>
            </w:tcBorders>
            <w:shd w:val="clear" w:color="auto" w:fill="E2EFD9"/>
            <w:vAlign w:val="center"/>
          </w:tcPr>
          <w:p w:rsidR="00A95CEA" w:rsidRPr="00A95CEA" w:rsidRDefault="00A95CEA" w:rsidP="00A95CEA">
            <w:pPr>
              <w:suppressAutoHyphens/>
              <w:jc w:val="center"/>
              <w:rPr>
                <w:lang w:eastAsia="zh-CN"/>
              </w:rPr>
            </w:pPr>
          </w:p>
        </w:tc>
      </w:tr>
      <w:tr w:rsidR="00A95CEA" w:rsidRPr="00A95CEA" w:rsidTr="00003495">
        <w:trPr>
          <w:trHeight w:val="690"/>
        </w:trPr>
        <w:tc>
          <w:tcPr>
            <w:tcW w:w="697"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rPr>
                <w:sz w:val="20"/>
                <w:szCs w:val="20"/>
                <w:lang w:eastAsia="zh-CN"/>
              </w:rPr>
            </w:pPr>
            <w:r w:rsidRPr="00A95CEA">
              <w:rPr>
                <w:sz w:val="20"/>
                <w:szCs w:val="20"/>
                <w:lang w:eastAsia="zh-CN"/>
              </w:rPr>
              <w:t>4.4.1</w:t>
            </w:r>
          </w:p>
        </w:tc>
        <w:tc>
          <w:tcPr>
            <w:tcW w:w="478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rPr>
                <w:sz w:val="20"/>
                <w:szCs w:val="20"/>
                <w:lang w:eastAsia="zh-CN"/>
              </w:rPr>
            </w:pPr>
            <w:r w:rsidRPr="00A95CEA">
              <w:rPr>
                <w:sz w:val="20"/>
                <w:szCs w:val="20"/>
                <w:lang w:eastAsia="zh-CN"/>
              </w:rPr>
              <w:t>Подбор на персонал за работа в Претоварна станция за отпадъци - Карнобат</w:t>
            </w:r>
          </w:p>
        </w:tc>
        <w:tc>
          <w:tcPr>
            <w:tcW w:w="156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jc w:val="center"/>
              <w:rPr>
                <w:sz w:val="20"/>
                <w:szCs w:val="20"/>
                <w:lang w:val="en-US" w:eastAsia="zh-CN"/>
              </w:rPr>
            </w:pPr>
            <w:r w:rsidRPr="00A95CEA">
              <w:rPr>
                <w:sz w:val="20"/>
                <w:szCs w:val="20"/>
                <w:lang w:eastAsia="zh-CN"/>
              </w:rPr>
              <w:t>2014-2015</w:t>
            </w:r>
            <w:r w:rsidR="0008276E">
              <w:rPr>
                <w:sz w:val="20"/>
                <w:szCs w:val="20"/>
                <w:lang w:eastAsia="zh-CN"/>
              </w:rPr>
              <w:t xml:space="preserve"> г.</w:t>
            </w:r>
          </w:p>
        </w:tc>
        <w:tc>
          <w:tcPr>
            <w:tcW w:w="1984"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jc w:val="center"/>
              <w:rPr>
                <w:sz w:val="20"/>
                <w:szCs w:val="20"/>
                <w:lang w:val="en-US" w:eastAsia="zh-CN"/>
              </w:rPr>
            </w:pPr>
            <w:r w:rsidRPr="00A95CEA">
              <w:rPr>
                <w:sz w:val="20"/>
                <w:szCs w:val="20"/>
                <w:lang w:eastAsia="zh-CN"/>
              </w:rPr>
              <w:t>Община Карнобат</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w:t>
            </w:r>
          </w:p>
        </w:tc>
        <w:tc>
          <w:tcPr>
            <w:tcW w:w="292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A95CEA">
            <w:pPr>
              <w:suppressAutoHyphens/>
              <w:jc w:val="center"/>
              <w:rPr>
                <w:sz w:val="20"/>
                <w:szCs w:val="20"/>
                <w:lang w:eastAsia="zh-CN"/>
              </w:rPr>
            </w:pPr>
            <w:r w:rsidRPr="00A95CEA">
              <w:rPr>
                <w:sz w:val="20"/>
                <w:szCs w:val="20"/>
                <w:lang w:eastAsia="zh-CN"/>
              </w:rPr>
              <w:t>Общински бюджет</w:t>
            </w:r>
          </w:p>
        </w:tc>
      </w:tr>
      <w:tr w:rsidR="00A95CEA" w:rsidRPr="00A95CEA" w:rsidTr="00003495">
        <w:trPr>
          <w:trHeight w:val="690"/>
        </w:trPr>
        <w:tc>
          <w:tcPr>
            <w:tcW w:w="697"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04530A">
            <w:pPr>
              <w:suppressAutoHyphens/>
              <w:spacing w:line="276" w:lineRule="auto"/>
              <w:rPr>
                <w:sz w:val="20"/>
                <w:szCs w:val="20"/>
                <w:lang w:eastAsia="zh-CN"/>
              </w:rPr>
            </w:pPr>
            <w:r w:rsidRPr="00A95CEA">
              <w:rPr>
                <w:sz w:val="20"/>
                <w:szCs w:val="20"/>
                <w:lang w:eastAsia="zh-CN"/>
              </w:rPr>
              <w:t>4.4.2</w:t>
            </w:r>
          </w:p>
        </w:tc>
        <w:tc>
          <w:tcPr>
            <w:tcW w:w="478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04530A">
            <w:pPr>
              <w:suppressAutoHyphens/>
              <w:rPr>
                <w:sz w:val="20"/>
                <w:szCs w:val="20"/>
                <w:lang w:eastAsia="zh-CN"/>
              </w:rPr>
            </w:pPr>
            <w:r w:rsidRPr="00A95CEA">
              <w:rPr>
                <w:sz w:val="20"/>
                <w:szCs w:val="20"/>
                <w:lang w:eastAsia="zh-CN"/>
              </w:rPr>
              <w:t>Провеждане на обучения с цел повишаване на класификацията на служителите, които имат отговорности по управление на отпадъците</w:t>
            </w:r>
          </w:p>
        </w:tc>
        <w:tc>
          <w:tcPr>
            <w:tcW w:w="156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04530A">
            <w:pPr>
              <w:suppressAutoHyphens/>
              <w:spacing w:line="276" w:lineRule="auto"/>
              <w:jc w:val="center"/>
              <w:rPr>
                <w:sz w:val="20"/>
                <w:szCs w:val="20"/>
                <w:lang w:val="en-US" w:eastAsia="zh-CN"/>
              </w:rPr>
            </w:pPr>
            <w:r w:rsidRPr="00A95CEA">
              <w:rPr>
                <w:sz w:val="20"/>
                <w:szCs w:val="20"/>
                <w:lang w:eastAsia="zh-CN"/>
              </w:rPr>
              <w:t>периодично</w:t>
            </w:r>
          </w:p>
        </w:tc>
        <w:tc>
          <w:tcPr>
            <w:tcW w:w="1984"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04530A">
            <w:pPr>
              <w:suppressAutoHyphens/>
              <w:spacing w:line="276" w:lineRule="auto"/>
              <w:jc w:val="center"/>
              <w:rPr>
                <w:sz w:val="20"/>
                <w:szCs w:val="20"/>
                <w:lang w:eastAsia="zh-CN"/>
              </w:rPr>
            </w:pPr>
            <w:r w:rsidRPr="00A95CEA">
              <w:rPr>
                <w:sz w:val="20"/>
                <w:szCs w:val="20"/>
                <w:lang w:eastAsia="zh-CN"/>
              </w:rPr>
              <w:t>Община Карнобат,</w:t>
            </w:r>
          </w:p>
          <w:p w:rsidR="00A95CEA" w:rsidRPr="00A95CEA" w:rsidRDefault="00A95CEA" w:rsidP="0004530A">
            <w:pPr>
              <w:suppressAutoHyphens/>
              <w:spacing w:line="276" w:lineRule="auto"/>
              <w:jc w:val="center"/>
              <w:rPr>
                <w:sz w:val="20"/>
                <w:szCs w:val="20"/>
                <w:lang w:eastAsia="zh-CN"/>
              </w:rPr>
            </w:pPr>
            <w:r w:rsidRPr="00A95CEA">
              <w:rPr>
                <w:sz w:val="20"/>
                <w:szCs w:val="20"/>
                <w:lang w:eastAsia="zh-CN"/>
              </w:rPr>
              <w:t>МОСВ,</w:t>
            </w:r>
          </w:p>
          <w:p w:rsidR="00A95CEA" w:rsidRPr="00A95CEA" w:rsidRDefault="00A95CEA" w:rsidP="0004530A">
            <w:pPr>
              <w:suppressAutoHyphens/>
              <w:spacing w:line="276" w:lineRule="auto"/>
              <w:jc w:val="center"/>
              <w:rPr>
                <w:sz w:val="20"/>
                <w:szCs w:val="20"/>
                <w:lang w:val="en-US" w:eastAsia="zh-CN"/>
              </w:rPr>
            </w:pPr>
            <w:proofErr w:type="spellStart"/>
            <w:r w:rsidRPr="00A95CEA">
              <w:rPr>
                <w:sz w:val="20"/>
                <w:szCs w:val="20"/>
                <w:lang w:eastAsia="zh-CN"/>
              </w:rPr>
              <w:t>НСОРБ</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04530A">
            <w:pPr>
              <w:suppressAutoHyphens/>
              <w:spacing w:line="276" w:lineRule="auto"/>
              <w:jc w:val="center"/>
              <w:rPr>
                <w:sz w:val="20"/>
                <w:szCs w:val="20"/>
                <w:lang w:eastAsia="zh-CN"/>
              </w:rPr>
            </w:pPr>
            <w:r w:rsidRPr="00A95CEA">
              <w:rPr>
                <w:sz w:val="20"/>
                <w:szCs w:val="20"/>
                <w:lang w:eastAsia="zh-CN"/>
              </w:rPr>
              <w:t>7 000</w:t>
            </w:r>
          </w:p>
        </w:tc>
        <w:tc>
          <w:tcPr>
            <w:tcW w:w="2923"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A95CEA" w:rsidRPr="00A95CEA" w:rsidRDefault="00A95CEA" w:rsidP="0004530A">
            <w:pPr>
              <w:suppressAutoHyphens/>
              <w:spacing w:line="276" w:lineRule="auto"/>
              <w:jc w:val="center"/>
              <w:rPr>
                <w:sz w:val="20"/>
                <w:szCs w:val="20"/>
                <w:lang w:val="en-US" w:eastAsia="zh-CN"/>
              </w:rPr>
            </w:pPr>
            <w:r w:rsidRPr="00A95CEA">
              <w:rPr>
                <w:sz w:val="20"/>
                <w:szCs w:val="20"/>
                <w:lang w:eastAsia="zh-CN"/>
              </w:rPr>
              <w:t>Общински бюджет</w:t>
            </w:r>
          </w:p>
        </w:tc>
      </w:tr>
    </w:tbl>
    <w:p w:rsidR="00A95CEA" w:rsidRPr="00A95CEA" w:rsidRDefault="00A95CEA" w:rsidP="0004530A">
      <w:pPr>
        <w:spacing w:line="276" w:lineRule="auto"/>
        <w:jc w:val="both"/>
        <w:rPr>
          <w:lang w:eastAsia="en-US"/>
        </w:rPr>
      </w:pPr>
    </w:p>
    <w:p w:rsidR="00A95CEA" w:rsidRPr="00A95CEA" w:rsidRDefault="00A95CEA" w:rsidP="0004530A">
      <w:pPr>
        <w:pStyle w:val="Heading1"/>
        <w:spacing w:line="276" w:lineRule="auto"/>
        <w:rPr>
          <w:lang w:eastAsia="en-US"/>
        </w:rPr>
      </w:pPr>
      <w:bookmarkStart w:id="105" w:name="_Toc419806881"/>
      <w:r w:rsidRPr="00A95CEA">
        <w:rPr>
          <w:lang w:eastAsia="en-US"/>
        </w:rPr>
        <w:t>Прогнозни разходи на Претоварна станция за отпадъци - Карнобат</w:t>
      </w:r>
      <w:bookmarkEnd w:id="105"/>
    </w:p>
    <w:p w:rsidR="00A95CEA" w:rsidRPr="00A95CEA" w:rsidRDefault="00A95CEA" w:rsidP="00A95CEA">
      <w:pPr>
        <w:tabs>
          <w:tab w:val="left" w:pos="0"/>
        </w:tabs>
        <w:spacing w:line="276" w:lineRule="auto"/>
        <w:jc w:val="both"/>
        <w:rPr>
          <w:lang w:eastAsia="en-US"/>
        </w:rPr>
      </w:pPr>
    </w:p>
    <w:p w:rsidR="00A95CEA" w:rsidRPr="00A95CEA" w:rsidRDefault="00A95CEA" w:rsidP="00A95CEA">
      <w:pPr>
        <w:tabs>
          <w:tab w:val="left" w:pos="0"/>
        </w:tabs>
        <w:spacing w:line="276" w:lineRule="auto"/>
        <w:jc w:val="center"/>
        <w:rPr>
          <w:b/>
          <w:i/>
          <w:lang w:eastAsia="en-US"/>
        </w:rPr>
      </w:pPr>
      <w:r w:rsidRPr="00A95CEA">
        <w:rPr>
          <w:b/>
          <w:i/>
          <w:lang w:eastAsia="en-US"/>
        </w:rPr>
        <w:t>Прогноза за разходите за 2015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117"/>
        <w:gridCol w:w="1247"/>
      </w:tblGrid>
      <w:tr w:rsidR="00A95CEA" w:rsidRPr="0004530A" w:rsidTr="00A00C6B">
        <w:trPr>
          <w:jc w:val="center"/>
        </w:trPr>
        <w:tc>
          <w:tcPr>
            <w:tcW w:w="675" w:type="dxa"/>
            <w:shd w:val="clear" w:color="auto" w:fill="D0CECE"/>
          </w:tcPr>
          <w:p w:rsidR="00A95CEA" w:rsidRPr="0004530A" w:rsidRDefault="00A95CEA" w:rsidP="00A95CEA">
            <w:pPr>
              <w:jc w:val="both"/>
              <w:rPr>
                <w:rFonts w:eastAsia="Calibri"/>
                <w:lang w:eastAsia="en-US"/>
              </w:rPr>
            </w:pPr>
          </w:p>
        </w:tc>
        <w:tc>
          <w:tcPr>
            <w:tcW w:w="7117" w:type="dxa"/>
            <w:shd w:val="clear" w:color="auto" w:fill="D0CECE"/>
          </w:tcPr>
          <w:p w:rsidR="00A95CEA" w:rsidRPr="0004530A" w:rsidRDefault="00A95CEA" w:rsidP="00A95CEA">
            <w:pPr>
              <w:jc w:val="both"/>
              <w:rPr>
                <w:rFonts w:eastAsia="Calibri"/>
                <w:lang w:eastAsia="en-US"/>
              </w:rPr>
            </w:pPr>
          </w:p>
        </w:tc>
        <w:tc>
          <w:tcPr>
            <w:tcW w:w="1247" w:type="dxa"/>
            <w:shd w:val="clear" w:color="auto" w:fill="D0CECE"/>
          </w:tcPr>
          <w:p w:rsidR="00A95CEA" w:rsidRPr="0004530A" w:rsidRDefault="00A95CEA" w:rsidP="00A95CEA">
            <w:pPr>
              <w:jc w:val="center"/>
              <w:rPr>
                <w:rFonts w:eastAsia="Calibri"/>
                <w:b/>
                <w:lang w:eastAsia="en-US"/>
              </w:rPr>
            </w:pPr>
            <w:r w:rsidRPr="0004530A">
              <w:rPr>
                <w:rFonts w:eastAsia="Calibri"/>
                <w:b/>
                <w:lang w:eastAsia="en-US"/>
              </w:rPr>
              <w:t>2015</w:t>
            </w:r>
          </w:p>
        </w:tc>
      </w:tr>
      <w:tr w:rsidR="00A95CEA" w:rsidRPr="0004530A" w:rsidTr="00A95CEA">
        <w:trPr>
          <w:jc w:val="center"/>
        </w:trPr>
        <w:tc>
          <w:tcPr>
            <w:tcW w:w="675" w:type="dxa"/>
            <w:shd w:val="clear" w:color="auto" w:fill="auto"/>
          </w:tcPr>
          <w:p w:rsidR="00A95CEA" w:rsidRPr="0004530A" w:rsidRDefault="00A95CEA" w:rsidP="00A95CEA">
            <w:pPr>
              <w:jc w:val="center"/>
              <w:rPr>
                <w:rFonts w:eastAsia="Calibri"/>
                <w:b/>
                <w:lang w:eastAsia="en-US"/>
              </w:rPr>
            </w:pPr>
            <w:r w:rsidRPr="0004530A">
              <w:rPr>
                <w:rFonts w:eastAsia="Calibri"/>
                <w:b/>
                <w:lang w:eastAsia="en-US"/>
              </w:rPr>
              <w:t>1</w:t>
            </w:r>
          </w:p>
        </w:tc>
        <w:tc>
          <w:tcPr>
            <w:tcW w:w="7117" w:type="dxa"/>
            <w:shd w:val="clear" w:color="auto" w:fill="auto"/>
          </w:tcPr>
          <w:p w:rsidR="00A95CEA" w:rsidRPr="0004530A" w:rsidRDefault="00A95CEA" w:rsidP="00A95CEA">
            <w:pPr>
              <w:jc w:val="both"/>
              <w:rPr>
                <w:rFonts w:eastAsia="Calibri"/>
                <w:b/>
                <w:lang w:eastAsia="en-US"/>
              </w:rPr>
            </w:pPr>
            <w:r w:rsidRPr="0004530A">
              <w:rPr>
                <w:rFonts w:eastAsia="Calibri"/>
                <w:b/>
                <w:lang w:eastAsia="en-US"/>
              </w:rPr>
              <w:t>Население, бр.</w:t>
            </w:r>
          </w:p>
        </w:tc>
        <w:tc>
          <w:tcPr>
            <w:tcW w:w="1247" w:type="dxa"/>
            <w:shd w:val="clear" w:color="auto" w:fill="auto"/>
          </w:tcPr>
          <w:p w:rsidR="00A95CEA" w:rsidRPr="0004530A" w:rsidRDefault="00A95CEA" w:rsidP="00A95CEA">
            <w:pPr>
              <w:jc w:val="center"/>
              <w:rPr>
                <w:rFonts w:eastAsia="Calibri"/>
                <w:lang w:eastAsia="en-US"/>
              </w:rPr>
            </w:pPr>
            <w:r w:rsidRPr="0004530A">
              <w:rPr>
                <w:rFonts w:eastAsia="Calibri"/>
                <w:lang w:eastAsia="en-US"/>
              </w:rPr>
              <w:t>23 342</w:t>
            </w:r>
          </w:p>
        </w:tc>
      </w:tr>
      <w:tr w:rsidR="00A95CEA" w:rsidRPr="0004530A" w:rsidTr="00A95CEA">
        <w:trPr>
          <w:jc w:val="center"/>
        </w:trPr>
        <w:tc>
          <w:tcPr>
            <w:tcW w:w="675" w:type="dxa"/>
            <w:shd w:val="clear" w:color="auto" w:fill="auto"/>
          </w:tcPr>
          <w:p w:rsidR="00A95CEA" w:rsidRPr="0004530A" w:rsidRDefault="00A95CEA" w:rsidP="00A95CEA">
            <w:pPr>
              <w:jc w:val="center"/>
              <w:rPr>
                <w:rFonts w:eastAsia="Calibri"/>
                <w:b/>
                <w:lang w:eastAsia="en-US"/>
              </w:rPr>
            </w:pPr>
            <w:r w:rsidRPr="0004530A">
              <w:rPr>
                <w:rFonts w:eastAsia="Calibri"/>
                <w:b/>
                <w:lang w:eastAsia="en-US"/>
              </w:rPr>
              <w:t>2</w:t>
            </w:r>
          </w:p>
        </w:tc>
        <w:tc>
          <w:tcPr>
            <w:tcW w:w="7117" w:type="dxa"/>
            <w:shd w:val="clear" w:color="auto" w:fill="auto"/>
          </w:tcPr>
          <w:p w:rsidR="00A95CEA" w:rsidRPr="00F602E0" w:rsidRDefault="00A95CEA" w:rsidP="00A95CEA">
            <w:pPr>
              <w:jc w:val="both"/>
              <w:rPr>
                <w:rFonts w:eastAsia="Calibri"/>
                <w:b/>
                <w:lang w:eastAsia="en-US"/>
              </w:rPr>
            </w:pPr>
            <w:r w:rsidRPr="0004530A">
              <w:rPr>
                <w:rFonts w:eastAsia="Calibri"/>
                <w:b/>
                <w:lang w:eastAsia="en-US"/>
              </w:rPr>
              <w:t xml:space="preserve">Сметосъбиране и извозване до </w:t>
            </w:r>
            <w:proofErr w:type="spellStart"/>
            <w:r w:rsidRPr="0004530A">
              <w:rPr>
                <w:rFonts w:eastAsia="Calibri"/>
                <w:b/>
                <w:lang w:eastAsia="en-US"/>
              </w:rPr>
              <w:t>ПСО</w:t>
            </w:r>
            <w:proofErr w:type="spellEnd"/>
            <w:r w:rsidR="00F602E0">
              <w:rPr>
                <w:rFonts w:eastAsia="Calibri"/>
                <w:b/>
                <w:lang w:val="en-US" w:eastAsia="en-US"/>
              </w:rPr>
              <w:t xml:space="preserve">, </w:t>
            </w:r>
            <w:proofErr w:type="spellStart"/>
            <w:r w:rsidR="003F7AC7">
              <w:rPr>
                <w:rFonts w:eastAsia="Calibri"/>
                <w:b/>
                <w:lang w:eastAsia="en-US"/>
              </w:rPr>
              <w:t>лв</w:t>
            </w:r>
            <w:proofErr w:type="spellEnd"/>
          </w:p>
        </w:tc>
        <w:tc>
          <w:tcPr>
            <w:tcW w:w="1247" w:type="dxa"/>
            <w:shd w:val="clear" w:color="auto" w:fill="auto"/>
          </w:tcPr>
          <w:p w:rsidR="00A95CEA" w:rsidRPr="0004530A" w:rsidRDefault="00A95CEA" w:rsidP="00A95CEA">
            <w:pPr>
              <w:jc w:val="center"/>
              <w:rPr>
                <w:rFonts w:eastAsia="Calibri"/>
                <w:lang w:eastAsia="en-US"/>
              </w:rPr>
            </w:pPr>
            <w:r w:rsidRPr="0004530A">
              <w:rPr>
                <w:rFonts w:eastAsia="Calibri"/>
                <w:lang w:eastAsia="en-US"/>
              </w:rPr>
              <w:t>480 000</w:t>
            </w:r>
          </w:p>
        </w:tc>
      </w:tr>
      <w:tr w:rsidR="00A95CEA" w:rsidRPr="0004530A" w:rsidTr="00A95CEA">
        <w:trPr>
          <w:jc w:val="center"/>
        </w:trPr>
        <w:tc>
          <w:tcPr>
            <w:tcW w:w="675" w:type="dxa"/>
            <w:shd w:val="clear" w:color="auto" w:fill="auto"/>
          </w:tcPr>
          <w:p w:rsidR="00A95CEA" w:rsidRPr="0004530A" w:rsidRDefault="00A95CEA" w:rsidP="00A95CEA">
            <w:pPr>
              <w:jc w:val="center"/>
              <w:rPr>
                <w:rFonts w:eastAsia="Calibri"/>
                <w:b/>
                <w:lang w:eastAsia="en-US"/>
              </w:rPr>
            </w:pPr>
            <w:r w:rsidRPr="0004530A">
              <w:rPr>
                <w:rFonts w:eastAsia="Calibri"/>
                <w:b/>
                <w:lang w:eastAsia="en-US"/>
              </w:rPr>
              <w:t>3</w:t>
            </w:r>
          </w:p>
        </w:tc>
        <w:tc>
          <w:tcPr>
            <w:tcW w:w="7117" w:type="dxa"/>
            <w:shd w:val="clear" w:color="auto" w:fill="auto"/>
          </w:tcPr>
          <w:p w:rsidR="00A95CEA" w:rsidRPr="00696CAD" w:rsidRDefault="00A95CEA" w:rsidP="00A95CEA">
            <w:pPr>
              <w:jc w:val="both"/>
              <w:rPr>
                <w:rFonts w:eastAsia="Calibri"/>
                <w:b/>
                <w:lang w:eastAsia="en-US"/>
              </w:rPr>
            </w:pPr>
            <w:r w:rsidRPr="0004530A">
              <w:rPr>
                <w:rFonts w:eastAsia="Calibri"/>
                <w:b/>
                <w:lang w:eastAsia="en-US"/>
              </w:rPr>
              <w:t xml:space="preserve">Количество отпадъци до </w:t>
            </w:r>
            <w:proofErr w:type="spellStart"/>
            <w:r w:rsidRPr="0004530A">
              <w:rPr>
                <w:rFonts w:eastAsia="Calibri"/>
                <w:b/>
                <w:lang w:eastAsia="en-US"/>
              </w:rPr>
              <w:t>ПСО</w:t>
            </w:r>
            <w:proofErr w:type="spellEnd"/>
            <w:r w:rsidR="00696CAD">
              <w:rPr>
                <w:rFonts w:eastAsia="Calibri"/>
                <w:b/>
                <w:lang w:eastAsia="en-US"/>
              </w:rPr>
              <w:t>, тона</w:t>
            </w:r>
          </w:p>
        </w:tc>
        <w:tc>
          <w:tcPr>
            <w:tcW w:w="1247" w:type="dxa"/>
            <w:shd w:val="clear" w:color="auto" w:fill="auto"/>
          </w:tcPr>
          <w:p w:rsidR="00A95CEA" w:rsidRPr="0004530A" w:rsidRDefault="00A95CEA" w:rsidP="00A95CEA">
            <w:pPr>
              <w:jc w:val="center"/>
              <w:rPr>
                <w:rFonts w:eastAsia="Calibri"/>
                <w:lang w:eastAsia="en-US"/>
              </w:rPr>
            </w:pPr>
            <w:r w:rsidRPr="0004530A">
              <w:rPr>
                <w:rFonts w:eastAsia="Calibri"/>
                <w:lang w:eastAsia="en-US"/>
              </w:rPr>
              <w:t>5 681</w:t>
            </w:r>
          </w:p>
        </w:tc>
      </w:tr>
      <w:tr w:rsidR="00A95CEA" w:rsidRPr="0004530A" w:rsidTr="00A95CEA">
        <w:trPr>
          <w:jc w:val="center"/>
        </w:trPr>
        <w:tc>
          <w:tcPr>
            <w:tcW w:w="675" w:type="dxa"/>
            <w:shd w:val="clear" w:color="auto" w:fill="auto"/>
          </w:tcPr>
          <w:p w:rsidR="00A95CEA" w:rsidRPr="0004530A" w:rsidRDefault="00A95CEA" w:rsidP="00A95CEA">
            <w:pPr>
              <w:jc w:val="center"/>
              <w:rPr>
                <w:rFonts w:eastAsia="Calibri"/>
                <w:b/>
                <w:lang w:eastAsia="en-US"/>
              </w:rPr>
            </w:pPr>
            <w:r w:rsidRPr="0004530A">
              <w:rPr>
                <w:rFonts w:eastAsia="Calibri"/>
                <w:b/>
                <w:lang w:eastAsia="en-US"/>
              </w:rPr>
              <w:t>4</w:t>
            </w:r>
          </w:p>
        </w:tc>
        <w:tc>
          <w:tcPr>
            <w:tcW w:w="7117" w:type="dxa"/>
            <w:shd w:val="clear" w:color="auto" w:fill="auto"/>
          </w:tcPr>
          <w:p w:rsidR="00A95CEA" w:rsidRPr="0004530A" w:rsidRDefault="00A95CEA" w:rsidP="00A95CEA">
            <w:pPr>
              <w:jc w:val="both"/>
              <w:rPr>
                <w:rFonts w:eastAsia="Calibri"/>
                <w:b/>
                <w:lang w:eastAsia="en-US"/>
              </w:rPr>
            </w:pPr>
            <w:r w:rsidRPr="0004530A">
              <w:rPr>
                <w:rFonts w:eastAsia="Calibri"/>
                <w:b/>
                <w:lang w:eastAsia="en-US"/>
              </w:rPr>
              <w:t>Цена на претоварване с ДДС, лв.</w:t>
            </w:r>
          </w:p>
        </w:tc>
        <w:tc>
          <w:tcPr>
            <w:tcW w:w="1247" w:type="dxa"/>
            <w:shd w:val="clear" w:color="auto" w:fill="auto"/>
          </w:tcPr>
          <w:p w:rsidR="00A95CEA" w:rsidRPr="0004530A" w:rsidRDefault="00A95CEA" w:rsidP="00A95CEA">
            <w:pPr>
              <w:jc w:val="center"/>
              <w:rPr>
                <w:rFonts w:eastAsia="Calibri"/>
                <w:lang w:eastAsia="en-US"/>
              </w:rPr>
            </w:pPr>
            <w:r w:rsidRPr="0004530A">
              <w:rPr>
                <w:rFonts w:eastAsia="Calibri"/>
                <w:lang w:eastAsia="en-US"/>
              </w:rPr>
              <w:t>34</w:t>
            </w:r>
          </w:p>
        </w:tc>
      </w:tr>
      <w:tr w:rsidR="00A95CEA" w:rsidRPr="0004530A" w:rsidTr="00A95CEA">
        <w:trPr>
          <w:jc w:val="center"/>
        </w:trPr>
        <w:tc>
          <w:tcPr>
            <w:tcW w:w="675" w:type="dxa"/>
            <w:shd w:val="clear" w:color="auto" w:fill="auto"/>
          </w:tcPr>
          <w:p w:rsidR="00A95CEA" w:rsidRPr="0004530A" w:rsidRDefault="00A95CEA" w:rsidP="00A95CEA">
            <w:pPr>
              <w:jc w:val="center"/>
              <w:rPr>
                <w:rFonts w:eastAsia="Calibri"/>
                <w:b/>
                <w:lang w:eastAsia="en-US"/>
              </w:rPr>
            </w:pPr>
            <w:r w:rsidRPr="0004530A">
              <w:rPr>
                <w:rFonts w:eastAsia="Calibri"/>
                <w:b/>
                <w:lang w:eastAsia="en-US"/>
              </w:rPr>
              <w:t>5</w:t>
            </w:r>
          </w:p>
        </w:tc>
        <w:tc>
          <w:tcPr>
            <w:tcW w:w="7117" w:type="dxa"/>
            <w:shd w:val="clear" w:color="auto" w:fill="auto"/>
          </w:tcPr>
          <w:p w:rsidR="00A95CEA" w:rsidRPr="0004530A" w:rsidRDefault="00A95CEA" w:rsidP="00A95CEA">
            <w:pPr>
              <w:jc w:val="both"/>
              <w:rPr>
                <w:rFonts w:eastAsia="Calibri"/>
                <w:b/>
                <w:lang w:eastAsia="en-US"/>
              </w:rPr>
            </w:pPr>
            <w:r w:rsidRPr="0004530A">
              <w:rPr>
                <w:rFonts w:eastAsia="Calibri"/>
                <w:b/>
                <w:lang w:eastAsia="en-US"/>
              </w:rPr>
              <w:t>Допълнителни разходи по претоварване и транспорт до депо с</w:t>
            </w:r>
            <w:r w:rsidRPr="0004530A">
              <w:rPr>
                <w:rFonts w:eastAsia="Calibri"/>
                <w:b/>
                <w:lang w:val="en-US" w:eastAsia="en-US"/>
              </w:rPr>
              <w:t xml:space="preserve"> </w:t>
            </w:r>
            <w:r w:rsidRPr="0004530A">
              <w:rPr>
                <w:rFonts w:eastAsia="Calibri"/>
                <w:b/>
                <w:lang w:eastAsia="en-US"/>
              </w:rPr>
              <w:t>ДДС</w:t>
            </w:r>
            <w:r w:rsidR="0007240C">
              <w:rPr>
                <w:rFonts w:eastAsia="Calibri"/>
                <w:b/>
                <w:lang w:eastAsia="en-US"/>
              </w:rPr>
              <w:t xml:space="preserve"> (лв.)</w:t>
            </w:r>
          </w:p>
        </w:tc>
        <w:tc>
          <w:tcPr>
            <w:tcW w:w="1247" w:type="dxa"/>
            <w:shd w:val="clear" w:color="auto" w:fill="auto"/>
          </w:tcPr>
          <w:p w:rsidR="00A95CEA" w:rsidRPr="0004530A" w:rsidRDefault="00A95CEA" w:rsidP="00A95CEA">
            <w:pPr>
              <w:jc w:val="center"/>
              <w:rPr>
                <w:rFonts w:eastAsia="Calibri"/>
                <w:lang w:eastAsia="en-US"/>
              </w:rPr>
            </w:pPr>
            <w:r w:rsidRPr="0004530A">
              <w:rPr>
                <w:rFonts w:eastAsia="Calibri"/>
                <w:lang w:eastAsia="en-US"/>
              </w:rPr>
              <w:t>193 168</w:t>
            </w:r>
          </w:p>
        </w:tc>
      </w:tr>
      <w:tr w:rsidR="00A95CEA" w:rsidRPr="0004530A" w:rsidTr="00A95CEA">
        <w:trPr>
          <w:jc w:val="center"/>
        </w:trPr>
        <w:tc>
          <w:tcPr>
            <w:tcW w:w="675" w:type="dxa"/>
            <w:shd w:val="clear" w:color="auto" w:fill="auto"/>
          </w:tcPr>
          <w:p w:rsidR="00A95CEA" w:rsidRPr="0004530A" w:rsidRDefault="00A95CEA" w:rsidP="00A95CEA">
            <w:pPr>
              <w:jc w:val="center"/>
              <w:rPr>
                <w:rFonts w:eastAsia="Calibri"/>
                <w:b/>
                <w:lang w:eastAsia="en-US"/>
              </w:rPr>
            </w:pPr>
            <w:r w:rsidRPr="0004530A">
              <w:rPr>
                <w:rFonts w:eastAsia="Calibri"/>
                <w:b/>
                <w:lang w:eastAsia="en-US"/>
              </w:rPr>
              <w:t>6</w:t>
            </w:r>
          </w:p>
        </w:tc>
        <w:tc>
          <w:tcPr>
            <w:tcW w:w="7117" w:type="dxa"/>
            <w:shd w:val="clear" w:color="auto" w:fill="auto"/>
          </w:tcPr>
          <w:p w:rsidR="00A95CEA" w:rsidRPr="0004530A" w:rsidRDefault="00A95CEA" w:rsidP="00A95CEA">
            <w:pPr>
              <w:jc w:val="both"/>
              <w:rPr>
                <w:rFonts w:eastAsia="Calibri"/>
                <w:b/>
                <w:lang w:eastAsia="en-US"/>
              </w:rPr>
            </w:pPr>
            <w:r w:rsidRPr="0004530A">
              <w:rPr>
                <w:rFonts w:eastAsia="Calibri"/>
                <w:b/>
                <w:lang w:eastAsia="en-US"/>
              </w:rPr>
              <w:t xml:space="preserve">Цена на тон на депо с ДДС при не достигане на целите на рециклиране  </w:t>
            </w:r>
            <w:r w:rsidRPr="0004530A">
              <w:rPr>
                <w:rFonts w:eastAsia="Calibri"/>
                <w:b/>
                <w:lang w:val="en-US" w:eastAsia="en-US"/>
              </w:rPr>
              <w:t>(</w:t>
            </w:r>
            <w:r w:rsidRPr="0004530A">
              <w:rPr>
                <w:rFonts w:eastAsia="Calibri"/>
                <w:b/>
                <w:lang w:eastAsia="en-US"/>
              </w:rPr>
              <w:t xml:space="preserve">пълни отчисления по </w:t>
            </w:r>
            <w:proofErr w:type="spellStart"/>
            <w:r w:rsidRPr="0004530A">
              <w:rPr>
                <w:rFonts w:eastAsia="Calibri"/>
                <w:b/>
                <w:lang w:eastAsia="en-US"/>
              </w:rPr>
              <w:t>чл.64</w:t>
            </w:r>
            <w:proofErr w:type="spellEnd"/>
            <w:r w:rsidRPr="0004530A">
              <w:rPr>
                <w:rFonts w:eastAsia="Calibri"/>
                <w:b/>
                <w:lang w:val="en-US" w:eastAsia="en-US"/>
              </w:rPr>
              <w:t>)</w:t>
            </w:r>
            <w:r w:rsidR="0007240C">
              <w:rPr>
                <w:rFonts w:eastAsia="Calibri"/>
                <w:b/>
                <w:lang w:eastAsia="en-US"/>
              </w:rPr>
              <w:t>,</w:t>
            </w:r>
            <w:r w:rsidRPr="0004530A">
              <w:rPr>
                <w:rFonts w:eastAsia="Calibri"/>
                <w:b/>
                <w:lang w:eastAsia="en-US"/>
              </w:rPr>
              <w:t xml:space="preserve">  </w:t>
            </w:r>
            <w:r w:rsidR="0007240C">
              <w:rPr>
                <w:rFonts w:eastAsia="Calibri"/>
                <w:b/>
                <w:lang w:eastAsia="en-US"/>
              </w:rPr>
              <w:t>лв.</w:t>
            </w:r>
          </w:p>
        </w:tc>
        <w:tc>
          <w:tcPr>
            <w:tcW w:w="1247" w:type="dxa"/>
            <w:shd w:val="clear" w:color="auto" w:fill="auto"/>
          </w:tcPr>
          <w:p w:rsidR="00A95CEA" w:rsidRPr="0004530A" w:rsidRDefault="00A95CEA" w:rsidP="00A95CEA">
            <w:pPr>
              <w:jc w:val="center"/>
              <w:rPr>
                <w:rFonts w:eastAsia="Calibri"/>
                <w:lang w:eastAsia="en-US"/>
              </w:rPr>
            </w:pPr>
            <w:r w:rsidRPr="0004530A">
              <w:rPr>
                <w:rFonts w:eastAsia="Calibri"/>
                <w:lang w:eastAsia="en-US"/>
              </w:rPr>
              <w:t>47.7</w:t>
            </w:r>
          </w:p>
        </w:tc>
      </w:tr>
      <w:tr w:rsidR="00A95CEA" w:rsidRPr="0004530A" w:rsidTr="00A95CEA">
        <w:trPr>
          <w:jc w:val="center"/>
        </w:trPr>
        <w:tc>
          <w:tcPr>
            <w:tcW w:w="675" w:type="dxa"/>
            <w:shd w:val="clear" w:color="auto" w:fill="auto"/>
          </w:tcPr>
          <w:p w:rsidR="00A95CEA" w:rsidRPr="0004530A" w:rsidRDefault="00A95CEA" w:rsidP="00A95CEA">
            <w:pPr>
              <w:jc w:val="center"/>
              <w:rPr>
                <w:rFonts w:eastAsia="Calibri"/>
                <w:b/>
                <w:lang w:eastAsia="en-US"/>
              </w:rPr>
            </w:pPr>
            <w:r w:rsidRPr="0004530A">
              <w:rPr>
                <w:rFonts w:eastAsia="Calibri"/>
                <w:b/>
                <w:lang w:eastAsia="en-US"/>
              </w:rPr>
              <w:t>7</w:t>
            </w:r>
          </w:p>
        </w:tc>
        <w:tc>
          <w:tcPr>
            <w:tcW w:w="7117" w:type="dxa"/>
            <w:shd w:val="clear" w:color="auto" w:fill="auto"/>
          </w:tcPr>
          <w:p w:rsidR="00A95CEA" w:rsidRPr="0004530A" w:rsidRDefault="00A95CEA" w:rsidP="00A95CEA">
            <w:pPr>
              <w:jc w:val="both"/>
              <w:rPr>
                <w:rFonts w:eastAsia="Calibri"/>
                <w:b/>
                <w:lang w:eastAsia="en-US"/>
              </w:rPr>
            </w:pPr>
            <w:r w:rsidRPr="0004530A">
              <w:rPr>
                <w:rFonts w:eastAsia="Calibri"/>
                <w:b/>
                <w:lang w:eastAsia="en-US"/>
              </w:rPr>
              <w:t>Заплащане на депо, включени пълни отчисления, лв.</w:t>
            </w:r>
          </w:p>
        </w:tc>
        <w:tc>
          <w:tcPr>
            <w:tcW w:w="1247" w:type="dxa"/>
            <w:shd w:val="clear" w:color="auto" w:fill="auto"/>
          </w:tcPr>
          <w:p w:rsidR="00A95CEA" w:rsidRPr="0004530A" w:rsidRDefault="00A95CEA" w:rsidP="00A95CEA">
            <w:pPr>
              <w:jc w:val="center"/>
              <w:rPr>
                <w:rFonts w:eastAsia="Calibri"/>
                <w:lang w:eastAsia="en-US"/>
              </w:rPr>
            </w:pPr>
            <w:r w:rsidRPr="0004530A">
              <w:rPr>
                <w:rFonts w:eastAsia="Calibri"/>
                <w:lang w:eastAsia="en-US"/>
              </w:rPr>
              <w:t>271 003</w:t>
            </w:r>
          </w:p>
        </w:tc>
      </w:tr>
      <w:tr w:rsidR="00A95CEA" w:rsidRPr="0004530A" w:rsidTr="00A95CEA">
        <w:trPr>
          <w:jc w:val="center"/>
        </w:trPr>
        <w:tc>
          <w:tcPr>
            <w:tcW w:w="675" w:type="dxa"/>
            <w:shd w:val="clear" w:color="auto" w:fill="auto"/>
          </w:tcPr>
          <w:p w:rsidR="00A95CEA" w:rsidRPr="0004530A" w:rsidRDefault="00A95CEA" w:rsidP="00A95CEA">
            <w:pPr>
              <w:jc w:val="center"/>
              <w:rPr>
                <w:rFonts w:eastAsia="Calibri"/>
                <w:b/>
                <w:lang w:eastAsia="en-US"/>
              </w:rPr>
            </w:pPr>
            <w:r w:rsidRPr="0004530A">
              <w:rPr>
                <w:rFonts w:eastAsia="Calibri"/>
                <w:b/>
                <w:lang w:eastAsia="en-US"/>
              </w:rPr>
              <w:t>8</w:t>
            </w:r>
          </w:p>
        </w:tc>
        <w:tc>
          <w:tcPr>
            <w:tcW w:w="7117" w:type="dxa"/>
            <w:shd w:val="clear" w:color="auto" w:fill="auto"/>
          </w:tcPr>
          <w:p w:rsidR="00A95CEA" w:rsidRPr="0004530A" w:rsidRDefault="00A95CEA" w:rsidP="00A95CEA">
            <w:pPr>
              <w:jc w:val="both"/>
              <w:rPr>
                <w:rFonts w:eastAsia="Calibri"/>
                <w:b/>
                <w:lang w:eastAsia="en-US"/>
              </w:rPr>
            </w:pPr>
            <w:r w:rsidRPr="0004530A">
              <w:rPr>
                <w:rFonts w:eastAsia="Calibri"/>
                <w:b/>
                <w:lang w:eastAsia="en-US"/>
              </w:rPr>
              <w:t>Общи разходи, лв.</w:t>
            </w:r>
          </w:p>
        </w:tc>
        <w:tc>
          <w:tcPr>
            <w:tcW w:w="1247" w:type="dxa"/>
            <w:shd w:val="clear" w:color="auto" w:fill="auto"/>
          </w:tcPr>
          <w:p w:rsidR="00A95CEA" w:rsidRPr="0004530A" w:rsidRDefault="00A95CEA" w:rsidP="00A95CEA">
            <w:pPr>
              <w:jc w:val="center"/>
              <w:rPr>
                <w:rFonts w:eastAsia="Calibri"/>
                <w:lang w:eastAsia="en-US"/>
              </w:rPr>
            </w:pPr>
            <w:r w:rsidRPr="0004530A">
              <w:rPr>
                <w:rFonts w:eastAsia="Calibri"/>
                <w:lang w:eastAsia="en-US"/>
              </w:rPr>
              <w:t>944 171</w:t>
            </w:r>
          </w:p>
        </w:tc>
      </w:tr>
      <w:tr w:rsidR="00A95CEA" w:rsidRPr="0004530A" w:rsidTr="00A95CEA">
        <w:trPr>
          <w:jc w:val="center"/>
        </w:trPr>
        <w:tc>
          <w:tcPr>
            <w:tcW w:w="675" w:type="dxa"/>
            <w:shd w:val="clear" w:color="auto" w:fill="auto"/>
          </w:tcPr>
          <w:p w:rsidR="00A95CEA" w:rsidRPr="0004530A" w:rsidRDefault="00A95CEA" w:rsidP="00A95CEA">
            <w:pPr>
              <w:jc w:val="center"/>
              <w:rPr>
                <w:rFonts w:eastAsia="Calibri"/>
                <w:b/>
                <w:lang w:eastAsia="en-US"/>
              </w:rPr>
            </w:pPr>
            <w:r w:rsidRPr="0004530A">
              <w:rPr>
                <w:rFonts w:eastAsia="Calibri"/>
                <w:b/>
                <w:lang w:eastAsia="en-US"/>
              </w:rPr>
              <w:t>9</w:t>
            </w:r>
          </w:p>
        </w:tc>
        <w:tc>
          <w:tcPr>
            <w:tcW w:w="7117" w:type="dxa"/>
            <w:shd w:val="clear" w:color="auto" w:fill="auto"/>
          </w:tcPr>
          <w:p w:rsidR="00A95CEA" w:rsidRPr="0004530A" w:rsidRDefault="00A95CEA" w:rsidP="00A95CEA">
            <w:pPr>
              <w:jc w:val="both"/>
              <w:rPr>
                <w:rFonts w:eastAsia="Calibri"/>
                <w:b/>
                <w:lang w:eastAsia="en-US"/>
              </w:rPr>
            </w:pPr>
            <w:r w:rsidRPr="0004530A">
              <w:rPr>
                <w:rFonts w:eastAsia="Calibri"/>
                <w:b/>
                <w:lang w:eastAsia="en-US"/>
              </w:rPr>
              <w:t xml:space="preserve">80% от разходите, част домакинства, лв.  </w:t>
            </w:r>
          </w:p>
        </w:tc>
        <w:tc>
          <w:tcPr>
            <w:tcW w:w="1247" w:type="dxa"/>
            <w:shd w:val="clear" w:color="auto" w:fill="auto"/>
          </w:tcPr>
          <w:p w:rsidR="00A95CEA" w:rsidRPr="0004530A" w:rsidRDefault="00A95CEA" w:rsidP="00A95CEA">
            <w:pPr>
              <w:jc w:val="center"/>
              <w:rPr>
                <w:rFonts w:eastAsia="Calibri"/>
                <w:lang w:eastAsia="en-US"/>
              </w:rPr>
            </w:pPr>
            <w:r w:rsidRPr="0004530A">
              <w:rPr>
                <w:rFonts w:eastAsia="Calibri"/>
                <w:lang w:eastAsia="en-US"/>
              </w:rPr>
              <w:t>755 337</w:t>
            </w:r>
          </w:p>
        </w:tc>
      </w:tr>
      <w:tr w:rsidR="00A95CEA" w:rsidRPr="00BF34A9" w:rsidTr="00A95CEA">
        <w:trPr>
          <w:jc w:val="center"/>
        </w:trPr>
        <w:tc>
          <w:tcPr>
            <w:tcW w:w="675" w:type="dxa"/>
            <w:shd w:val="clear" w:color="auto" w:fill="auto"/>
          </w:tcPr>
          <w:p w:rsidR="00A95CEA" w:rsidRPr="0004530A" w:rsidRDefault="00A95CEA" w:rsidP="00A95CEA">
            <w:pPr>
              <w:jc w:val="center"/>
              <w:rPr>
                <w:rFonts w:eastAsia="Calibri"/>
                <w:b/>
                <w:lang w:eastAsia="en-US"/>
              </w:rPr>
            </w:pPr>
            <w:r w:rsidRPr="0004530A">
              <w:rPr>
                <w:rFonts w:eastAsia="Calibri"/>
                <w:b/>
                <w:lang w:eastAsia="en-US"/>
              </w:rPr>
              <w:t>10</w:t>
            </w:r>
          </w:p>
        </w:tc>
        <w:tc>
          <w:tcPr>
            <w:tcW w:w="7117" w:type="dxa"/>
            <w:shd w:val="clear" w:color="auto" w:fill="auto"/>
          </w:tcPr>
          <w:p w:rsidR="00A95CEA" w:rsidRPr="0004530A" w:rsidRDefault="00A95CEA" w:rsidP="00A95CEA">
            <w:pPr>
              <w:jc w:val="both"/>
              <w:rPr>
                <w:rFonts w:eastAsia="Calibri"/>
                <w:b/>
                <w:lang w:eastAsia="en-US"/>
              </w:rPr>
            </w:pPr>
            <w:r w:rsidRPr="0004530A">
              <w:rPr>
                <w:rFonts w:eastAsia="Calibri"/>
                <w:b/>
                <w:lang w:eastAsia="en-US"/>
              </w:rPr>
              <w:t>Разход на човек от населението, лв.</w:t>
            </w:r>
          </w:p>
        </w:tc>
        <w:tc>
          <w:tcPr>
            <w:tcW w:w="1247" w:type="dxa"/>
            <w:shd w:val="clear" w:color="auto" w:fill="auto"/>
          </w:tcPr>
          <w:p w:rsidR="00A95CEA" w:rsidRPr="0004530A" w:rsidRDefault="00A95CEA" w:rsidP="00A95CEA">
            <w:pPr>
              <w:jc w:val="center"/>
              <w:rPr>
                <w:rFonts w:eastAsia="Calibri"/>
                <w:lang w:eastAsia="en-US"/>
              </w:rPr>
            </w:pPr>
            <w:r w:rsidRPr="0004530A">
              <w:rPr>
                <w:rFonts w:eastAsia="Calibri"/>
                <w:lang w:eastAsia="en-US"/>
              </w:rPr>
              <w:t>32</w:t>
            </w:r>
          </w:p>
        </w:tc>
      </w:tr>
    </w:tbl>
    <w:p w:rsidR="00A95CEA" w:rsidRPr="00A95CEA" w:rsidRDefault="00A95CEA" w:rsidP="00A95CEA">
      <w:pPr>
        <w:tabs>
          <w:tab w:val="left" w:pos="0"/>
        </w:tabs>
        <w:spacing w:line="276" w:lineRule="auto"/>
        <w:jc w:val="both"/>
        <w:rPr>
          <w:i/>
          <w:sz w:val="20"/>
          <w:szCs w:val="20"/>
          <w:lang w:eastAsia="en-US"/>
        </w:rPr>
      </w:pPr>
      <w:r w:rsidRPr="00A95CEA">
        <w:rPr>
          <w:lang w:eastAsia="en-US"/>
        </w:rPr>
        <w:tab/>
        <w:t xml:space="preserve">                      </w:t>
      </w:r>
      <w:r w:rsidRPr="00A95CEA">
        <w:rPr>
          <w:i/>
          <w:sz w:val="20"/>
          <w:szCs w:val="20"/>
          <w:lang w:eastAsia="en-US"/>
        </w:rPr>
        <w:t>Посочените крайни разходи на човек от населението са в рамките на социалната поносимост.</w:t>
      </w:r>
    </w:p>
    <w:p w:rsidR="00A95CEA" w:rsidRPr="00A95CEA" w:rsidRDefault="00A95CEA" w:rsidP="00A95CEA">
      <w:pPr>
        <w:tabs>
          <w:tab w:val="left" w:pos="0"/>
        </w:tabs>
        <w:spacing w:line="276" w:lineRule="auto"/>
        <w:jc w:val="both"/>
        <w:rPr>
          <w:lang w:eastAsia="en-US"/>
        </w:rPr>
      </w:pPr>
      <w:r w:rsidRPr="00A95CEA">
        <w:rPr>
          <w:lang w:eastAsia="en-US"/>
        </w:rPr>
        <w:tab/>
      </w:r>
    </w:p>
    <w:p w:rsidR="00A95CEA" w:rsidRPr="00A95CEA" w:rsidRDefault="00A95CEA" w:rsidP="00A95CEA">
      <w:pPr>
        <w:tabs>
          <w:tab w:val="left" w:pos="0"/>
        </w:tabs>
        <w:spacing w:line="276" w:lineRule="auto"/>
        <w:jc w:val="both"/>
        <w:rPr>
          <w:lang w:eastAsia="en-US"/>
        </w:rPr>
      </w:pPr>
      <w:r w:rsidRPr="00A95CEA">
        <w:rPr>
          <w:lang w:eastAsia="en-US"/>
        </w:rPr>
        <w:lastRenderedPageBreak/>
        <w:tab/>
        <w:t>Претоварна станция за отпадъци – Карнобат ще обслужва територията на общините Карнобат и Сунгурларе. Община Сунгурларе ще извозва битовия си отпадък до Претоварна станция за отпадъци -  Карнобат, при което ще заплаща на Община Карнобат разходите по претоварване, транспортиране и депониране на битовите си отпадъци до Регионално депо – „Братово-Запад”.</w:t>
      </w:r>
    </w:p>
    <w:p w:rsidR="00A95CEA" w:rsidRPr="00A95CEA" w:rsidRDefault="00A95CEA" w:rsidP="0004530A">
      <w:pPr>
        <w:spacing w:line="276" w:lineRule="auto"/>
        <w:jc w:val="both"/>
        <w:rPr>
          <w:rFonts w:eastAsia="Calibri"/>
          <w:szCs w:val="22"/>
          <w:lang w:eastAsia="en-US"/>
        </w:rPr>
      </w:pPr>
    </w:p>
    <w:p w:rsidR="00A95CEA" w:rsidRPr="00A95CEA" w:rsidRDefault="00A95CEA" w:rsidP="0004530A">
      <w:pPr>
        <w:spacing w:line="276" w:lineRule="auto"/>
        <w:jc w:val="both"/>
        <w:rPr>
          <w:rFonts w:eastAsia="Calibri"/>
          <w:szCs w:val="22"/>
          <w:lang w:eastAsia="en-US"/>
        </w:rPr>
      </w:pPr>
      <w:r w:rsidRPr="00A95CEA">
        <w:rPr>
          <w:rFonts w:eastAsia="Calibri"/>
          <w:szCs w:val="22"/>
          <w:lang w:eastAsia="en-US"/>
        </w:rPr>
        <w:t>Население на община Карнобат, 2014-2020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1175"/>
        <w:gridCol w:w="1276"/>
        <w:gridCol w:w="1276"/>
        <w:gridCol w:w="1276"/>
        <w:gridCol w:w="1417"/>
        <w:gridCol w:w="1134"/>
        <w:gridCol w:w="1276"/>
      </w:tblGrid>
      <w:tr w:rsidR="00A95CEA" w:rsidRPr="0004530A" w:rsidTr="00A00C6B">
        <w:tc>
          <w:tcPr>
            <w:tcW w:w="1768" w:type="dxa"/>
            <w:shd w:val="clear" w:color="auto" w:fill="D0CECE"/>
          </w:tcPr>
          <w:p w:rsidR="00A95CEA" w:rsidRPr="0004530A" w:rsidRDefault="00A95CEA" w:rsidP="0004530A">
            <w:pPr>
              <w:spacing w:line="276" w:lineRule="auto"/>
              <w:jc w:val="center"/>
              <w:rPr>
                <w:rFonts w:eastAsia="Calibri"/>
                <w:sz w:val="22"/>
                <w:szCs w:val="22"/>
                <w:lang w:eastAsia="en-US"/>
              </w:rPr>
            </w:pPr>
            <w:r w:rsidRPr="0004530A">
              <w:rPr>
                <w:rFonts w:eastAsia="Calibri"/>
                <w:sz w:val="22"/>
                <w:szCs w:val="22"/>
                <w:lang w:eastAsia="en-US"/>
              </w:rPr>
              <w:t>Община</w:t>
            </w:r>
          </w:p>
        </w:tc>
        <w:tc>
          <w:tcPr>
            <w:tcW w:w="1175" w:type="dxa"/>
            <w:shd w:val="clear" w:color="auto" w:fill="D0CECE"/>
          </w:tcPr>
          <w:p w:rsidR="00A95CEA" w:rsidRPr="0004530A" w:rsidRDefault="00A95CEA" w:rsidP="0004530A">
            <w:pPr>
              <w:spacing w:line="276" w:lineRule="auto"/>
              <w:jc w:val="center"/>
              <w:rPr>
                <w:rFonts w:eastAsia="Calibri"/>
                <w:b/>
                <w:sz w:val="22"/>
                <w:szCs w:val="22"/>
                <w:lang w:eastAsia="en-US"/>
              </w:rPr>
            </w:pPr>
            <w:r w:rsidRPr="0004530A">
              <w:rPr>
                <w:rFonts w:eastAsia="Calibri"/>
                <w:b/>
                <w:sz w:val="22"/>
                <w:szCs w:val="22"/>
                <w:lang w:eastAsia="en-US"/>
              </w:rPr>
              <w:t>2014</w:t>
            </w:r>
          </w:p>
        </w:tc>
        <w:tc>
          <w:tcPr>
            <w:tcW w:w="1276" w:type="dxa"/>
            <w:shd w:val="clear" w:color="auto" w:fill="D0CECE"/>
          </w:tcPr>
          <w:p w:rsidR="00A95CEA" w:rsidRPr="0004530A" w:rsidRDefault="00A95CEA" w:rsidP="0004530A">
            <w:pPr>
              <w:spacing w:line="276" w:lineRule="auto"/>
              <w:jc w:val="center"/>
              <w:rPr>
                <w:rFonts w:eastAsia="Calibri"/>
                <w:b/>
                <w:sz w:val="22"/>
                <w:szCs w:val="22"/>
                <w:lang w:eastAsia="en-US"/>
              </w:rPr>
            </w:pPr>
            <w:r w:rsidRPr="0004530A">
              <w:rPr>
                <w:rFonts w:eastAsia="Calibri"/>
                <w:b/>
                <w:sz w:val="22"/>
                <w:szCs w:val="22"/>
                <w:lang w:eastAsia="en-US"/>
              </w:rPr>
              <w:t>2015</w:t>
            </w:r>
          </w:p>
        </w:tc>
        <w:tc>
          <w:tcPr>
            <w:tcW w:w="1276" w:type="dxa"/>
            <w:shd w:val="clear" w:color="auto" w:fill="D0CECE"/>
          </w:tcPr>
          <w:p w:rsidR="00A95CEA" w:rsidRPr="0004530A" w:rsidRDefault="00A95CEA" w:rsidP="0004530A">
            <w:pPr>
              <w:spacing w:line="276" w:lineRule="auto"/>
              <w:jc w:val="center"/>
              <w:rPr>
                <w:rFonts w:eastAsia="Calibri"/>
                <w:b/>
                <w:sz w:val="22"/>
                <w:szCs w:val="22"/>
                <w:lang w:eastAsia="en-US"/>
              </w:rPr>
            </w:pPr>
            <w:r w:rsidRPr="0004530A">
              <w:rPr>
                <w:rFonts w:eastAsia="Calibri"/>
                <w:b/>
                <w:sz w:val="22"/>
                <w:szCs w:val="22"/>
                <w:lang w:eastAsia="en-US"/>
              </w:rPr>
              <w:t>2016</w:t>
            </w:r>
          </w:p>
        </w:tc>
        <w:tc>
          <w:tcPr>
            <w:tcW w:w="1276" w:type="dxa"/>
            <w:shd w:val="clear" w:color="auto" w:fill="D0CECE"/>
          </w:tcPr>
          <w:p w:rsidR="00A95CEA" w:rsidRPr="0004530A" w:rsidRDefault="00A95CEA" w:rsidP="0004530A">
            <w:pPr>
              <w:spacing w:line="276" w:lineRule="auto"/>
              <w:jc w:val="center"/>
              <w:rPr>
                <w:rFonts w:eastAsia="Calibri"/>
                <w:b/>
                <w:sz w:val="22"/>
                <w:szCs w:val="22"/>
                <w:lang w:eastAsia="en-US"/>
              </w:rPr>
            </w:pPr>
            <w:r w:rsidRPr="0004530A">
              <w:rPr>
                <w:rFonts w:eastAsia="Calibri"/>
                <w:b/>
                <w:sz w:val="22"/>
                <w:szCs w:val="22"/>
                <w:lang w:eastAsia="en-US"/>
              </w:rPr>
              <w:t>2017</w:t>
            </w:r>
          </w:p>
        </w:tc>
        <w:tc>
          <w:tcPr>
            <w:tcW w:w="1417" w:type="dxa"/>
            <w:shd w:val="clear" w:color="auto" w:fill="D0CECE"/>
          </w:tcPr>
          <w:p w:rsidR="00A95CEA" w:rsidRPr="0004530A" w:rsidRDefault="00A95CEA" w:rsidP="0004530A">
            <w:pPr>
              <w:spacing w:line="276" w:lineRule="auto"/>
              <w:jc w:val="center"/>
              <w:rPr>
                <w:rFonts w:eastAsia="Calibri"/>
                <w:b/>
                <w:sz w:val="22"/>
                <w:szCs w:val="22"/>
                <w:lang w:eastAsia="en-US"/>
              </w:rPr>
            </w:pPr>
            <w:r w:rsidRPr="0004530A">
              <w:rPr>
                <w:rFonts w:eastAsia="Calibri"/>
                <w:b/>
                <w:sz w:val="22"/>
                <w:szCs w:val="22"/>
                <w:lang w:eastAsia="en-US"/>
              </w:rPr>
              <w:t>2018</w:t>
            </w:r>
          </w:p>
        </w:tc>
        <w:tc>
          <w:tcPr>
            <w:tcW w:w="1134" w:type="dxa"/>
            <w:shd w:val="clear" w:color="auto" w:fill="D0CECE"/>
          </w:tcPr>
          <w:p w:rsidR="00A95CEA" w:rsidRPr="0004530A" w:rsidRDefault="00A95CEA" w:rsidP="0004530A">
            <w:pPr>
              <w:spacing w:line="276" w:lineRule="auto"/>
              <w:jc w:val="center"/>
              <w:rPr>
                <w:rFonts w:eastAsia="Calibri"/>
                <w:b/>
                <w:sz w:val="22"/>
                <w:szCs w:val="22"/>
                <w:lang w:eastAsia="en-US"/>
              </w:rPr>
            </w:pPr>
            <w:r w:rsidRPr="0004530A">
              <w:rPr>
                <w:rFonts w:eastAsia="Calibri"/>
                <w:b/>
                <w:sz w:val="22"/>
                <w:szCs w:val="22"/>
                <w:lang w:eastAsia="en-US"/>
              </w:rPr>
              <w:t>2019</w:t>
            </w:r>
          </w:p>
        </w:tc>
        <w:tc>
          <w:tcPr>
            <w:tcW w:w="1276" w:type="dxa"/>
            <w:shd w:val="clear" w:color="auto" w:fill="D0CECE"/>
          </w:tcPr>
          <w:p w:rsidR="00A95CEA" w:rsidRPr="0004530A" w:rsidRDefault="00A95CEA" w:rsidP="0004530A">
            <w:pPr>
              <w:spacing w:line="276" w:lineRule="auto"/>
              <w:jc w:val="center"/>
              <w:rPr>
                <w:rFonts w:eastAsia="Calibri"/>
                <w:b/>
                <w:sz w:val="22"/>
                <w:szCs w:val="22"/>
                <w:lang w:eastAsia="en-US"/>
              </w:rPr>
            </w:pPr>
            <w:r w:rsidRPr="0004530A">
              <w:rPr>
                <w:rFonts w:eastAsia="Calibri"/>
                <w:b/>
                <w:sz w:val="22"/>
                <w:szCs w:val="22"/>
                <w:lang w:eastAsia="en-US"/>
              </w:rPr>
              <w:t>2020</w:t>
            </w:r>
          </w:p>
        </w:tc>
      </w:tr>
      <w:tr w:rsidR="00A95CEA" w:rsidRPr="0004530A" w:rsidTr="00A95CEA">
        <w:tc>
          <w:tcPr>
            <w:tcW w:w="1768" w:type="dxa"/>
            <w:shd w:val="clear" w:color="auto" w:fill="auto"/>
          </w:tcPr>
          <w:p w:rsidR="00A95CEA" w:rsidRPr="0004530A" w:rsidRDefault="00A95CEA" w:rsidP="0004530A">
            <w:pPr>
              <w:spacing w:line="276" w:lineRule="auto"/>
              <w:jc w:val="center"/>
              <w:rPr>
                <w:rFonts w:eastAsia="Calibri"/>
                <w:b/>
                <w:sz w:val="22"/>
                <w:szCs w:val="22"/>
                <w:lang w:eastAsia="en-US"/>
              </w:rPr>
            </w:pPr>
            <w:r w:rsidRPr="0004530A">
              <w:rPr>
                <w:rFonts w:eastAsia="Calibri"/>
                <w:b/>
                <w:sz w:val="22"/>
                <w:szCs w:val="22"/>
                <w:lang w:eastAsia="en-US"/>
              </w:rPr>
              <w:t>Карнобат</w:t>
            </w:r>
            <w:r w:rsidR="0007240C">
              <w:rPr>
                <w:rFonts w:eastAsia="Calibri"/>
                <w:b/>
                <w:sz w:val="22"/>
                <w:szCs w:val="22"/>
                <w:lang w:eastAsia="en-US"/>
              </w:rPr>
              <w:t>, бр.</w:t>
            </w:r>
          </w:p>
        </w:tc>
        <w:tc>
          <w:tcPr>
            <w:tcW w:w="1175" w:type="dxa"/>
            <w:shd w:val="clear" w:color="auto" w:fill="auto"/>
          </w:tcPr>
          <w:p w:rsidR="00A95CEA" w:rsidRPr="0004530A" w:rsidRDefault="00A95CEA" w:rsidP="0004530A">
            <w:pPr>
              <w:spacing w:line="276" w:lineRule="auto"/>
              <w:jc w:val="center"/>
              <w:rPr>
                <w:rFonts w:eastAsia="Calibri"/>
                <w:sz w:val="22"/>
                <w:szCs w:val="22"/>
                <w:lang w:eastAsia="en-US"/>
              </w:rPr>
            </w:pPr>
            <w:r w:rsidRPr="0004530A">
              <w:rPr>
                <w:rFonts w:eastAsia="Calibri"/>
                <w:sz w:val="22"/>
                <w:szCs w:val="22"/>
                <w:lang w:eastAsia="en-US"/>
              </w:rPr>
              <w:t>23 832</w:t>
            </w:r>
          </w:p>
        </w:tc>
        <w:tc>
          <w:tcPr>
            <w:tcW w:w="1276" w:type="dxa"/>
            <w:shd w:val="clear" w:color="auto" w:fill="auto"/>
          </w:tcPr>
          <w:p w:rsidR="00A95CEA" w:rsidRPr="0004530A" w:rsidRDefault="00A95CEA" w:rsidP="0004530A">
            <w:pPr>
              <w:spacing w:line="276" w:lineRule="auto"/>
              <w:jc w:val="center"/>
              <w:rPr>
                <w:rFonts w:eastAsia="Calibri"/>
                <w:sz w:val="22"/>
                <w:szCs w:val="22"/>
                <w:lang w:eastAsia="en-US"/>
              </w:rPr>
            </w:pPr>
            <w:r w:rsidRPr="0004530A">
              <w:rPr>
                <w:rFonts w:eastAsia="Calibri"/>
                <w:sz w:val="22"/>
                <w:szCs w:val="22"/>
                <w:lang w:eastAsia="en-US"/>
              </w:rPr>
              <w:t>23 342</w:t>
            </w:r>
          </w:p>
        </w:tc>
        <w:tc>
          <w:tcPr>
            <w:tcW w:w="1276" w:type="dxa"/>
            <w:shd w:val="clear" w:color="auto" w:fill="auto"/>
          </w:tcPr>
          <w:p w:rsidR="00A95CEA" w:rsidRPr="0004530A" w:rsidRDefault="00A95CEA" w:rsidP="0004530A">
            <w:pPr>
              <w:spacing w:line="276" w:lineRule="auto"/>
              <w:jc w:val="center"/>
              <w:rPr>
                <w:rFonts w:eastAsia="Calibri"/>
                <w:sz w:val="22"/>
                <w:szCs w:val="22"/>
                <w:lang w:eastAsia="en-US"/>
              </w:rPr>
            </w:pPr>
            <w:r w:rsidRPr="0004530A">
              <w:rPr>
                <w:rFonts w:eastAsia="Calibri"/>
                <w:sz w:val="22"/>
                <w:szCs w:val="22"/>
                <w:lang w:eastAsia="en-US"/>
              </w:rPr>
              <w:t>22 846</w:t>
            </w:r>
          </w:p>
        </w:tc>
        <w:tc>
          <w:tcPr>
            <w:tcW w:w="1276" w:type="dxa"/>
            <w:shd w:val="clear" w:color="auto" w:fill="auto"/>
          </w:tcPr>
          <w:p w:rsidR="00A95CEA" w:rsidRPr="0004530A" w:rsidRDefault="00A95CEA" w:rsidP="0004530A">
            <w:pPr>
              <w:spacing w:line="276" w:lineRule="auto"/>
              <w:jc w:val="center"/>
              <w:rPr>
                <w:rFonts w:eastAsia="Calibri"/>
                <w:sz w:val="22"/>
                <w:szCs w:val="22"/>
                <w:lang w:eastAsia="en-US"/>
              </w:rPr>
            </w:pPr>
            <w:r w:rsidRPr="0004530A">
              <w:rPr>
                <w:rFonts w:eastAsia="Calibri"/>
                <w:sz w:val="22"/>
                <w:szCs w:val="22"/>
                <w:lang w:eastAsia="en-US"/>
              </w:rPr>
              <w:t>22 355</w:t>
            </w:r>
          </w:p>
        </w:tc>
        <w:tc>
          <w:tcPr>
            <w:tcW w:w="1417" w:type="dxa"/>
            <w:shd w:val="clear" w:color="auto" w:fill="auto"/>
          </w:tcPr>
          <w:p w:rsidR="00A95CEA" w:rsidRPr="0004530A" w:rsidRDefault="00A95CEA" w:rsidP="0004530A">
            <w:pPr>
              <w:spacing w:line="276" w:lineRule="auto"/>
              <w:jc w:val="center"/>
              <w:rPr>
                <w:rFonts w:eastAsia="Calibri"/>
                <w:sz w:val="22"/>
                <w:szCs w:val="22"/>
                <w:lang w:eastAsia="en-US"/>
              </w:rPr>
            </w:pPr>
            <w:r w:rsidRPr="0004530A">
              <w:rPr>
                <w:rFonts w:eastAsia="Calibri"/>
                <w:sz w:val="22"/>
                <w:szCs w:val="22"/>
                <w:lang w:eastAsia="en-US"/>
              </w:rPr>
              <w:t>21 869</w:t>
            </w:r>
          </w:p>
        </w:tc>
        <w:tc>
          <w:tcPr>
            <w:tcW w:w="1134" w:type="dxa"/>
            <w:shd w:val="clear" w:color="auto" w:fill="auto"/>
          </w:tcPr>
          <w:p w:rsidR="00A95CEA" w:rsidRPr="0004530A" w:rsidRDefault="00A95CEA" w:rsidP="0004530A">
            <w:pPr>
              <w:spacing w:line="276" w:lineRule="auto"/>
              <w:jc w:val="center"/>
              <w:rPr>
                <w:rFonts w:eastAsia="Calibri"/>
                <w:sz w:val="22"/>
                <w:szCs w:val="22"/>
                <w:lang w:eastAsia="en-US"/>
              </w:rPr>
            </w:pPr>
            <w:r w:rsidRPr="0004530A">
              <w:rPr>
                <w:rFonts w:eastAsia="Calibri"/>
                <w:sz w:val="22"/>
                <w:szCs w:val="22"/>
                <w:lang w:eastAsia="en-US"/>
              </w:rPr>
              <w:t>21 387</w:t>
            </w:r>
          </w:p>
        </w:tc>
        <w:tc>
          <w:tcPr>
            <w:tcW w:w="1276" w:type="dxa"/>
            <w:shd w:val="clear" w:color="auto" w:fill="auto"/>
          </w:tcPr>
          <w:p w:rsidR="00A95CEA" w:rsidRPr="0004530A" w:rsidRDefault="00A95CEA" w:rsidP="0004530A">
            <w:pPr>
              <w:spacing w:line="276" w:lineRule="auto"/>
              <w:jc w:val="center"/>
              <w:rPr>
                <w:rFonts w:eastAsia="Calibri"/>
                <w:sz w:val="22"/>
                <w:szCs w:val="22"/>
                <w:lang w:eastAsia="en-US"/>
              </w:rPr>
            </w:pPr>
            <w:r w:rsidRPr="0004530A">
              <w:rPr>
                <w:rFonts w:eastAsia="Calibri"/>
                <w:sz w:val="22"/>
                <w:szCs w:val="22"/>
                <w:lang w:eastAsia="en-US"/>
              </w:rPr>
              <w:t>20 910</w:t>
            </w:r>
          </w:p>
        </w:tc>
      </w:tr>
    </w:tbl>
    <w:p w:rsidR="00A95CEA" w:rsidRPr="00A95CEA" w:rsidRDefault="00A95CEA" w:rsidP="0004530A">
      <w:pPr>
        <w:spacing w:line="276" w:lineRule="auto"/>
        <w:jc w:val="both"/>
        <w:rPr>
          <w:rFonts w:eastAsia="Calibri"/>
          <w:szCs w:val="22"/>
          <w:lang w:eastAsia="en-US"/>
        </w:rPr>
      </w:pPr>
    </w:p>
    <w:p w:rsidR="00A95CEA" w:rsidRPr="00A95CEA" w:rsidRDefault="00A95CEA" w:rsidP="0004530A">
      <w:pPr>
        <w:spacing w:line="276" w:lineRule="auto"/>
        <w:jc w:val="both"/>
        <w:rPr>
          <w:rFonts w:eastAsia="Calibri"/>
          <w:szCs w:val="22"/>
          <w:lang w:eastAsia="en-US"/>
        </w:rPr>
      </w:pPr>
      <w:r w:rsidRPr="00A95CEA">
        <w:rPr>
          <w:rFonts w:eastAsia="Calibri"/>
          <w:szCs w:val="22"/>
          <w:lang w:eastAsia="en-US"/>
        </w:rPr>
        <w:t>Количества образувани битови отпадъци в община Карнобат, 2014-2020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1175"/>
        <w:gridCol w:w="1276"/>
        <w:gridCol w:w="1276"/>
        <w:gridCol w:w="1276"/>
        <w:gridCol w:w="1417"/>
        <w:gridCol w:w="1134"/>
        <w:gridCol w:w="1276"/>
      </w:tblGrid>
      <w:tr w:rsidR="00A95CEA" w:rsidRPr="0004530A" w:rsidTr="00A00C6B">
        <w:tc>
          <w:tcPr>
            <w:tcW w:w="1768" w:type="dxa"/>
            <w:shd w:val="clear" w:color="auto" w:fill="D0CECE"/>
          </w:tcPr>
          <w:p w:rsidR="00A95CEA" w:rsidRPr="0004530A" w:rsidRDefault="00A95CEA" w:rsidP="0004530A">
            <w:pPr>
              <w:spacing w:line="276" w:lineRule="auto"/>
              <w:jc w:val="center"/>
              <w:rPr>
                <w:rFonts w:eastAsia="Calibri"/>
                <w:sz w:val="22"/>
                <w:szCs w:val="22"/>
                <w:lang w:eastAsia="en-US"/>
              </w:rPr>
            </w:pPr>
            <w:r w:rsidRPr="0004530A">
              <w:rPr>
                <w:rFonts w:eastAsia="Calibri"/>
                <w:sz w:val="22"/>
                <w:szCs w:val="22"/>
                <w:lang w:eastAsia="en-US"/>
              </w:rPr>
              <w:t>Община</w:t>
            </w:r>
          </w:p>
        </w:tc>
        <w:tc>
          <w:tcPr>
            <w:tcW w:w="1175" w:type="dxa"/>
            <w:shd w:val="clear" w:color="auto" w:fill="D0CECE"/>
          </w:tcPr>
          <w:p w:rsidR="00A95CEA" w:rsidRPr="0004530A" w:rsidRDefault="00A95CEA" w:rsidP="0004530A">
            <w:pPr>
              <w:spacing w:line="276" w:lineRule="auto"/>
              <w:jc w:val="center"/>
              <w:rPr>
                <w:rFonts w:eastAsia="Calibri"/>
                <w:b/>
                <w:sz w:val="22"/>
                <w:szCs w:val="22"/>
                <w:lang w:eastAsia="en-US"/>
              </w:rPr>
            </w:pPr>
            <w:r w:rsidRPr="0004530A">
              <w:rPr>
                <w:rFonts w:eastAsia="Calibri"/>
                <w:b/>
                <w:sz w:val="22"/>
                <w:szCs w:val="22"/>
                <w:lang w:eastAsia="en-US"/>
              </w:rPr>
              <w:t>2014</w:t>
            </w:r>
          </w:p>
        </w:tc>
        <w:tc>
          <w:tcPr>
            <w:tcW w:w="1276" w:type="dxa"/>
            <w:shd w:val="clear" w:color="auto" w:fill="D0CECE"/>
          </w:tcPr>
          <w:p w:rsidR="00A95CEA" w:rsidRPr="0004530A" w:rsidRDefault="00A95CEA" w:rsidP="0004530A">
            <w:pPr>
              <w:spacing w:line="276" w:lineRule="auto"/>
              <w:jc w:val="center"/>
              <w:rPr>
                <w:rFonts w:eastAsia="Calibri"/>
                <w:b/>
                <w:sz w:val="22"/>
                <w:szCs w:val="22"/>
                <w:lang w:eastAsia="en-US"/>
              </w:rPr>
            </w:pPr>
            <w:r w:rsidRPr="0004530A">
              <w:rPr>
                <w:rFonts w:eastAsia="Calibri"/>
                <w:b/>
                <w:sz w:val="22"/>
                <w:szCs w:val="22"/>
                <w:lang w:eastAsia="en-US"/>
              </w:rPr>
              <w:t>2015</w:t>
            </w:r>
          </w:p>
        </w:tc>
        <w:tc>
          <w:tcPr>
            <w:tcW w:w="1276" w:type="dxa"/>
            <w:shd w:val="clear" w:color="auto" w:fill="D0CECE"/>
          </w:tcPr>
          <w:p w:rsidR="00A95CEA" w:rsidRPr="0004530A" w:rsidRDefault="00A95CEA" w:rsidP="0004530A">
            <w:pPr>
              <w:spacing w:line="276" w:lineRule="auto"/>
              <w:jc w:val="center"/>
              <w:rPr>
                <w:rFonts w:eastAsia="Calibri"/>
                <w:b/>
                <w:sz w:val="22"/>
                <w:szCs w:val="22"/>
                <w:lang w:eastAsia="en-US"/>
              </w:rPr>
            </w:pPr>
            <w:r w:rsidRPr="0004530A">
              <w:rPr>
                <w:rFonts w:eastAsia="Calibri"/>
                <w:b/>
                <w:sz w:val="22"/>
                <w:szCs w:val="22"/>
                <w:lang w:eastAsia="en-US"/>
              </w:rPr>
              <w:t>2016</w:t>
            </w:r>
          </w:p>
        </w:tc>
        <w:tc>
          <w:tcPr>
            <w:tcW w:w="1276" w:type="dxa"/>
            <w:shd w:val="clear" w:color="auto" w:fill="D0CECE"/>
          </w:tcPr>
          <w:p w:rsidR="00A95CEA" w:rsidRPr="0004530A" w:rsidRDefault="00A95CEA" w:rsidP="0004530A">
            <w:pPr>
              <w:spacing w:line="276" w:lineRule="auto"/>
              <w:jc w:val="center"/>
              <w:rPr>
                <w:rFonts w:eastAsia="Calibri"/>
                <w:b/>
                <w:sz w:val="22"/>
                <w:szCs w:val="22"/>
                <w:lang w:eastAsia="en-US"/>
              </w:rPr>
            </w:pPr>
            <w:r w:rsidRPr="0004530A">
              <w:rPr>
                <w:rFonts w:eastAsia="Calibri"/>
                <w:b/>
                <w:sz w:val="22"/>
                <w:szCs w:val="22"/>
                <w:lang w:eastAsia="en-US"/>
              </w:rPr>
              <w:t>2017</w:t>
            </w:r>
          </w:p>
        </w:tc>
        <w:tc>
          <w:tcPr>
            <w:tcW w:w="1417" w:type="dxa"/>
            <w:shd w:val="clear" w:color="auto" w:fill="D0CECE"/>
          </w:tcPr>
          <w:p w:rsidR="00A95CEA" w:rsidRPr="0004530A" w:rsidRDefault="00A95CEA" w:rsidP="0004530A">
            <w:pPr>
              <w:spacing w:line="276" w:lineRule="auto"/>
              <w:jc w:val="center"/>
              <w:rPr>
                <w:rFonts w:eastAsia="Calibri"/>
                <w:b/>
                <w:sz w:val="22"/>
                <w:szCs w:val="22"/>
                <w:lang w:eastAsia="en-US"/>
              </w:rPr>
            </w:pPr>
            <w:r w:rsidRPr="0004530A">
              <w:rPr>
                <w:rFonts w:eastAsia="Calibri"/>
                <w:b/>
                <w:sz w:val="22"/>
                <w:szCs w:val="22"/>
                <w:lang w:eastAsia="en-US"/>
              </w:rPr>
              <w:t>2018</w:t>
            </w:r>
          </w:p>
        </w:tc>
        <w:tc>
          <w:tcPr>
            <w:tcW w:w="1134" w:type="dxa"/>
            <w:shd w:val="clear" w:color="auto" w:fill="D0CECE"/>
          </w:tcPr>
          <w:p w:rsidR="00A95CEA" w:rsidRPr="0004530A" w:rsidRDefault="00A95CEA" w:rsidP="0004530A">
            <w:pPr>
              <w:spacing w:line="276" w:lineRule="auto"/>
              <w:jc w:val="center"/>
              <w:rPr>
                <w:rFonts w:eastAsia="Calibri"/>
                <w:b/>
                <w:sz w:val="22"/>
                <w:szCs w:val="22"/>
                <w:lang w:eastAsia="en-US"/>
              </w:rPr>
            </w:pPr>
            <w:r w:rsidRPr="0004530A">
              <w:rPr>
                <w:rFonts w:eastAsia="Calibri"/>
                <w:b/>
                <w:sz w:val="22"/>
                <w:szCs w:val="22"/>
                <w:lang w:eastAsia="en-US"/>
              </w:rPr>
              <w:t>2019</w:t>
            </w:r>
          </w:p>
        </w:tc>
        <w:tc>
          <w:tcPr>
            <w:tcW w:w="1276" w:type="dxa"/>
            <w:shd w:val="clear" w:color="auto" w:fill="D0CECE"/>
          </w:tcPr>
          <w:p w:rsidR="00A95CEA" w:rsidRPr="0004530A" w:rsidRDefault="00A95CEA" w:rsidP="0004530A">
            <w:pPr>
              <w:spacing w:line="276" w:lineRule="auto"/>
              <w:jc w:val="center"/>
              <w:rPr>
                <w:rFonts w:eastAsia="Calibri"/>
                <w:b/>
                <w:sz w:val="22"/>
                <w:szCs w:val="22"/>
                <w:lang w:eastAsia="en-US"/>
              </w:rPr>
            </w:pPr>
            <w:r w:rsidRPr="0004530A">
              <w:rPr>
                <w:rFonts w:eastAsia="Calibri"/>
                <w:b/>
                <w:sz w:val="22"/>
                <w:szCs w:val="22"/>
                <w:lang w:eastAsia="en-US"/>
              </w:rPr>
              <w:t>2020</w:t>
            </w:r>
          </w:p>
        </w:tc>
      </w:tr>
      <w:tr w:rsidR="00A95CEA" w:rsidRPr="0004530A" w:rsidTr="00A95CEA">
        <w:tc>
          <w:tcPr>
            <w:tcW w:w="1768" w:type="dxa"/>
            <w:shd w:val="clear" w:color="auto" w:fill="auto"/>
          </w:tcPr>
          <w:p w:rsidR="00A95CEA" w:rsidRPr="0004530A" w:rsidRDefault="00A95CEA" w:rsidP="0004530A">
            <w:pPr>
              <w:spacing w:line="276" w:lineRule="auto"/>
              <w:jc w:val="center"/>
              <w:rPr>
                <w:rFonts w:eastAsia="Calibri"/>
                <w:b/>
                <w:sz w:val="22"/>
                <w:szCs w:val="22"/>
                <w:lang w:eastAsia="en-US"/>
              </w:rPr>
            </w:pPr>
            <w:r w:rsidRPr="0004530A">
              <w:rPr>
                <w:rFonts w:eastAsia="Calibri"/>
                <w:b/>
                <w:sz w:val="22"/>
                <w:szCs w:val="22"/>
                <w:lang w:eastAsia="en-US"/>
              </w:rPr>
              <w:t>Карнобат</w:t>
            </w:r>
            <w:r w:rsidR="0007240C">
              <w:rPr>
                <w:rFonts w:eastAsia="Calibri"/>
                <w:b/>
                <w:sz w:val="22"/>
                <w:szCs w:val="22"/>
                <w:lang w:eastAsia="en-US"/>
              </w:rPr>
              <w:t>, бр.</w:t>
            </w:r>
          </w:p>
        </w:tc>
        <w:tc>
          <w:tcPr>
            <w:tcW w:w="1175" w:type="dxa"/>
            <w:shd w:val="clear" w:color="auto" w:fill="auto"/>
          </w:tcPr>
          <w:p w:rsidR="00A95CEA" w:rsidRPr="0004530A" w:rsidRDefault="00A95CEA" w:rsidP="0004530A">
            <w:pPr>
              <w:spacing w:line="276" w:lineRule="auto"/>
              <w:jc w:val="center"/>
              <w:rPr>
                <w:rFonts w:eastAsia="Calibri"/>
                <w:sz w:val="22"/>
                <w:szCs w:val="22"/>
                <w:lang w:eastAsia="en-US"/>
              </w:rPr>
            </w:pPr>
            <w:r w:rsidRPr="0004530A">
              <w:rPr>
                <w:rFonts w:eastAsia="Calibri"/>
                <w:sz w:val="22"/>
                <w:szCs w:val="22"/>
                <w:lang w:eastAsia="en-US"/>
              </w:rPr>
              <w:t>6 707</w:t>
            </w:r>
          </w:p>
        </w:tc>
        <w:tc>
          <w:tcPr>
            <w:tcW w:w="1276" w:type="dxa"/>
            <w:shd w:val="clear" w:color="auto" w:fill="auto"/>
          </w:tcPr>
          <w:p w:rsidR="00A95CEA" w:rsidRPr="0004530A" w:rsidRDefault="00A95CEA" w:rsidP="0004530A">
            <w:pPr>
              <w:spacing w:line="276" w:lineRule="auto"/>
              <w:jc w:val="center"/>
              <w:rPr>
                <w:rFonts w:eastAsia="Calibri"/>
                <w:sz w:val="22"/>
                <w:szCs w:val="22"/>
                <w:lang w:eastAsia="en-US"/>
              </w:rPr>
            </w:pPr>
            <w:r w:rsidRPr="0004530A">
              <w:rPr>
                <w:rFonts w:eastAsia="Calibri"/>
                <w:sz w:val="22"/>
                <w:szCs w:val="22"/>
                <w:lang w:eastAsia="en-US"/>
              </w:rPr>
              <w:t>6 569</w:t>
            </w:r>
          </w:p>
        </w:tc>
        <w:tc>
          <w:tcPr>
            <w:tcW w:w="1276" w:type="dxa"/>
            <w:shd w:val="clear" w:color="auto" w:fill="auto"/>
          </w:tcPr>
          <w:p w:rsidR="00A95CEA" w:rsidRPr="0004530A" w:rsidRDefault="00A95CEA" w:rsidP="0004530A">
            <w:pPr>
              <w:spacing w:line="276" w:lineRule="auto"/>
              <w:jc w:val="center"/>
              <w:rPr>
                <w:rFonts w:eastAsia="Calibri"/>
                <w:sz w:val="22"/>
                <w:szCs w:val="22"/>
                <w:lang w:eastAsia="en-US"/>
              </w:rPr>
            </w:pPr>
            <w:r w:rsidRPr="0004530A">
              <w:rPr>
                <w:rFonts w:eastAsia="Calibri"/>
                <w:sz w:val="22"/>
                <w:szCs w:val="22"/>
                <w:lang w:eastAsia="en-US"/>
              </w:rPr>
              <w:t>6 494</w:t>
            </w:r>
          </w:p>
        </w:tc>
        <w:tc>
          <w:tcPr>
            <w:tcW w:w="1276" w:type="dxa"/>
            <w:shd w:val="clear" w:color="auto" w:fill="auto"/>
          </w:tcPr>
          <w:p w:rsidR="00A95CEA" w:rsidRPr="0004530A" w:rsidRDefault="00A95CEA" w:rsidP="0004530A">
            <w:pPr>
              <w:spacing w:line="276" w:lineRule="auto"/>
              <w:jc w:val="center"/>
              <w:rPr>
                <w:rFonts w:eastAsia="Calibri"/>
                <w:sz w:val="22"/>
                <w:szCs w:val="22"/>
                <w:lang w:eastAsia="en-US"/>
              </w:rPr>
            </w:pPr>
            <w:r w:rsidRPr="0004530A">
              <w:rPr>
                <w:rFonts w:eastAsia="Calibri"/>
                <w:sz w:val="22"/>
                <w:szCs w:val="22"/>
                <w:lang w:eastAsia="en-US"/>
              </w:rPr>
              <w:t>6 418</w:t>
            </w:r>
          </w:p>
        </w:tc>
        <w:tc>
          <w:tcPr>
            <w:tcW w:w="1417" w:type="dxa"/>
            <w:shd w:val="clear" w:color="auto" w:fill="auto"/>
          </w:tcPr>
          <w:p w:rsidR="00A95CEA" w:rsidRPr="0004530A" w:rsidRDefault="00A95CEA" w:rsidP="0004530A">
            <w:pPr>
              <w:spacing w:line="276" w:lineRule="auto"/>
              <w:jc w:val="center"/>
              <w:rPr>
                <w:rFonts w:eastAsia="Calibri"/>
                <w:sz w:val="22"/>
                <w:szCs w:val="22"/>
                <w:lang w:eastAsia="en-US"/>
              </w:rPr>
            </w:pPr>
            <w:r w:rsidRPr="0004530A">
              <w:rPr>
                <w:rFonts w:eastAsia="Calibri"/>
                <w:sz w:val="22"/>
                <w:szCs w:val="22"/>
                <w:lang w:eastAsia="en-US"/>
              </w:rPr>
              <w:t>6 341</w:t>
            </w:r>
          </w:p>
        </w:tc>
        <w:tc>
          <w:tcPr>
            <w:tcW w:w="1134" w:type="dxa"/>
            <w:shd w:val="clear" w:color="auto" w:fill="auto"/>
          </w:tcPr>
          <w:p w:rsidR="00A95CEA" w:rsidRPr="0004530A" w:rsidRDefault="00A95CEA" w:rsidP="0004530A">
            <w:pPr>
              <w:spacing w:line="276" w:lineRule="auto"/>
              <w:jc w:val="center"/>
              <w:rPr>
                <w:rFonts w:eastAsia="Calibri"/>
                <w:sz w:val="22"/>
                <w:szCs w:val="22"/>
                <w:lang w:eastAsia="en-US"/>
              </w:rPr>
            </w:pPr>
            <w:r w:rsidRPr="0004530A">
              <w:rPr>
                <w:rFonts w:eastAsia="Calibri"/>
                <w:sz w:val="22"/>
                <w:szCs w:val="22"/>
                <w:lang w:eastAsia="en-US"/>
              </w:rPr>
              <w:t>6 263</w:t>
            </w:r>
          </w:p>
        </w:tc>
        <w:tc>
          <w:tcPr>
            <w:tcW w:w="1276" w:type="dxa"/>
            <w:shd w:val="clear" w:color="auto" w:fill="auto"/>
          </w:tcPr>
          <w:p w:rsidR="00A95CEA" w:rsidRPr="0004530A" w:rsidRDefault="00A95CEA" w:rsidP="0004530A">
            <w:pPr>
              <w:spacing w:line="276" w:lineRule="auto"/>
              <w:jc w:val="center"/>
              <w:rPr>
                <w:rFonts w:eastAsia="Calibri"/>
                <w:sz w:val="22"/>
                <w:szCs w:val="22"/>
                <w:lang w:eastAsia="en-US"/>
              </w:rPr>
            </w:pPr>
            <w:r w:rsidRPr="0004530A">
              <w:rPr>
                <w:rFonts w:eastAsia="Calibri"/>
                <w:sz w:val="22"/>
                <w:szCs w:val="22"/>
                <w:lang w:eastAsia="en-US"/>
              </w:rPr>
              <w:t>6 185</w:t>
            </w:r>
          </w:p>
        </w:tc>
      </w:tr>
    </w:tbl>
    <w:p w:rsidR="00A95CEA" w:rsidRPr="00A95CEA" w:rsidRDefault="00A95CEA" w:rsidP="0004530A">
      <w:pPr>
        <w:spacing w:line="276" w:lineRule="auto"/>
        <w:jc w:val="both"/>
        <w:rPr>
          <w:rFonts w:eastAsia="Calibri"/>
          <w:szCs w:val="22"/>
          <w:lang w:eastAsia="en-US"/>
        </w:rPr>
      </w:pPr>
    </w:p>
    <w:p w:rsidR="00A95CEA" w:rsidRPr="00A95CEA" w:rsidRDefault="00A95CEA" w:rsidP="0004530A">
      <w:pPr>
        <w:spacing w:line="276" w:lineRule="auto"/>
        <w:jc w:val="both"/>
        <w:rPr>
          <w:rFonts w:eastAsia="Calibri"/>
          <w:szCs w:val="22"/>
          <w:lang w:eastAsia="en-US"/>
        </w:rPr>
      </w:pPr>
      <w:r w:rsidRPr="00A95CEA">
        <w:rPr>
          <w:rFonts w:eastAsia="Calibri"/>
          <w:szCs w:val="22"/>
          <w:lang w:eastAsia="en-US"/>
        </w:rPr>
        <w:t>Норма на натрупване по групи населени места, съгласно Методиката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3260"/>
      </w:tblGrid>
      <w:tr w:rsidR="00A95CEA" w:rsidRPr="0004530A" w:rsidTr="00A00C6B">
        <w:tc>
          <w:tcPr>
            <w:tcW w:w="4928" w:type="dxa"/>
            <w:shd w:val="clear" w:color="auto" w:fill="D0CECE"/>
          </w:tcPr>
          <w:p w:rsidR="00A95CEA" w:rsidRPr="0004530A" w:rsidRDefault="00A95CEA" w:rsidP="0004530A">
            <w:pPr>
              <w:spacing w:line="276" w:lineRule="auto"/>
              <w:jc w:val="center"/>
              <w:rPr>
                <w:rFonts w:eastAsia="Calibri"/>
                <w:b/>
                <w:sz w:val="22"/>
                <w:szCs w:val="22"/>
                <w:lang w:eastAsia="en-US"/>
              </w:rPr>
            </w:pPr>
            <w:r w:rsidRPr="0004530A">
              <w:rPr>
                <w:rFonts w:eastAsia="Calibri"/>
                <w:b/>
                <w:sz w:val="22"/>
                <w:szCs w:val="22"/>
                <w:lang w:eastAsia="en-US"/>
              </w:rPr>
              <w:t>Група населени места</w:t>
            </w:r>
          </w:p>
        </w:tc>
        <w:tc>
          <w:tcPr>
            <w:tcW w:w="3260" w:type="dxa"/>
            <w:shd w:val="clear" w:color="auto" w:fill="D0CECE"/>
          </w:tcPr>
          <w:p w:rsidR="00A95CEA" w:rsidRPr="0004530A" w:rsidRDefault="00A95CEA" w:rsidP="0004530A">
            <w:pPr>
              <w:spacing w:line="276" w:lineRule="auto"/>
              <w:jc w:val="center"/>
              <w:rPr>
                <w:rFonts w:eastAsia="Calibri"/>
                <w:b/>
                <w:sz w:val="22"/>
                <w:szCs w:val="22"/>
                <w:lang w:eastAsia="en-US"/>
              </w:rPr>
            </w:pPr>
            <w:r w:rsidRPr="0004530A">
              <w:rPr>
                <w:rFonts w:eastAsia="Calibri"/>
                <w:b/>
                <w:sz w:val="22"/>
                <w:szCs w:val="22"/>
                <w:lang w:eastAsia="en-US"/>
              </w:rPr>
              <w:t>25-50 хил. жители</w:t>
            </w:r>
          </w:p>
        </w:tc>
      </w:tr>
      <w:tr w:rsidR="00A95CEA" w:rsidRPr="0004530A" w:rsidTr="00A95CEA">
        <w:tc>
          <w:tcPr>
            <w:tcW w:w="4928" w:type="dxa"/>
            <w:shd w:val="clear" w:color="auto" w:fill="auto"/>
          </w:tcPr>
          <w:p w:rsidR="00A95CEA" w:rsidRPr="0004530A" w:rsidRDefault="00A95CEA" w:rsidP="00F602E0">
            <w:pPr>
              <w:spacing w:line="276" w:lineRule="auto"/>
              <w:jc w:val="center"/>
              <w:rPr>
                <w:rFonts w:eastAsia="Calibri"/>
                <w:sz w:val="22"/>
                <w:szCs w:val="22"/>
                <w:lang w:eastAsia="en-US"/>
              </w:rPr>
            </w:pPr>
            <w:r w:rsidRPr="0004530A">
              <w:rPr>
                <w:rFonts w:eastAsia="Calibri"/>
                <w:sz w:val="22"/>
                <w:szCs w:val="22"/>
                <w:lang w:eastAsia="en-US"/>
              </w:rPr>
              <w:t xml:space="preserve">Норма на натрупване, </w:t>
            </w:r>
            <w:r w:rsidR="00F602E0">
              <w:rPr>
                <w:rFonts w:eastAsia="Calibri"/>
                <w:sz w:val="22"/>
                <w:szCs w:val="22"/>
                <w:lang w:val="en-US" w:eastAsia="en-US"/>
              </w:rPr>
              <w:t>kg</w:t>
            </w:r>
            <w:r w:rsidRPr="0004530A">
              <w:rPr>
                <w:rFonts w:eastAsia="Calibri"/>
                <w:sz w:val="22"/>
                <w:szCs w:val="22"/>
                <w:lang w:eastAsia="en-US"/>
              </w:rPr>
              <w:t>/жител/година</w:t>
            </w:r>
          </w:p>
        </w:tc>
        <w:tc>
          <w:tcPr>
            <w:tcW w:w="3260" w:type="dxa"/>
            <w:shd w:val="clear" w:color="auto" w:fill="auto"/>
          </w:tcPr>
          <w:p w:rsidR="00A95CEA" w:rsidRPr="0004530A" w:rsidRDefault="00A95CEA" w:rsidP="0004530A">
            <w:pPr>
              <w:spacing w:line="276" w:lineRule="auto"/>
              <w:jc w:val="center"/>
              <w:rPr>
                <w:rFonts w:eastAsia="Calibri"/>
                <w:sz w:val="22"/>
                <w:szCs w:val="22"/>
                <w:lang w:eastAsia="en-US"/>
              </w:rPr>
            </w:pPr>
            <w:r w:rsidRPr="0004530A">
              <w:rPr>
                <w:rFonts w:eastAsia="Calibri"/>
                <w:sz w:val="22"/>
                <w:szCs w:val="22"/>
                <w:lang w:eastAsia="en-US"/>
              </w:rPr>
              <w:t>334.9</w:t>
            </w:r>
          </w:p>
        </w:tc>
      </w:tr>
    </w:tbl>
    <w:p w:rsidR="00A95CEA" w:rsidRDefault="00A95CEA" w:rsidP="00A95CEA">
      <w:pPr>
        <w:tabs>
          <w:tab w:val="left" w:pos="0"/>
        </w:tabs>
        <w:spacing w:line="276" w:lineRule="auto"/>
        <w:jc w:val="both"/>
        <w:rPr>
          <w:lang w:eastAsia="en-US"/>
        </w:rPr>
      </w:pPr>
    </w:p>
    <w:p w:rsidR="0004530A" w:rsidRPr="00A95CEA" w:rsidRDefault="0004530A" w:rsidP="00A95CEA">
      <w:pPr>
        <w:tabs>
          <w:tab w:val="left" w:pos="0"/>
        </w:tabs>
        <w:spacing w:line="276" w:lineRule="auto"/>
        <w:jc w:val="both"/>
        <w:rPr>
          <w:lang w:eastAsia="en-US"/>
        </w:rPr>
      </w:pPr>
    </w:p>
    <w:p w:rsidR="00A95CEA" w:rsidRPr="00A95CEA" w:rsidRDefault="00A95CEA" w:rsidP="00F824DE">
      <w:pPr>
        <w:pStyle w:val="Heading1"/>
        <w:rPr>
          <w:lang w:eastAsia="en-US"/>
        </w:rPr>
      </w:pPr>
      <w:bookmarkStart w:id="106" w:name="_Toc419806882"/>
      <w:r w:rsidRPr="00A95CEA">
        <w:rPr>
          <w:lang w:eastAsia="en-US"/>
        </w:rPr>
        <w:t>Експлоатационни разходи на Претоварна станция за отпадъци (</w:t>
      </w:r>
      <w:proofErr w:type="spellStart"/>
      <w:r w:rsidRPr="00A95CEA">
        <w:rPr>
          <w:lang w:eastAsia="en-US"/>
        </w:rPr>
        <w:t>ПСО</w:t>
      </w:r>
      <w:proofErr w:type="spellEnd"/>
      <w:r w:rsidRPr="00A95CEA">
        <w:rPr>
          <w:lang w:eastAsia="en-US"/>
        </w:rPr>
        <w:t>) – Карнобат</w:t>
      </w:r>
      <w:bookmarkEnd w:id="106"/>
    </w:p>
    <w:p w:rsidR="00A95CEA" w:rsidRPr="00A95CEA" w:rsidRDefault="00A95CEA" w:rsidP="00A95CEA">
      <w:pPr>
        <w:tabs>
          <w:tab w:val="left" w:pos="5509"/>
        </w:tabs>
        <w:spacing w:line="276" w:lineRule="auto"/>
        <w:ind w:left="360"/>
        <w:contextualSpacing/>
        <w:rPr>
          <w:b/>
          <w:lang w:eastAsia="en-US"/>
        </w:rPr>
      </w:pPr>
    </w:p>
    <w:p w:rsidR="00A95CEA" w:rsidRPr="00A95CEA" w:rsidRDefault="00A95CEA" w:rsidP="00A95CEA">
      <w:pPr>
        <w:tabs>
          <w:tab w:val="left" w:pos="0"/>
        </w:tabs>
        <w:spacing w:line="276" w:lineRule="auto"/>
        <w:jc w:val="both"/>
        <w:rPr>
          <w:lang w:eastAsia="en-US"/>
        </w:rPr>
      </w:pPr>
      <w:r w:rsidRPr="00A95CEA">
        <w:rPr>
          <w:lang w:eastAsia="en-US"/>
        </w:rPr>
        <w:tab/>
        <w:t>Експлоатационните разходи на претоварната станция – Карнобат включват разходите за уплътняване и претоварване на битовите отпадъци на специализирани контейнери, за транспортиране на контейнерите с отпадъци до регионалното депо, за третиране на строителните отпадъци, както и разходите по поддържане на площадката на станцията.</w:t>
      </w:r>
      <w:r w:rsidRPr="00A95CEA">
        <w:rPr>
          <w:rFonts w:ascii="Calibri" w:hAnsi="Calibri"/>
          <w:sz w:val="21"/>
          <w:szCs w:val="21"/>
          <w:lang w:eastAsia="en-US"/>
        </w:rPr>
        <w:t xml:space="preserve"> </w:t>
      </w:r>
      <w:r w:rsidRPr="00A95CEA">
        <w:rPr>
          <w:lang w:eastAsia="en-US"/>
        </w:rPr>
        <w:t>Общите разходи са разпределени между битови и строителни отпадъци от бита в съотношение 90 към 10 %.</w:t>
      </w:r>
    </w:p>
    <w:p w:rsidR="00A95CEA" w:rsidRDefault="00A95CEA" w:rsidP="00A95CEA">
      <w:pPr>
        <w:tabs>
          <w:tab w:val="left" w:pos="0"/>
        </w:tabs>
        <w:spacing w:line="276" w:lineRule="auto"/>
        <w:jc w:val="both"/>
        <w:rPr>
          <w:b/>
          <w:lang w:eastAsia="en-US"/>
        </w:rPr>
      </w:pPr>
    </w:p>
    <w:p w:rsidR="0004530A" w:rsidRDefault="0004530A" w:rsidP="00A95CEA">
      <w:pPr>
        <w:tabs>
          <w:tab w:val="left" w:pos="0"/>
        </w:tabs>
        <w:spacing w:line="276" w:lineRule="auto"/>
        <w:jc w:val="both"/>
        <w:rPr>
          <w:b/>
          <w:lang w:eastAsia="en-US"/>
        </w:rPr>
      </w:pPr>
    </w:p>
    <w:p w:rsidR="0004530A" w:rsidRDefault="0004530A" w:rsidP="00A95CEA">
      <w:pPr>
        <w:tabs>
          <w:tab w:val="left" w:pos="0"/>
        </w:tabs>
        <w:spacing w:line="276" w:lineRule="auto"/>
        <w:jc w:val="both"/>
        <w:rPr>
          <w:b/>
          <w:lang w:val="en-US" w:eastAsia="en-US"/>
        </w:rPr>
      </w:pPr>
    </w:p>
    <w:p w:rsidR="00741AFC" w:rsidRPr="00741AFC" w:rsidRDefault="00741AFC" w:rsidP="00A95CEA">
      <w:pPr>
        <w:tabs>
          <w:tab w:val="left" w:pos="0"/>
        </w:tabs>
        <w:spacing w:line="276" w:lineRule="auto"/>
        <w:jc w:val="both"/>
        <w:rPr>
          <w:b/>
          <w:lang w:val="en-US" w:eastAsia="en-US"/>
        </w:rPr>
      </w:pPr>
    </w:p>
    <w:p w:rsidR="00A95CEA" w:rsidRPr="00A95CEA" w:rsidRDefault="00A95CEA" w:rsidP="0004530A">
      <w:pPr>
        <w:tabs>
          <w:tab w:val="left" w:pos="0"/>
        </w:tabs>
        <w:spacing w:line="276" w:lineRule="auto"/>
        <w:jc w:val="center"/>
        <w:rPr>
          <w:b/>
          <w:lang w:eastAsia="en-US"/>
        </w:rPr>
      </w:pPr>
      <w:r w:rsidRPr="00A95CEA">
        <w:rPr>
          <w:b/>
          <w:lang w:eastAsia="en-US"/>
        </w:rPr>
        <w:t>Разходи за електроенергия</w:t>
      </w:r>
    </w:p>
    <w:tbl>
      <w:tblPr>
        <w:tblW w:w="44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99"/>
        <w:gridCol w:w="1558"/>
        <w:gridCol w:w="810"/>
        <w:gridCol w:w="1340"/>
        <w:gridCol w:w="847"/>
        <w:gridCol w:w="849"/>
        <w:gridCol w:w="1314"/>
        <w:gridCol w:w="849"/>
        <w:gridCol w:w="1367"/>
      </w:tblGrid>
      <w:tr w:rsidR="00A95CEA" w:rsidRPr="00A95CEA" w:rsidTr="00A95CEA">
        <w:trPr>
          <w:trHeight w:val="686"/>
          <w:tblHeader/>
          <w:jc w:val="center"/>
        </w:trPr>
        <w:tc>
          <w:tcPr>
            <w:tcW w:w="1193" w:type="pct"/>
            <w:shd w:val="clear" w:color="auto" w:fill="D9D9D9"/>
            <w:vAlign w:val="center"/>
          </w:tcPr>
          <w:p w:rsidR="00A95CEA" w:rsidRPr="00A95CEA" w:rsidRDefault="00A95CEA" w:rsidP="00A95CEA">
            <w:pPr>
              <w:spacing w:after="160" w:line="276" w:lineRule="auto"/>
              <w:jc w:val="center"/>
              <w:rPr>
                <w:b/>
                <w:lang w:eastAsia="en-US"/>
              </w:rPr>
            </w:pPr>
            <w:r w:rsidRPr="00A95CEA">
              <w:rPr>
                <w:b/>
                <w:lang w:eastAsia="en-US"/>
              </w:rPr>
              <w:t>Инсталация</w:t>
            </w:r>
          </w:p>
        </w:tc>
        <w:tc>
          <w:tcPr>
            <w:tcW w:w="664" w:type="pct"/>
            <w:shd w:val="clear" w:color="auto" w:fill="D9D9D9"/>
            <w:vAlign w:val="center"/>
          </w:tcPr>
          <w:p w:rsidR="00A95CEA" w:rsidRPr="00A95CEA" w:rsidRDefault="00A95CEA" w:rsidP="00A95CEA">
            <w:pPr>
              <w:jc w:val="center"/>
              <w:rPr>
                <w:b/>
                <w:sz w:val="20"/>
                <w:szCs w:val="20"/>
                <w:lang w:eastAsia="en-US"/>
              </w:rPr>
            </w:pPr>
            <w:r w:rsidRPr="00A95CEA">
              <w:rPr>
                <w:b/>
                <w:sz w:val="20"/>
                <w:szCs w:val="20"/>
                <w:lang w:eastAsia="en-US"/>
              </w:rPr>
              <w:t>Инсталирана единична мощност</w:t>
            </w:r>
          </w:p>
          <w:p w:rsidR="00A95CEA" w:rsidRPr="00A95CEA" w:rsidRDefault="00A95CEA" w:rsidP="00A95CEA">
            <w:pPr>
              <w:jc w:val="center"/>
              <w:rPr>
                <w:b/>
                <w:sz w:val="20"/>
                <w:szCs w:val="20"/>
                <w:lang w:eastAsia="en-US"/>
              </w:rPr>
            </w:pPr>
            <w:proofErr w:type="spellStart"/>
            <w:r w:rsidRPr="00A95CEA">
              <w:rPr>
                <w:b/>
                <w:sz w:val="20"/>
                <w:szCs w:val="20"/>
                <w:lang w:eastAsia="en-US"/>
              </w:rPr>
              <w:t>kW</w:t>
            </w:r>
            <w:proofErr w:type="spellEnd"/>
          </w:p>
        </w:tc>
        <w:tc>
          <w:tcPr>
            <w:tcW w:w="345" w:type="pct"/>
            <w:shd w:val="clear" w:color="auto" w:fill="D9D9D9"/>
            <w:vAlign w:val="center"/>
          </w:tcPr>
          <w:p w:rsidR="00A95CEA" w:rsidRPr="00A95CEA" w:rsidRDefault="00A95CEA" w:rsidP="00A95CEA">
            <w:pPr>
              <w:spacing w:after="160" w:line="276" w:lineRule="auto"/>
              <w:jc w:val="center"/>
              <w:rPr>
                <w:b/>
                <w:sz w:val="20"/>
                <w:szCs w:val="20"/>
                <w:lang w:eastAsia="en-US"/>
              </w:rPr>
            </w:pPr>
            <w:r w:rsidRPr="00A95CEA">
              <w:rPr>
                <w:b/>
                <w:sz w:val="20"/>
                <w:szCs w:val="20"/>
                <w:lang w:eastAsia="en-US"/>
              </w:rPr>
              <w:t>Броя</w:t>
            </w:r>
          </w:p>
        </w:tc>
        <w:tc>
          <w:tcPr>
            <w:tcW w:w="571" w:type="pct"/>
            <w:shd w:val="clear" w:color="auto" w:fill="D9D9D9"/>
            <w:vAlign w:val="center"/>
          </w:tcPr>
          <w:p w:rsidR="00A95CEA" w:rsidRPr="00A95CEA" w:rsidRDefault="00A95CEA" w:rsidP="00A95CEA">
            <w:pPr>
              <w:jc w:val="center"/>
              <w:rPr>
                <w:b/>
                <w:sz w:val="20"/>
                <w:szCs w:val="20"/>
                <w:lang w:eastAsia="en-US"/>
              </w:rPr>
            </w:pPr>
            <w:r w:rsidRPr="00A95CEA">
              <w:rPr>
                <w:b/>
                <w:sz w:val="20"/>
                <w:szCs w:val="20"/>
                <w:lang w:eastAsia="en-US"/>
              </w:rPr>
              <w:t>Обща инст. Мощност</w:t>
            </w:r>
          </w:p>
          <w:p w:rsidR="00A95CEA" w:rsidRPr="00A95CEA" w:rsidRDefault="00A95CEA" w:rsidP="00A95CEA">
            <w:pPr>
              <w:jc w:val="center"/>
              <w:rPr>
                <w:b/>
                <w:sz w:val="20"/>
                <w:szCs w:val="20"/>
                <w:lang w:eastAsia="en-US"/>
              </w:rPr>
            </w:pPr>
            <w:proofErr w:type="spellStart"/>
            <w:r w:rsidRPr="00A95CEA">
              <w:rPr>
                <w:b/>
                <w:sz w:val="20"/>
                <w:szCs w:val="20"/>
                <w:lang w:eastAsia="en-US"/>
              </w:rPr>
              <w:t>kW</w:t>
            </w:r>
            <w:proofErr w:type="spellEnd"/>
          </w:p>
        </w:tc>
        <w:tc>
          <w:tcPr>
            <w:tcW w:w="361" w:type="pct"/>
            <w:shd w:val="clear" w:color="auto" w:fill="D9D9D9"/>
            <w:vAlign w:val="center"/>
          </w:tcPr>
          <w:p w:rsidR="00A95CEA" w:rsidRPr="00A95CEA" w:rsidRDefault="00A95CEA" w:rsidP="00A95CEA">
            <w:pPr>
              <w:spacing w:after="160" w:line="276" w:lineRule="auto"/>
              <w:jc w:val="center"/>
              <w:rPr>
                <w:b/>
                <w:lang w:eastAsia="en-US"/>
              </w:rPr>
            </w:pPr>
            <w:proofErr w:type="spellStart"/>
            <w:r w:rsidRPr="00A95CEA">
              <w:rPr>
                <w:b/>
                <w:lang w:eastAsia="en-US"/>
              </w:rPr>
              <w:t>К</w:t>
            </w:r>
            <w:r w:rsidRPr="00A95CEA">
              <w:rPr>
                <w:b/>
                <w:vertAlign w:val="subscript"/>
                <w:lang w:eastAsia="en-US"/>
              </w:rPr>
              <w:t>едн</w:t>
            </w:r>
            <w:proofErr w:type="spellEnd"/>
          </w:p>
        </w:tc>
        <w:tc>
          <w:tcPr>
            <w:tcW w:w="362" w:type="pct"/>
            <w:shd w:val="clear" w:color="auto" w:fill="D9D9D9"/>
            <w:vAlign w:val="center"/>
          </w:tcPr>
          <w:p w:rsidR="00A95CEA" w:rsidRPr="00A95CEA" w:rsidRDefault="00A95CEA" w:rsidP="00A95CEA">
            <w:pPr>
              <w:spacing w:after="160" w:line="276" w:lineRule="auto"/>
              <w:jc w:val="center"/>
              <w:rPr>
                <w:b/>
                <w:lang w:eastAsia="en-US"/>
              </w:rPr>
            </w:pPr>
            <w:proofErr w:type="spellStart"/>
            <w:r w:rsidRPr="00A95CEA">
              <w:rPr>
                <w:b/>
                <w:lang w:eastAsia="en-US"/>
              </w:rPr>
              <w:t>К</w:t>
            </w:r>
            <w:r w:rsidRPr="00A95CEA">
              <w:rPr>
                <w:b/>
                <w:vertAlign w:val="subscript"/>
                <w:lang w:eastAsia="en-US"/>
              </w:rPr>
              <w:t>нат</w:t>
            </w:r>
            <w:proofErr w:type="spellEnd"/>
          </w:p>
        </w:tc>
        <w:tc>
          <w:tcPr>
            <w:tcW w:w="560" w:type="pct"/>
            <w:shd w:val="clear" w:color="auto" w:fill="D9D9D9"/>
            <w:vAlign w:val="center"/>
          </w:tcPr>
          <w:p w:rsidR="00A95CEA" w:rsidRPr="00A95CEA" w:rsidRDefault="00A95CEA" w:rsidP="00A95CEA">
            <w:pPr>
              <w:jc w:val="center"/>
              <w:rPr>
                <w:b/>
                <w:sz w:val="20"/>
                <w:szCs w:val="20"/>
                <w:lang w:eastAsia="en-US"/>
              </w:rPr>
            </w:pPr>
            <w:r w:rsidRPr="00A95CEA">
              <w:rPr>
                <w:b/>
                <w:sz w:val="20"/>
                <w:szCs w:val="20"/>
                <w:lang w:eastAsia="en-US"/>
              </w:rPr>
              <w:t>Раб. часове/ден</w:t>
            </w:r>
          </w:p>
        </w:tc>
        <w:tc>
          <w:tcPr>
            <w:tcW w:w="362" w:type="pct"/>
            <w:shd w:val="clear" w:color="auto" w:fill="D9D9D9"/>
            <w:vAlign w:val="center"/>
          </w:tcPr>
          <w:p w:rsidR="00A95CEA" w:rsidRPr="00A95CEA" w:rsidRDefault="00A95CEA" w:rsidP="00A95CEA">
            <w:pPr>
              <w:jc w:val="center"/>
              <w:rPr>
                <w:b/>
                <w:sz w:val="20"/>
                <w:szCs w:val="20"/>
                <w:lang w:eastAsia="en-US"/>
              </w:rPr>
            </w:pPr>
            <w:r w:rsidRPr="00A95CEA">
              <w:rPr>
                <w:b/>
                <w:sz w:val="20"/>
                <w:szCs w:val="20"/>
                <w:lang w:eastAsia="en-US"/>
              </w:rPr>
              <w:t>Раб. дни/ год.</w:t>
            </w:r>
          </w:p>
        </w:tc>
        <w:tc>
          <w:tcPr>
            <w:tcW w:w="583" w:type="pct"/>
            <w:shd w:val="clear" w:color="auto" w:fill="D9D9D9"/>
            <w:vAlign w:val="center"/>
          </w:tcPr>
          <w:p w:rsidR="00A95CEA" w:rsidRPr="00A95CEA" w:rsidRDefault="00A95CEA" w:rsidP="00A95CEA">
            <w:pPr>
              <w:jc w:val="center"/>
              <w:rPr>
                <w:b/>
                <w:sz w:val="20"/>
                <w:szCs w:val="20"/>
                <w:lang w:eastAsia="en-US"/>
              </w:rPr>
            </w:pPr>
            <w:r w:rsidRPr="00A95CEA">
              <w:rPr>
                <w:b/>
                <w:sz w:val="20"/>
                <w:szCs w:val="20"/>
                <w:lang w:eastAsia="en-US"/>
              </w:rPr>
              <w:t>Консумирана ел. енергия</w:t>
            </w:r>
          </w:p>
          <w:p w:rsidR="00A95CEA" w:rsidRPr="00A95CEA" w:rsidRDefault="00A95CEA" w:rsidP="00A95CEA">
            <w:pPr>
              <w:jc w:val="center"/>
              <w:rPr>
                <w:b/>
                <w:sz w:val="20"/>
                <w:szCs w:val="20"/>
                <w:lang w:eastAsia="en-US"/>
              </w:rPr>
            </w:pPr>
            <w:proofErr w:type="spellStart"/>
            <w:r w:rsidRPr="00A95CEA">
              <w:rPr>
                <w:b/>
                <w:sz w:val="20"/>
                <w:szCs w:val="20"/>
                <w:lang w:eastAsia="en-US"/>
              </w:rPr>
              <w:t>kWh</w:t>
            </w:r>
            <w:proofErr w:type="spellEnd"/>
            <w:r w:rsidRPr="00A95CEA">
              <w:rPr>
                <w:b/>
                <w:sz w:val="20"/>
                <w:szCs w:val="20"/>
                <w:lang w:eastAsia="en-US"/>
              </w:rPr>
              <w:t>/год.</w:t>
            </w:r>
          </w:p>
        </w:tc>
      </w:tr>
      <w:tr w:rsidR="00A95CEA" w:rsidRPr="00A95CEA" w:rsidTr="00A95CEA">
        <w:trPr>
          <w:trHeight w:val="178"/>
          <w:jc w:val="center"/>
        </w:trPr>
        <w:tc>
          <w:tcPr>
            <w:tcW w:w="1193" w:type="pct"/>
            <w:shd w:val="clear" w:color="auto" w:fill="D9D9D9"/>
            <w:noWrap/>
            <w:vAlign w:val="center"/>
          </w:tcPr>
          <w:p w:rsidR="00A95CEA" w:rsidRPr="00A95CEA" w:rsidRDefault="00A95CEA" w:rsidP="00A95CEA">
            <w:pPr>
              <w:spacing w:after="160" w:line="276" w:lineRule="auto"/>
              <w:rPr>
                <w:b/>
                <w:lang w:eastAsia="en-US"/>
              </w:rPr>
            </w:pPr>
            <w:r w:rsidRPr="00A95CEA">
              <w:rPr>
                <w:b/>
                <w:lang w:eastAsia="en-US"/>
              </w:rPr>
              <w:t xml:space="preserve">Статичен </w:t>
            </w:r>
            <w:proofErr w:type="spellStart"/>
            <w:r w:rsidRPr="00A95CEA">
              <w:rPr>
                <w:b/>
                <w:lang w:eastAsia="en-US"/>
              </w:rPr>
              <w:t>компактор</w:t>
            </w:r>
            <w:proofErr w:type="spellEnd"/>
          </w:p>
        </w:tc>
        <w:tc>
          <w:tcPr>
            <w:tcW w:w="664"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15</w:t>
            </w:r>
          </w:p>
        </w:tc>
        <w:tc>
          <w:tcPr>
            <w:tcW w:w="345"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1</w:t>
            </w:r>
          </w:p>
        </w:tc>
        <w:tc>
          <w:tcPr>
            <w:tcW w:w="571"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15</w:t>
            </w:r>
          </w:p>
        </w:tc>
        <w:tc>
          <w:tcPr>
            <w:tcW w:w="361"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1</w:t>
            </w:r>
          </w:p>
        </w:tc>
        <w:tc>
          <w:tcPr>
            <w:tcW w:w="362"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0.8</w:t>
            </w:r>
          </w:p>
        </w:tc>
        <w:tc>
          <w:tcPr>
            <w:tcW w:w="560"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6</w:t>
            </w:r>
          </w:p>
        </w:tc>
        <w:tc>
          <w:tcPr>
            <w:tcW w:w="362"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260</w:t>
            </w:r>
          </w:p>
        </w:tc>
        <w:tc>
          <w:tcPr>
            <w:tcW w:w="583"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12,480</w:t>
            </w:r>
          </w:p>
        </w:tc>
      </w:tr>
      <w:tr w:rsidR="00A95CEA" w:rsidRPr="00A95CEA" w:rsidTr="00A95CEA">
        <w:trPr>
          <w:trHeight w:val="203"/>
          <w:jc w:val="center"/>
        </w:trPr>
        <w:tc>
          <w:tcPr>
            <w:tcW w:w="1193" w:type="pct"/>
            <w:shd w:val="clear" w:color="auto" w:fill="D9D9D9"/>
            <w:noWrap/>
            <w:vAlign w:val="center"/>
          </w:tcPr>
          <w:p w:rsidR="00A95CEA" w:rsidRPr="00A95CEA" w:rsidRDefault="00A95CEA" w:rsidP="00A95CEA">
            <w:pPr>
              <w:spacing w:after="160" w:line="276" w:lineRule="auto"/>
              <w:rPr>
                <w:b/>
                <w:lang w:eastAsia="en-US"/>
              </w:rPr>
            </w:pPr>
            <w:r w:rsidRPr="00A95CEA">
              <w:rPr>
                <w:b/>
                <w:lang w:eastAsia="en-US"/>
              </w:rPr>
              <w:t>Площадково осветление</w:t>
            </w:r>
          </w:p>
        </w:tc>
        <w:tc>
          <w:tcPr>
            <w:tcW w:w="664"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0.25</w:t>
            </w:r>
          </w:p>
        </w:tc>
        <w:tc>
          <w:tcPr>
            <w:tcW w:w="345"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18</w:t>
            </w:r>
          </w:p>
        </w:tc>
        <w:tc>
          <w:tcPr>
            <w:tcW w:w="571"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4.5</w:t>
            </w:r>
          </w:p>
        </w:tc>
        <w:tc>
          <w:tcPr>
            <w:tcW w:w="361"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1</w:t>
            </w:r>
          </w:p>
        </w:tc>
        <w:tc>
          <w:tcPr>
            <w:tcW w:w="362"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0.8</w:t>
            </w:r>
          </w:p>
        </w:tc>
        <w:tc>
          <w:tcPr>
            <w:tcW w:w="560"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8</w:t>
            </w:r>
          </w:p>
        </w:tc>
        <w:tc>
          <w:tcPr>
            <w:tcW w:w="362"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365</w:t>
            </w:r>
          </w:p>
        </w:tc>
        <w:tc>
          <w:tcPr>
            <w:tcW w:w="583"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10,512</w:t>
            </w:r>
          </w:p>
        </w:tc>
      </w:tr>
      <w:tr w:rsidR="00A95CEA" w:rsidRPr="00A95CEA" w:rsidTr="00A95CEA">
        <w:trPr>
          <w:trHeight w:val="203"/>
          <w:jc w:val="center"/>
        </w:trPr>
        <w:tc>
          <w:tcPr>
            <w:tcW w:w="1193" w:type="pct"/>
            <w:shd w:val="clear" w:color="auto" w:fill="D9D9D9"/>
            <w:noWrap/>
            <w:vAlign w:val="center"/>
          </w:tcPr>
          <w:p w:rsidR="00A95CEA" w:rsidRPr="00A95CEA" w:rsidRDefault="00A95CEA" w:rsidP="00A95CEA">
            <w:pPr>
              <w:spacing w:after="160" w:line="276" w:lineRule="auto"/>
              <w:rPr>
                <w:b/>
                <w:lang w:eastAsia="en-US"/>
              </w:rPr>
            </w:pPr>
            <w:r w:rsidRPr="00A95CEA">
              <w:rPr>
                <w:b/>
                <w:lang w:eastAsia="en-US"/>
              </w:rPr>
              <w:t>Сградно осветление</w:t>
            </w:r>
          </w:p>
        </w:tc>
        <w:tc>
          <w:tcPr>
            <w:tcW w:w="664"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95</w:t>
            </w:r>
          </w:p>
        </w:tc>
        <w:tc>
          <w:tcPr>
            <w:tcW w:w="345"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1</w:t>
            </w:r>
          </w:p>
        </w:tc>
        <w:tc>
          <w:tcPr>
            <w:tcW w:w="571"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95</w:t>
            </w:r>
          </w:p>
        </w:tc>
        <w:tc>
          <w:tcPr>
            <w:tcW w:w="361"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0.5</w:t>
            </w:r>
          </w:p>
        </w:tc>
        <w:tc>
          <w:tcPr>
            <w:tcW w:w="362"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0.8</w:t>
            </w:r>
          </w:p>
        </w:tc>
        <w:tc>
          <w:tcPr>
            <w:tcW w:w="560"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2</w:t>
            </w:r>
          </w:p>
        </w:tc>
        <w:tc>
          <w:tcPr>
            <w:tcW w:w="362"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260</w:t>
            </w:r>
          </w:p>
        </w:tc>
        <w:tc>
          <w:tcPr>
            <w:tcW w:w="583"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19,760</w:t>
            </w:r>
          </w:p>
        </w:tc>
      </w:tr>
      <w:tr w:rsidR="00A95CEA" w:rsidRPr="00A95CEA" w:rsidTr="00A95CEA">
        <w:trPr>
          <w:trHeight w:val="203"/>
          <w:jc w:val="center"/>
        </w:trPr>
        <w:tc>
          <w:tcPr>
            <w:tcW w:w="1193" w:type="pct"/>
            <w:shd w:val="clear" w:color="auto" w:fill="D9D9D9"/>
            <w:noWrap/>
            <w:vAlign w:val="center"/>
          </w:tcPr>
          <w:p w:rsidR="00A95CEA" w:rsidRPr="00A95CEA" w:rsidRDefault="00A95CEA" w:rsidP="00A95CEA">
            <w:pPr>
              <w:spacing w:after="160" w:line="276" w:lineRule="auto"/>
              <w:rPr>
                <w:b/>
                <w:lang w:eastAsia="en-US"/>
              </w:rPr>
            </w:pPr>
            <w:r w:rsidRPr="00A95CEA">
              <w:rPr>
                <w:b/>
                <w:lang w:eastAsia="en-US"/>
              </w:rPr>
              <w:t>Отопление</w:t>
            </w:r>
          </w:p>
        </w:tc>
        <w:tc>
          <w:tcPr>
            <w:tcW w:w="664"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60</w:t>
            </w:r>
          </w:p>
        </w:tc>
        <w:tc>
          <w:tcPr>
            <w:tcW w:w="345"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1</w:t>
            </w:r>
          </w:p>
        </w:tc>
        <w:tc>
          <w:tcPr>
            <w:tcW w:w="571"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60</w:t>
            </w:r>
          </w:p>
        </w:tc>
        <w:tc>
          <w:tcPr>
            <w:tcW w:w="361"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0.6</w:t>
            </w:r>
          </w:p>
        </w:tc>
        <w:tc>
          <w:tcPr>
            <w:tcW w:w="362"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0.75</w:t>
            </w:r>
          </w:p>
        </w:tc>
        <w:tc>
          <w:tcPr>
            <w:tcW w:w="560"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4</w:t>
            </w:r>
          </w:p>
        </w:tc>
        <w:tc>
          <w:tcPr>
            <w:tcW w:w="362"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120</w:t>
            </w:r>
          </w:p>
        </w:tc>
        <w:tc>
          <w:tcPr>
            <w:tcW w:w="583"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12,960</w:t>
            </w:r>
          </w:p>
        </w:tc>
      </w:tr>
      <w:tr w:rsidR="00A95CEA" w:rsidRPr="00A95CEA" w:rsidTr="00A95CEA">
        <w:trPr>
          <w:trHeight w:val="203"/>
          <w:jc w:val="center"/>
        </w:trPr>
        <w:tc>
          <w:tcPr>
            <w:tcW w:w="1193" w:type="pct"/>
            <w:shd w:val="clear" w:color="auto" w:fill="D9D9D9"/>
            <w:noWrap/>
            <w:vAlign w:val="center"/>
          </w:tcPr>
          <w:p w:rsidR="00A95CEA" w:rsidRPr="00A95CEA" w:rsidRDefault="00A95CEA" w:rsidP="00A95CEA">
            <w:pPr>
              <w:spacing w:after="160" w:line="276" w:lineRule="auto"/>
              <w:rPr>
                <w:b/>
                <w:lang w:eastAsia="en-US"/>
              </w:rPr>
            </w:pPr>
            <w:r w:rsidRPr="00A95CEA">
              <w:rPr>
                <w:b/>
                <w:lang w:eastAsia="en-US"/>
              </w:rPr>
              <w:t>Вентилация</w:t>
            </w:r>
          </w:p>
        </w:tc>
        <w:tc>
          <w:tcPr>
            <w:tcW w:w="664"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34</w:t>
            </w:r>
          </w:p>
        </w:tc>
        <w:tc>
          <w:tcPr>
            <w:tcW w:w="345"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1</w:t>
            </w:r>
          </w:p>
        </w:tc>
        <w:tc>
          <w:tcPr>
            <w:tcW w:w="571"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34</w:t>
            </w:r>
          </w:p>
        </w:tc>
        <w:tc>
          <w:tcPr>
            <w:tcW w:w="361"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0.75</w:t>
            </w:r>
          </w:p>
        </w:tc>
        <w:tc>
          <w:tcPr>
            <w:tcW w:w="362"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0.5</w:t>
            </w:r>
          </w:p>
        </w:tc>
        <w:tc>
          <w:tcPr>
            <w:tcW w:w="560"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4</w:t>
            </w:r>
          </w:p>
        </w:tc>
        <w:tc>
          <w:tcPr>
            <w:tcW w:w="362"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260</w:t>
            </w:r>
          </w:p>
        </w:tc>
        <w:tc>
          <w:tcPr>
            <w:tcW w:w="583"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13,260</w:t>
            </w:r>
          </w:p>
        </w:tc>
      </w:tr>
      <w:tr w:rsidR="00A95CEA" w:rsidRPr="00A95CEA" w:rsidTr="00A95CEA">
        <w:trPr>
          <w:trHeight w:val="203"/>
          <w:jc w:val="center"/>
        </w:trPr>
        <w:tc>
          <w:tcPr>
            <w:tcW w:w="1193" w:type="pct"/>
            <w:shd w:val="clear" w:color="auto" w:fill="D9D9D9"/>
            <w:noWrap/>
            <w:vAlign w:val="center"/>
          </w:tcPr>
          <w:p w:rsidR="00A95CEA" w:rsidRPr="00A95CEA" w:rsidRDefault="00A95CEA" w:rsidP="00A95CEA">
            <w:pPr>
              <w:spacing w:after="160" w:line="276" w:lineRule="auto"/>
              <w:rPr>
                <w:b/>
                <w:lang w:eastAsia="en-US"/>
              </w:rPr>
            </w:pPr>
            <w:r w:rsidRPr="00A95CEA">
              <w:rPr>
                <w:b/>
                <w:lang w:eastAsia="en-US"/>
              </w:rPr>
              <w:t>Климатизация</w:t>
            </w:r>
          </w:p>
        </w:tc>
        <w:tc>
          <w:tcPr>
            <w:tcW w:w="664"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48</w:t>
            </w:r>
          </w:p>
        </w:tc>
        <w:tc>
          <w:tcPr>
            <w:tcW w:w="345"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1</w:t>
            </w:r>
          </w:p>
        </w:tc>
        <w:tc>
          <w:tcPr>
            <w:tcW w:w="571"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48</w:t>
            </w:r>
          </w:p>
        </w:tc>
        <w:tc>
          <w:tcPr>
            <w:tcW w:w="361"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0.5</w:t>
            </w:r>
          </w:p>
        </w:tc>
        <w:tc>
          <w:tcPr>
            <w:tcW w:w="362"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0.5</w:t>
            </w:r>
          </w:p>
        </w:tc>
        <w:tc>
          <w:tcPr>
            <w:tcW w:w="560"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4</w:t>
            </w:r>
          </w:p>
        </w:tc>
        <w:tc>
          <w:tcPr>
            <w:tcW w:w="362"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260</w:t>
            </w:r>
          </w:p>
        </w:tc>
        <w:tc>
          <w:tcPr>
            <w:tcW w:w="583"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12,480</w:t>
            </w:r>
          </w:p>
        </w:tc>
      </w:tr>
      <w:tr w:rsidR="00A95CEA" w:rsidRPr="00A95CEA" w:rsidTr="00A95CEA">
        <w:trPr>
          <w:trHeight w:val="203"/>
          <w:jc w:val="center"/>
        </w:trPr>
        <w:tc>
          <w:tcPr>
            <w:tcW w:w="1193" w:type="pct"/>
            <w:shd w:val="clear" w:color="auto" w:fill="D9D9D9"/>
            <w:noWrap/>
            <w:vAlign w:val="center"/>
          </w:tcPr>
          <w:p w:rsidR="00A95CEA" w:rsidRPr="00A95CEA" w:rsidRDefault="00A95CEA" w:rsidP="00A95CEA">
            <w:pPr>
              <w:spacing w:after="160" w:line="276" w:lineRule="auto"/>
              <w:rPr>
                <w:b/>
                <w:lang w:eastAsia="en-US"/>
              </w:rPr>
            </w:pPr>
            <w:r w:rsidRPr="00A95CEA">
              <w:rPr>
                <w:b/>
                <w:lang w:eastAsia="en-US"/>
              </w:rPr>
              <w:t>Площадкови ВиК и др.</w:t>
            </w:r>
          </w:p>
        </w:tc>
        <w:tc>
          <w:tcPr>
            <w:tcW w:w="664"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13</w:t>
            </w:r>
          </w:p>
        </w:tc>
        <w:tc>
          <w:tcPr>
            <w:tcW w:w="345"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1</w:t>
            </w:r>
          </w:p>
        </w:tc>
        <w:tc>
          <w:tcPr>
            <w:tcW w:w="571"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13</w:t>
            </w:r>
          </w:p>
        </w:tc>
        <w:tc>
          <w:tcPr>
            <w:tcW w:w="361"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0.1</w:t>
            </w:r>
          </w:p>
        </w:tc>
        <w:tc>
          <w:tcPr>
            <w:tcW w:w="362"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0.8</w:t>
            </w:r>
          </w:p>
        </w:tc>
        <w:tc>
          <w:tcPr>
            <w:tcW w:w="560"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4</w:t>
            </w:r>
          </w:p>
        </w:tc>
        <w:tc>
          <w:tcPr>
            <w:tcW w:w="362"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260</w:t>
            </w:r>
          </w:p>
        </w:tc>
        <w:tc>
          <w:tcPr>
            <w:tcW w:w="583" w:type="pct"/>
            <w:noWrap/>
            <w:vAlign w:val="center"/>
          </w:tcPr>
          <w:p w:rsidR="00A95CEA" w:rsidRPr="00A95CEA" w:rsidRDefault="00A95CEA" w:rsidP="00A95CEA">
            <w:pPr>
              <w:spacing w:after="160" w:line="276" w:lineRule="auto"/>
              <w:jc w:val="center"/>
              <w:rPr>
                <w:sz w:val="20"/>
                <w:szCs w:val="20"/>
                <w:lang w:eastAsia="en-US"/>
              </w:rPr>
            </w:pPr>
            <w:r w:rsidRPr="00A95CEA">
              <w:rPr>
                <w:sz w:val="20"/>
                <w:szCs w:val="20"/>
                <w:lang w:eastAsia="en-US"/>
              </w:rPr>
              <w:t>1,082</w:t>
            </w:r>
          </w:p>
        </w:tc>
      </w:tr>
      <w:tr w:rsidR="00A95CEA" w:rsidRPr="00A95CEA" w:rsidTr="00A95CEA">
        <w:trPr>
          <w:trHeight w:val="203"/>
          <w:jc w:val="center"/>
        </w:trPr>
        <w:tc>
          <w:tcPr>
            <w:tcW w:w="1193" w:type="pct"/>
            <w:shd w:val="clear" w:color="auto" w:fill="D9D9D9"/>
            <w:noWrap/>
            <w:vAlign w:val="bottom"/>
          </w:tcPr>
          <w:p w:rsidR="00A95CEA" w:rsidRPr="00A95CEA" w:rsidRDefault="00A95CEA" w:rsidP="00A95CEA">
            <w:pPr>
              <w:spacing w:after="160" w:line="276" w:lineRule="auto"/>
              <w:rPr>
                <w:sz w:val="20"/>
                <w:szCs w:val="20"/>
                <w:lang w:eastAsia="en-US"/>
              </w:rPr>
            </w:pPr>
            <w:r w:rsidRPr="00A95CEA">
              <w:rPr>
                <w:sz w:val="20"/>
                <w:szCs w:val="20"/>
                <w:lang w:eastAsia="en-US"/>
              </w:rPr>
              <w:t> </w:t>
            </w:r>
          </w:p>
        </w:tc>
        <w:tc>
          <w:tcPr>
            <w:tcW w:w="664" w:type="pct"/>
            <w:noWrap/>
            <w:vAlign w:val="bottom"/>
          </w:tcPr>
          <w:p w:rsidR="00A95CEA" w:rsidRPr="00A95CEA" w:rsidRDefault="00A95CEA" w:rsidP="00A95CEA">
            <w:pPr>
              <w:spacing w:after="160" w:line="276" w:lineRule="auto"/>
              <w:rPr>
                <w:sz w:val="20"/>
                <w:szCs w:val="20"/>
                <w:lang w:eastAsia="en-US"/>
              </w:rPr>
            </w:pPr>
            <w:r w:rsidRPr="00A95CEA">
              <w:rPr>
                <w:sz w:val="20"/>
                <w:szCs w:val="20"/>
                <w:lang w:eastAsia="en-US"/>
              </w:rPr>
              <w:t> </w:t>
            </w:r>
          </w:p>
        </w:tc>
        <w:tc>
          <w:tcPr>
            <w:tcW w:w="345" w:type="pct"/>
            <w:noWrap/>
            <w:vAlign w:val="bottom"/>
          </w:tcPr>
          <w:p w:rsidR="00A95CEA" w:rsidRPr="00A95CEA" w:rsidRDefault="00A95CEA" w:rsidP="00A95CEA">
            <w:pPr>
              <w:spacing w:after="160" w:line="276" w:lineRule="auto"/>
              <w:rPr>
                <w:sz w:val="20"/>
                <w:szCs w:val="20"/>
                <w:lang w:eastAsia="en-US"/>
              </w:rPr>
            </w:pPr>
            <w:r w:rsidRPr="00A95CEA">
              <w:rPr>
                <w:sz w:val="20"/>
                <w:szCs w:val="20"/>
                <w:lang w:eastAsia="en-US"/>
              </w:rPr>
              <w:t> </w:t>
            </w:r>
          </w:p>
        </w:tc>
        <w:tc>
          <w:tcPr>
            <w:tcW w:w="571" w:type="pct"/>
            <w:noWrap/>
            <w:vAlign w:val="bottom"/>
          </w:tcPr>
          <w:p w:rsidR="00A95CEA" w:rsidRPr="00A95CEA" w:rsidRDefault="00A95CEA" w:rsidP="00A95CEA">
            <w:pPr>
              <w:spacing w:after="160" w:line="276" w:lineRule="auto"/>
              <w:rPr>
                <w:sz w:val="20"/>
                <w:szCs w:val="20"/>
                <w:lang w:eastAsia="en-US"/>
              </w:rPr>
            </w:pPr>
            <w:r w:rsidRPr="00A95CEA">
              <w:rPr>
                <w:sz w:val="20"/>
                <w:szCs w:val="20"/>
                <w:lang w:eastAsia="en-US"/>
              </w:rPr>
              <w:t> </w:t>
            </w:r>
          </w:p>
        </w:tc>
        <w:tc>
          <w:tcPr>
            <w:tcW w:w="361" w:type="pct"/>
            <w:noWrap/>
            <w:vAlign w:val="bottom"/>
          </w:tcPr>
          <w:p w:rsidR="00A95CEA" w:rsidRPr="00A95CEA" w:rsidRDefault="00A95CEA" w:rsidP="00A95CEA">
            <w:pPr>
              <w:spacing w:after="160" w:line="276" w:lineRule="auto"/>
              <w:rPr>
                <w:sz w:val="20"/>
                <w:szCs w:val="20"/>
                <w:lang w:eastAsia="en-US"/>
              </w:rPr>
            </w:pPr>
            <w:r w:rsidRPr="00A95CEA">
              <w:rPr>
                <w:sz w:val="20"/>
                <w:szCs w:val="20"/>
                <w:lang w:eastAsia="en-US"/>
              </w:rPr>
              <w:t> </w:t>
            </w:r>
          </w:p>
        </w:tc>
        <w:tc>
          <w:tcPr>
            <w:tcW w:w="362" w:type="pct"/>
            <w:noWrap/>
            <w:vAlign w:val="bottom"/>
          </w:tcPr>
          <w:p w:rsidR="00A95CEA" w:rsidRPr="00A95CEA" w:rsidRDefault="00A95CEA" w:rsidP="00A95CEA">
            <w:pPr>
              <w:spacing w:after="160" w:line="276" w:lineRule="auto"/>
              <w:rPr>
                <w:sz w:val="20"/>
                <w:szCs w:val="20"/>
                <w:lang w:eastAsia="en-US"/>
              </w:rPr>
            </w:pPr>
            <w:r w:rsidRPr="00A95CEA">
              <w:rPr>
                <w:sz w:val="20"/>
                <w:szCs w:val="20"/>
                <w:lang w:eastAsia="en-US"/>
              </w:rPr>
              <w:t> </w:t>
            </w:r>
          </w:p>
        </w:tc>
        <w:tc>
          <w:tcPr>
            <w:tcW w:w="560" w:type="pct"/>
            <w:noWrap/>
            <w:vAlign w:val="bottom"/>
          </w:tcPr>
          <w:p w:rsidR="00A95CEA" w:rsidRPr="00A95CEA" w:rsidRDefault="00A95CEA" w:rsidP="00A95CEA">
            <w:pPr>
              <w:spacing w:after="160" w:line="276" w:lineRule="auto"/>
              <w:rPr>
                <w:sz w:val="20"/>
                <w:szCs w:val="20"/>
                <w:lang w:eastAsia="en-US"/>
              </w:rPr>
            </w:pPr>
            <w:r w:rsidRPr="00A95CEA">
              <w:rPr>
                <w:sz w:val="20"/>
                <w:szCs w:val="20"/>
                <w:lang w:eastAsia="en-US"/>
              </w:rPr>
              <w:t> </w:t>
            </w:r>
          </w:p>
        </w:tc>
        <w:tc>
          <w:tcPr>
            <w:tcW w:w="362" w:type="pct"/>
            <w:noWrap/>
            <w:vAlign w:val="center"/>
          </w:tcPr>
          <w:p w:rsidR="00A95CEA" w:rsidRPr="00A95CEA" w:rsidRDefault="00A95CEA" w:rsidP="00A95CEA">
            <w:pPr>
              <w:spacing w:after="160" w:line="276" w:lineRule="auto"/>
              <w:jc w:val="center"/>
              <w:rPr>
                <w:b/>
                <w:sz w:val="20"/>
                <w:szCs w:val="20"/>
                <w:lang w:eastAsia="en-US"/>
              </w:rPr>
            </w:pPr>
            <w:r w:rsidRPr="00A95CEA">
              <w:rPr>
                <w:b/>
                <w:sz w:val="20"/>
                <w:szCs w:val="20"/>
                <w:lang w:eastAsia="en-US"/>
              </w:rPr>
              <w:t>общо:</w:t>
            </w:r>
          </w:p>
        </w:tc>
        <w:tc>
          <w:tcPr>
            <w:tcW w:w="583" w:type="pct"/>
            <w:noWrap/>
            <w:vAlign w:val="center"/>
          </w:tcPr>
          <w:p w:rsidR="00A95CEA" w:rsidRPr="00A95CEA" w:rsidRDefault="00A95CEA" w:rsidP="00A95CEA">
            <w:pPr>
              <w:spacing w:after="160" w:line="276" w:lineRule="auto"/>
              <w:jc w:val="center"/>
              <w:rPr>
                <w:b/>
                <w:sz w:val="20"/>
                <w:szCs w:val="20"/>
                <w:lang w:eastAsia="en-US"/>
              </w:rPr>
            </w:pPr>
            <w:r w:rsidRPr="00A95CEA">
              <w:rPr>
                <w:b/>
                <w:sz w:val="20"/>
                <w:szCs w:val="20"/>
                <w:lang w:eastAsia="en-US"/>
              </w:rPr>
              <w:t>82,534</w:t>
            </w:r>
          </w:p>
        </w:tc>
      </w:tr>
    </w:tbl>
    <w:p w:rsidR="00A95CEA" w:rsidRDefault="00A95CEA" w:rsidP="0004530A">
      <w:pPr>
        <w:tabs>
          <w:tab w:val="left" w:pos="0"/>
        </w:tabs>
        <w:spacing w:line="276" w:lineRule="auto"/>
        <w:jc w:val="both"/>
        <w:rPr>
          <w:lang w:eastAsia="en-US"/>
        </w:rPr>
      </w:pPr>
      <w:r w:rsidRPr="00A95CEA">
        <w:rPr>
          <w:lang w:eastAsia="en-US"/>
        </w:rPr>
        <w:tab/>
        <w:t>Разходите за електроенергия са определени на 29 741 лв. бе</w:t>
      </w:r>
      <w:r w:rsidR="0007240C">
        <w:rPr>
          <w:lang w:eastAsia="en-US"/>
        </w:rPr>
        <w:t>з ДДС, въз основа на цените на „ЧЕЗ Електро България“</w:t>
      </w:r>
      <w:r w:rsidRPr="00A95CEA">
        <w:rPr>
          <w:lang w:eastAsia="en-US"/>
        </w:rPr>
        <w:t xml:space="preserve"> АД  от 30.12.2013 г. /http://www.cez.bg/bg/tseni/tseni-na-el-energiya/za-snabdyavane.html/, и включват и акциз. </w:t>
      </w:r>
    </w:p>
    <w:p w:rsidR="0004530A" w:rsidRDefault="0004530A" w:rsidP="0004530A">
      <w:pPr>
        <w:tabs>
          <w:tab w:val="left" w:pos="0"/>
        </w:tabs>
        <w:spacing w:line="276" w:lineRule="auto"/>
        <w:jc w:val="both"/>
        <w:rPr>
          <w:lang w:eastAsia="en-US"/>
        </w:rPr>
      </w:pPr>
    </w:p>
    <w:p w:rsidR="006700B4" w:rsidRPr="00A95CEA" w:rsidRDefault="006700B4" w:rsidP="0004530A">
      <w:pPr>
        <w:tabs>
          <w:tab w:val="left" w:pos="0"/>
        </w:tabs>
        <w:spacing w:line="276" w:lineRule="auto"/>
        <w:jc w:val="both"/>
        <w:rPr>
          <w:lang w:eastAsia="en-US"/>
        </w:rPr>
      </w:pPr>
    </w:p>
    <w:p w:rsidR="00A95CEA" w:rsidRPr="00A95CEA" w:rsidRDefault="00A95CEA" w:rsidP="0004530A">
      <w:pPr>
        <w:tabs>
          <w:tab w:val="left" w:pos="0"/>
        </w:tabs>
        <w:spacing w:line="276" w:lineRule="auto"/>
        <w:jc w:val="center"/>
        <w:rPr>
          <w:b/>
          <w:lang w:eastAsia="en-US"/>
        </w:rPr>
      </w:pPr>
      <w:r w:rsidRPr="00A95CEA">
        <w:rPr>
          <w:b/>
          <w:lang w:eastAsia="en-US"/>
        </w:rPr>
        <w:lastRenderedPageBreak/>
        <w:t>Разходи за горива (автомобилно гориво-нафта)</w:t>
      </w:r>
    </w:p>
    <w:tbl>
      <w:tblPr>
        <w:tblW w:w="49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620"/>
        <w:gridCol w:w="993"/>
        <w:gridCol w:w="1132"/>
        <w:gridCol w:w="991"/>
        <w:gridCol w:w="1134"/>
        <w:gridCol w:w="1414"/>
        <w:gridCol w:w="1278"/>
        <w:gridCol w:w="1489"/>
      </w:tblGrid>
      <w:tr w:rsidR="00A95CEA" w:rsidRPr="00A95CEA" w:rsidTr="00A00C6B">
        <w:trPr>
          <w:trHeight w:val="765"/>
          <w:jc w:val="center"/>
        </w:trPr>
        <w:tc>
          <w:tcPr>
            <w:tcW w:w="1083" w:type="pct"/>
            <w:shd w:val="clear" w:color="auto" w:fill="D0CECE"/>
            <w:vAlign w:val="center"/>
          </w:tcPr>
          <w:p w:rsidR="00A95CEA" w:rsidRPr="00A95CEA" w:rsidRDefault="00A95CEA" w:rsidP="00A95CEA">
            <w:pPr>
              <w:spacing w:line="259" w:lineRule="auto"/>
              <w:jc w:val="center"/>
              <w:rPr>
                <w:rFonts w:eastAsia="Calibri"/>
                <w:b/>
                <w:lang w:eastAsia="en-US"/>
              </w:rPr>
            </w:pPr>
            <w:r w:rsidRPr="00A95CEA">
              <w:rPr>
                <w:rFonts w:eastAsia="Calibri"/>
                <w:b/>
                <w:lang w:eastAsia="en-US"/>
              </w:rPr>
              <w:t>Агрегат</w:t>
            </w:r>
          </w:p>
        </w:tc>
        <w:tc>
          <w:tcPr>
            <w:tcW w:w="631" w:type="pct"/>
            <w:shd w:val="clear" w:color="auto" w:fill="D0CECE"/>
            <w:vAlign w:val="center"/>
          </w:tcPr>
          <w:p w:rsidR="00A95CEA" w:rsidRPr="00A95CEA" w:rsidRDefault="00A95CEA" w:rsidP="00A95CEA">
            <w:pPr>
              <w:spacing w:line="259" w:lineRule="auto"/>
              <w:jc w:val="center"/>
              <w:rPr>
                <w:rFonts w:eastAsia="Calibri"/>
                <w:b/>
                <w:lang w:eastAsia="en-US"/>
              </w:rPr>
            </w:pPr>
            <w:r w:rsidRPr="00A95CEA">
              <w:rPr>
                <w:rFonts w:eastAsia="Calibri"/>
                <w:b/>
                <w:lang w:eastAsia="en-US"/>
              </w:rPr>
              <w:t>Мощност на двигателя</w:t>
            </w:r>
          </w:p>
        </w:tc>
        <w:tc>
          <w:tcPr>
            <w:tcW w:w="387" w:type="pct"/>
            <w:shd w:val="clear" w:color="auto" w:fill="D0CECE"/>
            <w:vAlign w:val="center"/>
          </w:tcPr>
          <w:p w:rsidR="00A95CEA" w:rsidRPr="00A95CEA" w:rsidRDefault="00A95CEA" w:rsidP="00A95CEA">
            <w:pPr>
              <w:spacing w:line="259" w:lineRule="auto"/>
              <w:jc w:val="center"/>
              <w:rPr>
                <w:rFonts w:eastAsia="Calibri"/>
                <w:b/>
                <w:lang w:eastAsia="en-US"/>
              </w:rPr>
            </w:pPr>
            <w:r w:rsidRPr="00A95CEA">
              <w:rPr>
                <w:rFonts w:eastAsia="Calibri"/>
                <w:b/>
                <w:lang w:eastAsia="en-US"/>
              </w:rPr>
              <w:t>Броя</w:t>
            </w:r>
          </w:p>
        </w:tc>
        <w:tc>
          <w:tcPr>
            <w:tcW w:w="441" w:type="pct"/>
            <w:shd w:val="clear" w:color="auto" w:fill="D0CECE"/>
            <w:vAlign w:val="center"/>
          </w:tcPr>
          <w:p w:rsidR="00A95CEA" w:rsidRPr="00A95CEA" w:rsidRDefault="00A95CEA" w:rsidP="00A95CEA">
            <w:pPr>
              <w:spacing w:line="259" w:lineRule="auto"/>
              <w:jc w:val="center"/>
              <w:rPr>
                <w:rFonts w:eastAsia="Calibri"/>
                <w:b/>
                <w:lang w:eastAsia="en-US"/>
              </w:rPr>
            </w:pPr>
            <w:r w:rsidRPr="00A95CEA">
              <w:rPr>
                <w:rFonts w:eastAsia="Calibri"/>
                <w:b/>
                <w:lang w:eastAsia="en-US"/>
              </w:rPr>
              <w:t>Обща мощност</w:t>
            </w:r>
          </w:p>
        </w:tc>
        <w:tc>
          <w:tcPr>
            <w:tcW w:w="386" w:type="pct"/>
            <w:shd w:val="clear" w:color="auto" w:fill="D0CECE"/>
            <w:vAlign w:val="center"/>
          </w:tcPr>
          <w:p w:rsidR="00A95CEA" w:rsidRPr="00A95CEA" w:rsidRDefault="00A95CEA" w:rsidP="0007240C">
            <w:pPr>
              <w:spacing w:line="259" w:lineRule="auto"/>
              <w:jc w:val="center"/>
              <w:rPr>
                <w:rFonts w:eastAsia="Calibri"/>
                <w:b/>
                <w:lang w:eastAsia="en-US"/>
              </w:rPr>
            </w:pPr>
            <w:proofErr w:type="spellStart"/>
            <w:r w:rsidRPr="00A95CEA">
              <w:rPr>
                <w:rFonts w:eastAsia="Calibri"/>
                <w:b/>
                <w:lang w:eastAsia="en-US"/>
              </w:rPr>
              <w:t>Ке</w:t>
            </w:r>
            <w:r w:rsidR="0007240C">
              <w:rPr>
                <w:rFonts w:eastAsia="Calibri"/>
                <w:b/>
                <w:lang w:eastAsia="en-US"/>
              </w:rPr>
              <w:t>д</w:t>
            </w:r>
            <w:r w:rsidRPr="00A95CEA">
              <w:rPr>
                <w:rFonts w:eastAsia="Calibri"/>
                <w:b/>
                <w:lang w:eastAsia="en-US"/>
              </w:rPr>
              <w:t>н</w:t>
            </w:r>
            <w:proofErr w:type="spellEnd"/>
          </w:p>
        </w:tc>
        <w:tc>
          <w:tcPr>
            <w:tcW w:w="442" w:type="pct"/>
            <w:shd w:val="clear" w:color="auto" w:fill="D0CECE"/>
            <w:vAlign w:val="center"/>
          </w:tcPr>
          <w:p w:rsidR="00A95CEA" w:rsidRPr="00A95CEA" w:rsidRDefault="00A95CEA" w:rsidP="00A95CEA">
            <w:pPr>
              <w:spacing w:line="259" w:lineRule="auto"/>
              <w:jc w:val="center"/>
              <w:rPr>
                <w:rFonts w:eastAsia="Calibri"/>
                <w:b/>
                <w:lang w:eastAsia="en-US"/>
              </w:rPr>
            </w:pPr>
            <w:proofErr w:type="spellStart"/>
            <w:r w:rsidRPr="00A95CEA">
              <w:rPr>
                <w:rFonts w:eastAsia="Calibri"/>
                <w:b/>
                <w:lang w:eastAsia="en-US"/>
              </w:rPr>
              <w:t>Специф</w:t>
            </w:r>
            <w:proofErr w:type="spellEnd"/>
            <w:r w:rsidRPr="00A95CEA">
              <w:rPr>
                <w:rFonts w:eastAsia="Calibri"/>
                <w:b/>
                <w:lang w:eastAsia="en-US"/>
              </w:rPr>
              <w:t>. разход</w:t>
            </w:r>
          </w:p>
        </w:tc>
        <w:tc>
          <w:tcPr>
            <w:tcW w:w="551" w:type="pct"/>
            <w:shd w:val="clear" w:color="auto" w:fill="D0CECE"/>
            <w:vAlign w:val="center"/>
          </w:tcPr>
          <w:p w:rsidR="00A95CEA" w:rsidRPr="00A95CEA" w:rsidRDefault="00A95CEA" w:rsidP="00A95CEA">
            <w:pPr>
              <w:spacing w:line="259" w:lineRule="auto"/>
              <w:jc w:val="center"/>
              <w:rPr>
                <w:rFonts w:eastAsia="Calibri"/>
                <w:b/>
                <w:lang w:eastAsia="en-US"/>
              </w:rPr>
            </w:pPr>
            <w:proofErr w:type="spellStart"/>
            <w:r w:rsidRPr="00A95CEA">
              <w:rPr>
                <w:rFonts w:eastAsia="Calibri"/>
                <w:b/>
                <w:lang w:eastAsia="en-US"/>
              </w:rPr>
              <w:t>Раб.час</w:t>
            </w:r>
            <w:proofErr w:type="spellEnd"/>
            <w:r w:rsidRPr="00A95CEA">
              <w:rPr>
                <w:rFonts w:eastAsia="Calibri"/>
                <w:b/>
                <w:lang w:eastAsia="en-US"/>
              </w:rPr>
              <w:t>/ден</w:t>
            </w:r>
          </w:p>
        </w:tc>
        <w:tc>
          <w:tcPr>
            <w:tcW w:w="498" w:type="pct"/>
            <w:shd w:val="clear" w:color="auto" w:fill="D0CECE"/>
            <w:vAlign w:val="center"/>
          </w:tcPr>
          <w:p w:rsidR="00A95CEA" w:rsidRPr="00A95CEA" w:rsidRDefault="00A95CEA" w:rsidP="00A95CEA">
            <w:pPr>
              <w:spacing w:line="259" w:lineRule="auto"/>
              <w:jc w:val="center"/>
              <w:rPr>
                <w:rFonts w:eastAsia="Calibri"/>
                <w:b/>
                <w:lang w:eastAsia="en-US"/>
              </w:rPr>
            </w:pPr>
            <w:r w:rsidRPr="00A95CEA">
              <w:rPr>
                <w:rFonts w:eastAsia="Calibri"/>
                <w:b/>
                <w:lang w:eastAsia="en-US"/>
              </w:rPr>
              <w:t xml:space="preserve">Раб. дни/ </w:t>
            </w:r>
            <w:proofErr w:type="spellStart"/>
            <w:r w:rsidRPr="00A95CEA">
              <w:rPr>
                <w:rFonts w:eastAsia="Calibri"/>
                <w:b/>
                <w:lang w:eastAsia="en-US"/>
              </w:rPr>
              <w:t>год</w:t>
            </w:r>
            <w:proofErr w:type="spellEnd"/>
          </w:p>
        </w:tc>
        <w:tc>
          <w:tcPr>
            <w:tcW w:w="580" w:type="pct"/>
            <w:shd w:val="clear" w:color="auto" w:fill="D0CECE"/>
            <w:vAlign w:val="center"/>
          </w:tcPr>
          <w:p w:rsidR="00A95CEA" w:rsidRPr="00A95CEA" w:rsidRDefault="00A95CEA" w:rsidP="00A95CEA">
            <w:pPr>
              <w:spacing w:line="259" w:lineRule="auto"/>
              <w:jc w:val="center"/>
              <w:rPr>
                <w:rFonts w:eastAsia="Calibri"/>
                <w:b/>
                <w:lang w:eastAsia="en-US"/>
              </w:rPr>
            </w:pPr>
            <w:r w:rsidRPr="00A95CEA">
              <w:rPr>
                <w:rFonts w:eastAsia="Calibri"/>
                <w:b/>
                <w:lang w:eastAsia="en-US"/>
              </w:rPr>
              <w:t>Консумация на гориво</w:t>
            </w:r>
          </w:p>
        </w:tc>
      </w:tr>
      <w:tr w:rsidR="00A95CEA" w:rsidRPr="00A95CEA" w:rsidTr="00A00C6B">
        <w:trPr>
          <w:trHeight w:val="270"/>
          <w:jc w:val="center"/>
        </w:trPr>
        <w:tc>
          <w:tcPr>
            <w:tcW w:w="1083" w:type="pct"/>
            <w:shd w:val="clear" w:color="auto" w:fill="D0CECE"/>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 </w:t>
            </w:r>
          </w:p>
        </w:tc>
        <w:tc>
          <w:tcPr>
            <w:tcW w:w="631" w:type="pct"/>
            <w:noWrap/>
            <w:vAlign w:val="bottom"/>
          </w:tcPr>
          <w:p w:rsidR="00A95CEA" w:rsidRPr="00A95CEA" w:rsidRDefault="00A95CEA" w:rsidP="00A95CEA">
            <w:pPr>
              <w:spacing w:line="259" w:lineRule="auto"/>
              <w:jc w:val="center"/>
              <w:rPr>
                <w:rFonts w:eastAsia="Calibri"/>
                <w:lang w:eastAsia="en-US"/>
              </w:rPr>
            </w:pPr>
            <w:proofErr w:type="spellStart"/>
            <w:r w:rsidRPr="00A95CEA">
              <w:rPr>
                <w:rFonts w:eastAsia="Calibri"/>
                <w:lang w:eastAsia="en-US"/>
              </w:rPr>
              <w:t>kW</w:t>
            </w:r>
            <w:proofErr w:type="spellEnd"/>
          </w:p>
        </w:tc>
        <w:tc>
          <w:tcPr>
            <w:tcW w:w="387"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 </w:t>
            </w:r>
          </w:p>
        </w:tc>
        <w:tc>
          <w:tcPr>
            <w:tcW w:w="441" w:type="pct"/>
            <w:noWrap/>
            <w:vAlign w:val="bottom"/>
          </w:tcPr>
          <w:p w:rsidR="00A95CEA" w:rsidRPr="00A95CEA" w:rsidRDefault="00A95CEA" w:rsidP="00A95CEA">
            <w:pPr>
              <w:spacing w:line="259" w:lineRule="auto"/>
              <w:jc w:val="center"/>
              <w:rPr>
                <w:rFonts w:eastAsia="Calibri"/>
                <w:lang w:eastAsia="en-US"/>
              </w:rPr>
            </w:pPr>
            <w:proofErr w:type="spellStart"/>
            <w:r w:rsidRPr="00A95CEA">
              <w:rPr>
                <w:rFonts w:eastAsia="Calibri"/>
                <w:lang w:eastAsia="en-US"/>
              </w:rPr>
              <w:t>kW</w:t>
            </w:r>
            <w:proofErr w:type="spellEnd"/>
          </w:p>
        </w:tc>
        <w:tc>
          <w:tcPr>
            <w:tcW w:w="386"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 </w:t>
            </w:r>
          </w:p>
        </w:tc>
        <w:tc>
          <w:tcPr>
            <w:tcW w:w="442" w:type="pct"/>
            <w:noWrap/>
            <w:vAlign w:val="center"/>
          </w:tcPr>
          <w:p w:rsidR="00A95CEA" w:rsidRPr="00A95CEA" w:rsidRDefault="0008276E" w:rsidP="00A95CEA">
            <w:pPr>
              <w:spacing w:line="259" w:lineRule="auto"/>
              <w:jc w:val="center"/>
              <w:rPr>
                <w:rFonts w:eastAsia="Calibri"/>
                <w:lang w:eastAsia="en-US"/>
              </w:rPr>
            </w:pPr>
            <w:r>
              <w:rPr>
                <w:rFonts w:eastAsia="Calibri"/>
                <w:lang w:val="en-US" w:eastAsia="en-US"/>
              </w:rPr>
              <w:t>l</w:t>
            </w:r>
            <w:r w:rsidR="00A95CEA" w:rsidRPr="0008276E">
              <w:rPr>
                <w:rFonts w:eastAsia="Calibri"/>
                <w:lang w:eastAsia="en-US"/>
              </w:rPr>
              <w:t>/</w:t>
            </w:r>
            <w:proofErr w:type="spellStart"/>
            <w:r w:rsidR="00A95CEA" w:rsidRPr="0008276E">
              <w:rPr>
                <w:rFonts w:eastAsia="Calibri"/>
                <w:lang w:eastAsia="en-US"/>
              </w:rPr>
              <w:t>kWh</w:t>
            </w:r>
            <w:proofErr w:type="spellEnd"/>
          </w:p>
        </w:tc>
        <w:tc>
          <w:tcPr>
            <w:tcW w:w="551"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 </w:t>
            </w:r>
          </w:p>
        </w:tc>
        <w:tc>
          <w:tcPr>
            <w:tcW w:w="498"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 </w:t>
            </w:r>
          </w:p>
        </w:tc>
        <w:tc>
          <w:tcPr>
            <w:tcW w:w="580" w:type="pct"/>
            <w:noWrap/>
            <w:vAlign w:val="center"/>
          </w:tcPr>
          <w:p w:rsidR="00A95CEA" w:rsidRPr="00A95CEA" w:rsidRDefault="0008276E" w:rsidP="00A95CEA">
            <w:pPr>
              <w:spacing w:line="259" w:lineRule="auto"/>
              <w:jc w:val="center"/>
              <w:rPr>
                <w:rFonts w:eastAsia="Calibri"/>
                <w:lang w:eastAsia="en-US"/>
              </w:rPr>
            </w:pPr>
            <w:r>
              <w:rPr>
                <w:rFonts w:eastAsia="Calibri"/>
                <w:lang w:eastAsia="en-US"/>
              </w:rPr>
              <w:t>l</w:t>
            </w:r>
            <w:r w:rsidR="00A95CEA" w:rsidRPr="0008276E">
              <w:rPr>
                <w:rFonts w:eastAsia="Calibri"/>
                <w:lang w:eastAsia="en-US"/>
              </w:rPr>
              <w:t>/год.</w:t>
            </w:r>
          </w:p>
        </w:tc>
      </w:tr>
      <w:tr w:rsidR="00A95CEA" w:rsidRPr="00A95CEA" w:rsidTr="00A00C6B">
        <w:trPr>
          <w:trHeight w:val="255"/>
          <w:jc w:val="center"/>
        </w:trPr>
        <w:tc>
          <w:tcPr>
            <w:tcW w:w="1083" w:type="pct"/>
            <w:shd w:val="clear" w:color="auto" w:fill="D0CECE"/>
            <w:noWrap/>
            <w:vAlign w:val="bottom"/>
          </w:tcPr>
          <w:p w:rsidR="00A95CEA" w:rsidRPr="00A95CEA" w:rsidRDefault="00A95CEA" w:rsidP="00A95CEA">
            <w:pPr>
              <w:spacing w:line="259" w:lineRule="auto"/>
              <w:jc w:val="both"/>
              <w:rPr>
                <w:rFonts w:eastAsia="Calibri"/>
                <w:b/>
                <w:lang w:eastAsia="en-US"/>
              </w:rPr>
            </w:pPr>
            <w:r w:rsidRPr="00A95CEA">
              <w:rPr>
                <w:rFonts w:eastAsia="Calibri"/>
                <w:b/>
                <w:lang w:eastAsia="en-US"/>
              </w:rPr>
              <w:t>Влекач</w:t>
            </w:r>
          </w:p>
        </w:tc>
        <w:tc>
          <w:tcPr>
            <w:tcW w:w="631"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200</w:t>
            </w:r>
          </w:p>
        </w:tc>
        <w:tc>
          <w:tcPr>
            <w:tcW w:w="387"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2</w:t>
            </w:r>
          </w:p>
        </w:tc>
        <w:tc>
          <w:tcPr>
            <w:tcW w:w="441" w:type="pct"/>
            <w:noWrap/>
            <w:vAlign w:val="center"/>
          </w:tcPr>
          <w:p w:rsidR="00A95CEA" w:rsidRPr="00A95CEA" w:rsidRDefault="00A95CEA" w:rsidP="00A95CEA">
            <w:pPr>
              <w:spacing w:line="259" w:lineRule="auto"/>
              <w:jc w:val="center"/>
              <w:rPr>
                <w:rFonts w:eastAsia="Calibri"/>
                <w:lang w:val="en-US" w:eastAsia="en-US"/>
              </w:rPr>
            </w:pPr>
            <w:r w:rsidRPr="00A95CEA">
              <w:rPr>
                <w:rFonts w:eastAsia="Calibri"/>
                <w:lang w:val="en-US" w:eastAsia="en-US"/>
              </w:rPr>
              <w:t>317</w:t>
            </w:r>
          </w:p>
        </w:tc>
        <w:tc>
          <w:tcPr>
            <w:tcW w:w="386"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0.8</w:t>
            </w:r>
          </w:p>
        </w:tc>
        <w:tc>
          <w:tcPr>
            <w:tcW w:w="442"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0.15</w:t>
            </w:r>
          </w:p>
        </w:tc>
        <w:tc>
          <w:tcPr>
            <w:tcW w:w="551"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4</w:t>
            </w:r>
          </w:p>
        </w:tc>
        <w:tc>
          <w:tcPr>
            <w:tcW w:w="498"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260</w:t>
            </w:r>
          </w:p>
        </w:tc>
        <w:tc>
          <w:tcPr>
            <w:tcW w:w="580" w:type="pct"/>
            <w:noWrap/>
            <w:vAlign w:val="center"/>
          </w:tcPr>
          <w:p w:rsidR="00A95CEA" w:rsidRPr="00A95CEA" w:rsidRDefault="00A95CEA" w:rsidP="00A95CEA">
            <w:pPr>
              <w:spacing w:line="259" w:lineRule="auto"/>
              <w:jc w:val="center"/>
              <w:rPr>
                <w:rFonts w:eastAsia="Calibri"/>
                <w:lang w:val="en-US" w:eastAsia="en-US"/>
              </w:rPr>
            </w:pPr>
            <w:r w:rsidRPr="00A95CEA">
              <w:rPr>
                <w:rFonts w:eastAsia="Calibri"/>
                <w:lang w:val="en-US" w:eastAsia="en-US"/>
              </w:rPr>
              <w:t>39,527</w:t>
            </w:r>
          </w:p>
        </w:tc>
      </w:tr>
      <w:tr w:rsidR="00A95CEA" w:rsidRPr="00A95CEA" w:rsidTr="00A00C6B">
        <w:trPr>
          <w:trHeight w:val="255"/>
          <w:jc w:val="center"/>
        </w:trPr>
        <w:tc>
          <w:tcPr>
            <w:tcW w:w="1083" w:type="pct"/>
            <w:shd w:val="clear" w:color="auto" w:fill="D0CECE"/>
            <w:noWrap/>
            <w:vAlign w:val="bottom"/>
          </w:tcPr>
          <w:p w:rsidR="00A95CEA" w:rsidRPr="00A95CEA" w:rsidRDefault="00A95CEA" w:rsidP="00A95CEA">
            <w:pPr>
              <w:spacing w:line="259" w:lineRule="auto"/>
              <w:jc w:val="both"/>
              <w:rPr>
                <w:rFonts w:eastAsia="Calibri"/>
                <w:b/>
                <w:lang w:eastAsia="en-US"/>
              </w:rPr>
            </w:pPr>
            <w:proofErr w:type="spellStart"/>
            <w:r w:rsidRPr="00A95CEA">
              <w:rPr>
                <w:rFonts w:eastAsia="Calibri"/>
                <w:b/>
                <w:lang w:eastAsia="en-US"/>
              </w:rPr>
              <w:t>Роторна</w:t>
            </w:r>
            <w:proofErr w:type="spellEnd"/>
            <w:r w:rsidRPr="00A95CEA">
              <w:rPr>
                <w:rFonts w:eastAsia="Calibri"/>
                <w:b/>
                <w:lang w:eastAsia="en-US"/>
              </w:rPr>
              <w:t xml:space="preserve"> трошачка</w:t>
            </w:r>
          </w:p>
        </w:tc>
        <w:tc>
          <w:tcPr>
            <w:tcW w:w="631"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100</w:t>
            </w:r>
          </w:p>
        </w:tc>
        <w:tc>
          <w:tcPr>
            <w:tcW w:w="387"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1</w:t>
            </w:r>
          </w:p>
        </w:tc>
        <w:tc>
          <w:tcPr>
            <w:tcW w:w="441"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100</w:t>
            </w:r>
          </w:p>
        </w:tc>
        <w:tc>
          <w:tcPr>
            <w:tcW w:w="386"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0.5</w:t>
            </w:r>
          </w:p>
        </w:tc>
        <w:tc>
          <w:tcPr>
            <w:tcW w:w="442"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0.15</w:t>
            </w:r>
          </w:p>
        </w:tc>
        <w:tc>
          <w:tcPr>
            <w:tcW w:w="551"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6</w:t>
            </w:r>
          </w:p>
        </w:tc>
        <w:tc>
          <w:tcPr>
            <w:tcW w:w="498"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260</w:t>
            </w:r>
          </w:p>
        </w:tc>
        <w:tc>
          <w:tcPr>
            <w:tcW w:w="580"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 xml:space="preserve">11 </w:t>
            </w:r>
            <w:r w:rsidRPr="00A95CEA">
              <w:rPr>
                <w:rFonts w:eastAsia="Calibri"/>
                <w:lang w:val="en-US" w:eastAsia="en-US"/>
              </w:rPr>
              <w:t>,</w:t>
            </w:r>
            <w:r w:rsidRPr="00A95CEA">
              <w:rPr>
                <w:rFonts w:eastAsia="Calibri"/>
                <w:lang w:eastAsia="en-US"/>
              </w:rPr>
              <w:t>700</w:t>
            </w:r>
          </w:p>
        </w:tc>
      </w:tr>
      <w:tr w:rsidR="00A95CEA" w:rsidRPr="00A95CEA" w:rsidTr="00A00C6B">
        <w:trPr>
          <w:trHeight w:val="255"/>
          <w:jc w:val="center"/>
        </w:trPr>
        <w:tc>
          <w:tcPr>
            <w:tcW w:w="1083" w:type="pct"/>
            <w:shd w:val="clear" w:color="auto" w:fill="D0CECE"/>
            <w:noWrap/>
            <w:vAlign w:val="bottom"/>
          </w:tcPr>
          <w:p w:rsidR="00A95CEA" w:rsidRPr="00A95CEA" w:rsidRDefault="00A95CEA" w:rsidP="00A95CEA">
            <w:pPr>
              <w:spacing w:line="259" w:lineRule="auto"/>
              <w:jc w:val="both"/>
              <w:rPr>
                <w:rFonts w:eastAsia="Calibri"/>
                <w:b/>
                <w:lang w:eastAsia="en-US"/>
              </w:rPr>
            </w:pPr>
            <w:r w:rsidRPr="00A95CEA">
              <w:rPr>
                <w:rFonts w:eastAsia="Calibri"/>
                <w:b/>
                <w:lang w:eastAsia="en-US"/>
              </w:rPr>
              <w:t>Лекотоварен автомобил</w:t>
            </w:r>
          </w:p>
        </w:tc>
        <w:tc>
          <w:tcPr>
            <w:tcW w:w="631"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75</w:t>
            </w:r>
          </w:p>
        </w:tc>
        <w:tc>
          <w:tcPr>
            <w:tcW w:w="387"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1</w:t>
            </w:r>
          </w:p>
        </w:tc>
        <w:tc>
          <w:tcPr>
            <w:tcW w:w="441"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75</w:t>
            </w:r>
          </w:p>
        </w:tc>
        <w:tc>
          <w:tcPr>
            <w:tcW w:w="386"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0.8</w:t>
            </w:r>
          </w:p>
        </w:tc>
        <w:tc>
          <w:tcPr>
            <w:tcW w:w="442"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0.12</w:t>
            </w:r>
          </w:p>
        </w:tc>
        <w:tc>
          <w:tcPr>
            <w:tcW w:w="551"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3</w:t>
            </w:r>
          </w:p>
        </w:tc>
        <w:tc>
          <w:tcPr>
            <w:tcW w:w="498"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260</w:t>
            </w:r>
          </w:p>
        </w:tc>
        <w:tc>
          <w:tcPr>
            <w:tcW w:w="580"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5</w:t>
            </w:r>
            <w:r w:rsidRPr="00A95CEA">
              <w:rPr>
                <w:rFonts w:eastAsia="Calibri"/>
                <w:lang w:val="en-US" w:eastAsia="en-US"/>
              </w:rPr>
              <w:t>,</w:t>
            </w:r>
            <w:r w:rsidRPr="00A95CEA">
              <w:rPr>
                <w:rFonts w:eastAsia="Calibri"/>
                <w:lang w:eastAsia="en-US"/>
              </w:rPr>
              <w:t xml:space="preserve"> 616</w:t>
            </w:r>
          </w:p>
        </w:tc>
      </w:tr>
      <w:tr w:rsidR="00A95CEA" w:rsidRPr="00A95CEA" w:rsidTr="00A00C6B">
        <w:trPr>
          <w:trHeight w:val="255"/>
          <w:jc w:val="center"/>
        </w:trPr>
        <w:tc>
          <w:tcPr>
            <w:tcW w:w="1083" w:type="pct"/>
            <w:shd w:val="clear" w:color="auto" w:fill="D0CECE"/>
            <w:noWrap/>
            <w:vAlign w:val="bottom"/>
          </w:tcPr>
          <w:p w:rsidR="00A95CEA" w:rsidRPr="00A95CEA" w:rsidRDefault="00A95CEA" w:rsidP="00A95CEA">
            <w:pPr>
              <w:spacing w:line="259" w:lineRule="auto"/>
              <w:jc w:val="both"/>
              <w:rPr>
                <w:rFonts w:eastAsia="Calibri"/>
                <w:b/>
                <w:lang w:eastAsia="en-US"/>
              </w:rPr>
            </w:pPr>
            <w:r w:rsidRPr="00A95CEA">
              <w:rPr>
                <w:rFonts w:eastAsia="Calibri"/>
                <w:b/>
                <w:lang w:eastAsia="en-US"/>
              </w:rPr>
              <w:t>Мотокар</w:t>
            </w:r>
          </w:p>
        </w:tc>
        <w:tc>
          <w:tcPr>
            <w:tcW w:w="631"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70</w:t>
            </w:r>
          </w:p>
        </w:tc>
        <w:tc>
          <w:tcPr>
            <w:tcW w:w="387"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1</w:t>
            </w:r>
          </w:p>
        </w:tc>
        <w:tc>
          <w:tcPr>
            <w:tcW w:w="441"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70</w:t>
            </w:r>
          </w:p>
        </w:tc>
        <w:tc>
          <w:tcPr>
            <w:tcW w:w="386"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0.6</w:t>
            </w:r>
          </w:p>
        </w:tc>
        <w:tc>
          <w:tcPr>
            <w:tcW w:w="442"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0.12</w:t>
            </w:r>
          </w:p>
        </w:tc>
        <w:tc>
          <w:tcPr>
            <w:tcW w:w="551"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6</w:t>
            </w:r>
          </w:p>
        </w:tc>
        <w:tc>
          <w:tcPr>
            <w:tcW w:w="498"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260</w:t>
            </w:r>
          </w:p>
        </w:tc>
        <w:tc>
          <w:tcPr>
            <w:tcW w:w="580"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7</w:t>
            </w:r>
            <w:r w:rsidRPr="00A95CEA">
              <w:rPr>
                <w:rFonts w:eastAsia="Calibri"/>
                <w:lang w:val="en-US" w:eastAsia="en-US"/>
              </w:rPr>
              <w:t>,</w:t>
            </w:r>
            <w:r w:rsidRPr="00A95CEA">
              <w:rPr>
                <w:rFonts w:eastAsia="Calibri"/>
                <w:lang w:eastAsia="en-US"/>
              </w:rPr>
              <w:t xml:space="preserve"> 862</w:t>
            </w:r>
          </w:p>
        </w:tc>
      </w:tr>
      <w:tr w:rsidR="00A95CEA" w:rsidRPr="00A95CEA" w:rsidTr="00A00C6B">
        <w:trPr>
          <w:trHeight w:val="270"/>
          <w:jc w:val="center"/>
        </w:trPr>
        <w:tc>
          <w:tcPr>
            <w:tcW w:w="1083" w:type="pct"/>
            <w:shd w:val="clear" w:color="auto" w:fill="D0CECE"/>
            <w:noWrap/>
            <w:vAlign w:val="bottom"/>
          </w:tcPr>
          <w:p w:rsidR="00A95CEA" w:rsidRPr="00A95CEA" w:rsidRDefault="00A95CEA" w:rsidP="00A95CEA">
            <w:pPr>
              <w:spacing w:line="259" w:lineRule="auto"/>
              <w:jc w:val="both"/>
              <w:rPr>
                <w:rFonts w:eastAsia="Calibri"/>
                <w:b/>
                <w:lang w:eastAsia="en-US"/>
              </w:rPr>
            </w:pPr>
            <w:proofErr w:type="spellStart"/>
            <w:r w:rsidRPr="00A95CEA">
              <w:rPr>
                <w:rFonts w:eastAsia="Calibri"/>
                <w:b/>
                <w:lang w:eastAsia="en-US"/>
              </w:rPr>
              <w:t>Колесен</w:t>
            </w:r>
            <w:proofErr w:type="spellEnd"/>
            <w:r w:rsidRPr="00A95CEA">
              <w:rPr>
                <w:rFonts w:eastAsia="Calibri"/>
                <w:b/>
                <w:lang w:eastAsia="en-US"/>
              </w:rPr>
              <w:t xml:space="preserve"> челен товарач</w:t>
            </w:r>
          </w:p>
        </w:tc>
        <w:tc>
          <w:tcPr>
            <w:tcW w:w="631"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70</w:t>
            </w:r>
          </w:p>
        </w:tc>
        <w:tc>
          <w:tcPr>
            <w:tcW w:w="387"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1</w:t>
            </w:r>
          </w:p>
        </w:tc>
        <w:tc>
          <w:tcPr>
            <w:tcW w:w="441"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70</w:t>
            </w:r>
          </w:p>
        </w:tc>
        <w:tc>
          <w:tcPr>
            <w:tcW w:w="386"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0.6</w:t>
            </w:r>
          </w:p>
        </w:tc>
        <w:tc>
          <w:tcPr>
            <w:tcW w:w="442"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0.12</w:t>
            </w:r>
          </w:p>
        </w:tc>
        <w:tc>
          <w:tcPr>
            <w:tcW w:w="551"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6</w:t>
            </w:r>
          </w:p>
        </w:tc>
        <w:tc>
          <w:tcPr>
            <w:tcW w:w="498"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260</w:t>
            </w:r>
          </w:p>
        </w:tc>
        <w:tc>
          <w:tcPr>
            <w:tcW w:w="580"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 xml:space="preserve">7 </w:t>
            </w:r>
            <w:r w:rsidRPr="00A95CEA">
              <w:rPr>
                <w:rFonts w:eastAsia="Calibri"/>
                <w:lang w:val="en-US" w:eastAsia="en-US"/>
              </w:rPr>
              <w:t>,</w:t>
            </w:r>
            <w:r w:rsidRPr="00A95CEA">
              <w:rPr>
                <w:rFonts w:eastAsia="Calibri"/>
                <w:lang w:eastAsia="en-US"/>
              </w:rPr>
              <w:t>862</w:t>
            </w:r>
          </w:p>
        </w:tc>
      </w:tr>
      <w:tr w:rsidR="00A95CEA" w:rsidRPr="00A95CEA" w:rsidTr="00A00C6B">
        <w:trPr>
          <w:trHeight w:val="270"/>
          <w:jc w:val="center"/>
        </w:trPr>
        <w:tc>
          <w:tcPr>
            <w:tcW w:w="1083" w:type="pct"/>
            <w:shd w:val="clear" w:color="auto" w:fill="D0CECE"/>
            <w:noWrap/>
            <w:vAlign w:val="bottom"/>
          </w:tcPr>
          <w:p w:rsidR="00A95CEA" w:rsidRPr="00A95CEA" w:rsidRDefault="00A95CEA" w:rsidP="00A95CEA">
            <w:pPr>
              <w:spacing w:line="259" w:lineRule="auto"/>
              <w:jc w:val="both"/>
              <w:rPr>
                <w:rFonts w:eastAsia="Calibri"/>
                <w:lang w:eastAsia="en-US"/>
              </w:rPr>
            </w:pPr>
          </w:p>
        </w:tc>
        <w:tc>
          <w:tcPr>
            <w:tcW w:w="631" w:type="pct"/>
            <w:noWrap/>
            <w:vAlign w:val="bottom"/>
          </w:tcPr>
          <w:p w:rsidR="00A95CEA" w:rsidRPr="00A95CEA" w:rsidRDefault="00A95CEA" w:rsidP="00A95CEA">
            <w:pPr>
              <w:spacing w:line="259" w:lineRule="auto"/>
              <w:jc w:val="both"/>
              <w:rPr>
                <w:rFonts w:eastAsia="Calibri"/>
                <w:lang w:eastAsia="en-US"/>
              </w:rPr>
            </w:pPr>
          </w:p>
        </w:tc>
        <w:tc>
          <w:tcPr>
            <w:tcW w:w="387" w:type="pct"/>
            <w:noWrap/>
            <w:vAlign w:val="bottom"/>
          </w:tcPr>
          <w:p w:rsidR="00A95CEA" w:rsidRPr="00A95CEA" w:rsidRDefault="00A95CEA" w:rsidP="00A95CEA">
            <w:pPr>
              <w:spacing w:line="259" w:lineRule="auto"/>
              <w:jc w:val="both"/>
              <w:rPr>
                <w:rFonts w:eastAsia="Calibri"/>
                <w:lang w:eastAsia="en-US"/>
              </w:rPr>
            </w:pPr>
          </w:p>
        </w:tc>
        <w:tc>
          <w:tcPr>
            <w:tcW w:w="441" w:type="pct"/>
            <w:noWrap/>
            <w:vAlign w:val="bottom"/>
          </w:tcPr>
          <w:p w:rsidR="00A95CEA" w:rsidRPr="00A95CEA" w:rsidRDefault="00A95CEA" w:rsidP="00A95CEA">
            <w:pPr>
              <w:spacing w:line="259" w:lineRule="auto"/>
              <w:jc w:val="both"/>
              <w:rPr>
                <w:rFonts w:eastAsia="Calibri"/>
                <w:lang w:eastAsia="en-US"/>
              </w:rPr>
            </w:pPr>
          </w:p>
        </w:tc>
        <w:tc>
          <w:tcPr>
            <w:tcW w:w="386" w:type="pct"/>
            <w:noWrap/>
            <w:vAlign w:val="bottom"/>
          </w:tcPr>
          <w:p w:rsidR="00A95CEA" w:rsidRPr="00A95CEA" w:rsidRDefault="00A95CEA" w:rsidP="00A95CEA">
            <w:pPr>
              <w:spacing w:line="259" w:lineRule="auto"/>
              <w:jc w:val="both"/>
              <w:rPr>
                <w:rFonts w:eastAsia="Calibri"/>
                <w:lang w:eastAsia="en-US"/>
              </w:rPr>
            </w:pPr>
          </w:p>
        </w:tc>
        <w:tc>
          <w:tcPr>
            <w:tcW w:w="442" w:type="pct"/>
            <w:noWrap/>
            <w:vAlign w:val="bottom"/>
          </w:tcPr>
          <w:p w:rsidR="00A95CEA" w:rsidRPr="00A95CEA" w:rsidRDefault="00A95CEA" w:rsidP="00A95CEA">
            <w:pPr>
              <w:spacing w:line="259" w:lineRule="auto"/>
              <w:jc w:val="both"/>
              <w:rPr>
                <w:rFonts w:eastAsia="Calibri"/>
                <w:lang w:eastAsia="en-US"/>
              </w:rPr>
            </w:pPr>
          </w:p>
        </w:tc>
        <w:tc>
          <w:tcPr>
            <w:tcW w:w="551" w:type="pct"/>
            <w:noWrap/>
            <w:vAlign w:val="bottom"/>
          </w:tcPr>
          <w:p w:rsidR="00A95CEA" w:rsidRPr="00A95CEA" w:rsidRDefault="00A95CEA" w:rsidP="00A95CEA">
            <w:pPr>
              <w:spacing w:line="259" w:lineRule="auto"/>
              <w:jc w:val="both"/>
              <w:rPr>
                <w:rFonts w:eastAsia="Calibri"/>
                <w:lang w:eastAsia="en-US"/>
              </w:rPr>
            </w:pPr>
          </w:p>
        </w:tc>
        <w:tc>
          <w:tcPr>
            <w:tcW w:w="498" w:type="pct"/>
            <w:noWrap/>
            <w:vAlign w:val="center"/>
          </w:tcPr>
          <w:p w:rsidR="00A95CEA" w:rsidRPr="00A95CEA" w:rsidRDefault="00A95CEA" w:rsidP="00A95CEA">
            <w:pPr>
              <w:spacing w:line="259" w:lineRule="auto"/>
              <w:jc w:val="center"/>
              <w:rPr>
                <w:rFonts w:eastAsia="Calibri"/>
                <w:b/>
                <w:lang w:eastAsia="en-US"/>
              </w:rPr>
            </w:pPr>
            <w:r w:rsidRPr="00A95CEA">
              <w:rPr>
                <w:rFonts w:eastAsia="Calibri"/>
                <w:b/>
                <w:lang w:eastAsia="en-US"/>
              </w:rPr>
              <w:t>общо:</w:t>
            </w:r>
          </w:p>
        </w:tc>
        <w:tc>
          <w:tcPr>
            <w:tcW w:w="580" w:type="pct"/>
            <w:noWrap/>
            <w:vAlign w:val="center"/>
          </w:tcPr>
          <w:p w:rsidR="00A95CEA" w:rsidRPr="00A95CEA" w:rsidRDefault="00A95CEA" w:rsidP="00A95CEA">
            <w:pPr>
              <w:spacing w:line="259" w:lineRule="auto"/>
              <w:jc w:val="center"/>
              <w:rPr>
                <w:rFonts w:eastAsia="Calibri"/>
                <w:b/>
                <w:bCs/>
                <w:lang w:val="en-US" w:eastAsia="en-US"/>
              </w:rPr>
            </w:pPr>
            <w:r w:rsidRPr="00A95CEA">
              <w:rPr>
                <w:rFonts w:eastAsia="Calibri"/>
                <w:b/>
                <w:bCs/>
                <w:lang w:val="en-US" w:eastAsia="en-US"/>
              </w:rPr>
              <w:t>72,567</w:t>
            </w:r>
          </w:p>
        </w:tc>
      </w:tr>
    </w:tbl>
    <w:p w:rsidR="0004530A" w:rsidRDefault="00A95CEA" w:rsidP="00A95CEA">
      <w:pPr>
        <w:tabs>
          <w:tab w:val="left" w:pos="0"/>
        </w:tabs>
        <w:spacing w:line="276" w:lineRule="auto"/>
        <w:jc w:val="both"/>
        <w:rPr>
          <w:lang w:eastAsia="en-US"/>
        </w:rPr>
      </w:pPr>
      <w:r w:rsidRPr="00A95CEA">
        <w:rPr>
          <w:b/>
          <w:lang w:eastAsia="en-US"/>
        </w:rPr>
        <w:tab/>
      </w:r>
      <w:r w:rsidRPr="00A95CEA">
        <w:rPr>
          <w:lang w:eastAsia="en-US"/>
        </w:rPr>
        <w:t>Цената на горивото е приета 2.2 лв. без ДДС. Разходите за влекача са отнесени към разходите за битови отпадъци, а тези за трошачката – към строителните отпадъци. Останалите разходи са разпределени между битови и строителни от бита в съотношение 90% към 10%.</w:t>
      </w:r>
    </w:p>
    <w:p w:rsidR="00CC1791" w:rsidRPr="00A95CEA" w:rsidRDefault="00CC1791" w:rsidP="00A95CEA">
      <w:pPr>
        <w:tabs>
          <w:tab w:val="left" w:pos="0"/>
        </w:tabs>
        <w:spacing w:line="276" w:lineRule="auto"/>
        <w:jc w:val="both"/>
        <w:rPr>
          <w:lang w:eastAsia="en-US"/>
        </w:rPr>
      </w:pPr>
    </w:p>
    <w:p w:rsidR="00A95CEA" w:rsidRPr="00A95CEA" w:rsidRDefault="00A95CEA" w:rsidP="0004530A">
      <w:pPr>
        <w:tabs>
          <w:tab w:val="left" w:pos="0"/>
        </w:tabs>
        <w:spacing w:line="276" w:lineRule="auto"/>
        <w:jc w:val="center"/>
        <w:rPr>
          <w:b/>
          <w:lang w:eastAsia="en-US"/>
        </w:rPr>
      </w:pPr>
      <w:r w:rsidRPr="00A95CEA">
        <w:rPr>
          <w:b/>
          <w:lang w:eastAsia="en-US"/>
        </w:rPr>
        <w:t>Разходи за вода (водоснабдяване)</w:t>
      </w:r>
    </w:p>
    <w:tbl>
      <w:tblPr>
        <w:tblW w:w="34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2"/>
        <w:gridCol w:w="1844"/>
        <w:gridCol w:w="1414"/>
        <w:gridCol w:w="1277"/>
        <w:gridCol w:w="1560"/>
      </w:tblGrid>
      <w:tr w:rsidR="00A95CEA" w:rsidRPr="00A95CEA" w:rsidTr="00A00C6B">
        <w:trPr>
          <w:trHeight w:val="510"/>
          <w:jc w:val="center"/>
        </w:trPr>
        <w:tc>
          <w:tcPr>
            <w:tcW w:w="1639" w:type="pct"/>
            <w:shd w:val="clear" w:color="auto" w:fill="D0CECE"/>
            <w:vAlign w:val="center"/>
          </w:tcPr>
          <w:p w:rsidR="00A95CEA" w:rsidRPr="00A95CEA" w:rsidRDefault="00A95CEA" w:rsidP="00A95CEA">
            <w:pPr>
              <w:spacing w:line="259" w:lineRule="auto"/>
              <w:jc w:val="center"/>
              <w:rPr>
                <w:rFonts w:eastAsia="Calibri"/>
                <w:b/>
                <w:lang w:eastAsia="en-US"/>
              </w:rPr>
            </w:pPr>
            <w:r w:rsidRPr="00A95CEA">
              <w:rPr>
                <w:rFonts w:eastAsia="Calibri"/>
                <w:b/>
                <w:lang w:eastAsia="en-US"/>
              </w:rPr>
              <w:t>Консуматор</w:t>
            </w:r>
          </w:p>
        </w:tc>
        <w:tc>
          <w:tcPr>
            <w:tcW w:w="1017" w:type="pct"/>
            <w:shd w:val="clear" w:color="auto" w:fill="D0CECE"/>
            <w:vAlign w:val="center"/>
          </w:tcPr>
          <w:p w:rsidR="00A95CEA" w:rsidRPr="00A95CEA" w:rsidRDefault="00A95CEA" w:rsidP="00A95CEA">
            <w:pPr>
              <w:spacing w:line="259" w:lineRule="auto"/>
              <w:jc w:val="center"/>
              <w:rPr>
                <w:rFonts w:eastAsia="Calibri"/>
                <w:b/>
                <w:lang w:eastAsia="en-US"/>
              </w:rPr>
            </w:pPr>
            <w:r w:rsidRPr="00A95CEA">
              <w:rPr>
                <w:rFonts w:eastAsia="Calibri"/>
                <w:b/>
                <w:lang w:eastAsia="en-US"/>
              </w:rPr>
              <w:t>Дневен разход</w:t>
            </w:r>
          </w:p>
        </w:tc>
        <w:tc>
          <w:tcPr>
            <w:tcW w:w="780" w:type="pct"/>
            <w:shd w:val="clear" w:color="auto" w:fill="D0CECE"/>
            <w:vAlign w:val="center"/>
          </w:tcPr>
          <w:p w:rsidR="00A95CEA" w:rsidRPr="00A95CEA" w:rsidRDefault="00A95CEA" w:rsidP="00A95CEA">
            <w:pPr>
              <w:spacing w:line="259" w:lineRule="auto"/>
              <w:jc w:val="center"/>
              <w:rPr>
                <w:rFonts w:eastAsia="Calibri"/>
                <w:b/>
                <w:lang w:eastAsia="en-US"/>
              </w:rPr>
            </w:pPr>
            <w:r w:rsidRPr="00A95CEA">
              <w:rPr>
                <w:rFonts w:eastAsia="Calibri"/>
                <w:b/>
                <w:lang w:eastAsia="en-US"/>
              </w:rPr>
              <w:t>Раб. дни</w:t>
            </w:r>
          </w:p>
        </w:tc>
        <w:tc>
          <w:tcPr>
            <w:tcW w:w="704" w:type="pct"/>
            <w:shd w:val="clear" w:color="auto" w:fill="D0CECE"/>
            <w:vAlign w:val="center"/>
          </w:tcPr>
          <w:p w:rsidR="00A95CEA" w:rsidRPr="00A95CEA" w:rsidRDefault="00A95CEA" w:rsidP="00A95CEA">
            <w:pPr>
              <w:spacing w:line="259" w:lineRule="auto"/>
              <w:jc w:val="center"/>
              <w:rPr>
                <w:rFonts w:eastAsia="Calibri"/>
                <w:b/>
                <w:lang w:eastAsia="en-US"/>
              </w:rPr>
            </w:pPr>
            <w:proofErr w:type="spellStart"/>
            <w:r w:rsidRPr="00A95CEA">
              <w:rPr>
                <w:rFonts w:eastAsia="Calibri"/>
                <w:b/>
                <w:lang w:eastAsia="en-US"/>
              </w:rPr>
              <w:t>Кедн</w:t>
            </w:r>
            <w:proofErr w:type="spellEnd"/>
          </w:p>
        </w:tc>
        <w:tc>
          <w:tcPr>
            <w:tcW w:w="860" w:type="pct"/>
            <w:shd w:val="clear" w:color="auto" w:fill="D0CECE"/>
            <w:vAlign w:val="center"/>
          </w:tcPr>
          <w:p w:rsidR="00A95CEA" w:rsidRPr="00A95CEA" w:rsidRDefault="00A95CEA" w:rsidP="00A95CEA">
            <w:pPr>
              <w:spacing w:line="259" w:lineRule="auto"/>
              <w:jc w:val="center"/>
              <w:rPr>
                <w:rFonts w:eastAsia="Calibri"/>
                <w:b/>
                <w:lang w:eastAsia="en-US"/>
              </w:rPr>
            </w:pPr>
            <w:r w:rsidRPr="00A95CEA">
              <w:rPr>
                <w:rFonts w:eastAsia="Calibri"/>
                <w:b/>
                <w:lang w:eastAsia="en-US"/>
              </w:rPr>
              <w:t>Год. разход</w:t>
            </w:r>
          </w:p>
        </w:tc>
      </w:tr>
      <w:tr w:rsidR="00A95CEA" w:rsidRPr="00A95CEA" w:rsidTr="00A00C6B">
        <w:trPr>
          <w:trHeight w:val="270"/>
          <w:jc w:val="center"/>
        </w:trPr>
        <w:tc>
          <w:tcPr>
            <w:tcW w:w="1639" w:type="pct"/>
            <w:shd w:val="clear" w:color="auto" w:fill="D0CECE"/>
            <w:noWrap/>
            <w:vAlign w:val="bottom"/>
          </w:tcPr>
          <w:p w:rsidR="00A95CEA" w:rsidRPr="00A95CEA" w:rsidRDefault="00A95CEA" w:rsidP="00A95CEA">
            <w:pPr>
              <w:spacing w:line="259" w:lineRule="auto"/>
              <w:jc w:val="both"/>
              <w:rPr>
                <w:rFonts w:eastAsia="Calibri"/>
                <w:lang w:eastAsia="en-US"/>
              </w:rPr>
            </w:pPr>
            <w:r w:rsidRPr="00A95CEA">
              <w:rPr>
                <w:rFonts w:eastAsia="Calibri"/>
                <w:lang w:eastAsia="en-US"/>
              </w:rPr>
              <w:t> </w:t>
            </w:r>
          </w:p>
        </w:tc>
        <w:tc>
          <w:tcPr>
            <w:tcW w:w="1017" w:type="pct"/>
            <w:noWrap/>
            <w:vAlign w:val="bottom"/>
          </w:tcPr>
          <w:p w:rsidR="00A95CEA" w:rsidRPr="0007240C" w:rsidRDefault="0007240C" w:rsidP="0007240C">
            <w:pPr>
              <w:spacing w:line="259" w:lineRule="auto"/>
              <w:jc w:val="center"/>
              <w:rPr>
                <w:rFonts w:eastAsia="Calibri"/>
                <w:lang w:eastAsia="en-US"/>
              </w:rPr>
            </w:pPr>
            <w:r>
              <w:rPr>
                <w:rFonts w:eastAsia="Calibri"/>
                <w:lang w:eastAsia="en-US"/>
              </w:rPr>
              <w:t>литър</w:t>
            </w:r>
          </w:p>
        </w:tc>
        <w:tc>
          <w:tcPr>
            <w:tcW w:w="780" w:type="pct"/>
            <w:noWrap/>
            <w:vAlign w:val="bottom"/>
          </w:tcPr>
          <w:p w:rsidR="00A95CEA" w:rsidRPr="0007240C" w:rsidRDefault="0007240C" w:rsidP="00A95CEA">
            <w:pPr>
              <w:spacing w:line="259" w:lineRule="auto"/>
              <w:jc w:val="center"/>
              <w:rPr>
                <w:rFonts w:eastAsia="Calibri"/>
                <w:lang w:eastAsia="en-US"/>
              </w:rPr>
            </w:pPr>
            <w:r>
              <w:rPr>
                <w:rFonts w:eastAsia="Calibri"/>
                <w:lang w:eastAsia="en-US"/>
              </w:rPr>
              <w:t>Бр.</w:t>
            </w:r>
          </w:p>
        </w:tc>
        <w:tc>
          <w:tcPr>
            <w:tcW w:w="704" w:type="pct"/>
            <w:noWrap/>
            <w:vAlign w:val="bottom"/>
          </w:tcPr>
          <w:p w:rsidR="00A95CEA" w:rsidRPr="00A95CEA" w:rsidRDefault="00A95CEA" w:rsidP="00A95CEA">
            <w:pPr>
              <w:spacing w:line="259" w:lineRule="auto"/>
              <w:jc w:val="center"/>
              <w:rPr>
                <w:rFonts w:eastAsia="Calibri"/>
                <w:lang w:eastAsia="en-US"/>
              </w:rPr>
            </w:pPr>
          </w:p>
        </w:tc>
        <w:tc>
          <w:tcPr>
            <w:tcW w:w="860" w:type="pct"/>
            <w:noWrap/>
            <w:vAlign w:val="bottom"/>
          </w:tcPr>
          <w:p w:rsidR="00A95CEA" w:rsidRPr="0007240C" w:rsidRDefault="0007240C" w:rsidP="00A95CEA">
            <w:pPr>
              <w:spacing w:line="259" w:lineRule="auto"/>
              <w:jc w:val="center"/>
              <w:rPr>
                <w:rFonts w:eastAsia="Calibri"/>
                <w:vertAlign w:val="superscript"/>
                <w:lang w:val="en-US" w:eastAsia="en-US"/>
              </w:rPr>
            </w:pPr>
            <w:proofErr w:type="spellStart"/>
            <w:r>
              <w:rPr>
                <w:rFonts w:eastAsia="Calibri"/>
                <w:lang w:val="en-US" w:eastAsia="en-US"/>
              </w:rPr>
              <w:t>m</w:t>
            </w:r>
            <w:r>
              <w:rPr>
                <w:rFonts w:eastAsia="Calibri"/>
                <w:vertAlign w:val="superscript"/>
                <w:lang w:val="en-US" w:eastAsia="en-US"/>
              </w:rPr>
              <w:t>3</w:t>
            </w:r>
            <w:proofErr w:type="spellEnd"/>
          </w:p>
        </w:tc>
      </w:tr>
      <w:tr w:rsidR="00A95CEA" w:rsidRPr="00A95CEA" w:rsidTr="00A00C6B">
        <w:trPr>
          <w:trHeight w:val="255"/>
          <w:jc w:val="center"/>
        </w:trPr>
        <w:tc>
          <w:tcPr>
            <w:tcW w:w="1639" w:type="pct"/>
            <w:shd w:val="clear" w:color="auto" w:fill="D0CECE"/>
            <w:noWrap/>
            <w:vAlign w:val="bottom"/>
          </w:tcPr>
          <w:p w:rsidR="00A95CEA" w:rsidRPr="00A95CEA" w:rsidRDefault="00A95CEA" w:rsidP="00A95CEA">
            <w:pPr>
              <w:spacing w:line="259" w:lineRule="auto"/>
              <w:jc w:val="both"/>
              <w:rPr>
                <w:rFonts w:eastAsia="Calibri"/>
                <w:b/>
                <w:lang w:eastAsia="en-US"/>
              </w:rPr>
            </w:pPr>
            <w:r w:rsidRPr="00A95CEA">
              <w:rPr>
                <w:rFonts w:eastAsia="Calibri"/>
                <w:b/>
                <w:lang w:eastAsia="en-US"/>
              </w:rPr>
              <w:t>Администрация и битови</w:t>
            </w:r>
          </w:p>
        </w:tc>
        <w:tc>
          <w:tcPr>
            <w:tcW w:w="1017"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720</w:t>
            </w:r>
          </w:p>
        </w:tc>
        <w:tc>
          <w:tcPr>
            <w:tcW w:w="780"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260</w:t>
            </w:r>
          </w:p>
        </w:tc>
        <w:tc>
          <w:tcPr>
            <w:tcW w:w="704"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0.4</w:t>
            </w:r>
          </w:p>
        </w:tc>
        <w:tc>
          <w:tcPr>
            <w:tcW w:w="860"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75</w:t>
            </w:r>
          </w:p>
        </w:tc>
      </w:tr>
      <w:tr w:rsidR="00A95CEA" w:rsidRPr="00A95CEA" w:rsidTr="00A00C6B">
        <w:trPr>
          <w:trHeight w:val="255"/>
          <w:jc w:val="center"/>
        </w:trPr>
        <w:tc>
          <w:tcPr>
            <w:tcW w:w="1639" w:type="pct"/>
            <w:shd w:val="clear" w:color="auto" w:fill="D0CECE"/>
            <w:noWrap/>
            <w:vAlign w:val="bottom"/>
          </w:tcPr>
          <w:p w:rsidR="00A95CEA" w:rsidRPr="00A95CEA" w:rsidRDefault="00A95CEA" w:rsidP="00A95CEA">
            <w:pPr>
              <w:spacing w:line="259" w:lineRule="auto"/>
              <w:jc w:val="both"/>
              <w:rPr>
                <w:rFonts w:eastAsia="Calibri"/>
                <w:b/>
                <w:lang w:eastAsia="en-US"/>
              </w:rPr>
            </w:pPr>
            <w:r w:rsidRPr="00A95CEA">
              <w:rPr>
                <w:rFonts w:eastAsia="Calibri"/>
                <w:b/>
                <w:lang w:eastAsia="en-US"/>
              </w:rPr>
              <w:t xml:space="preserve">Хале </w:t>
            </w:r>
            <w:proofErr w:type="spellStart"/>
            <w:r w:rsidRPr="00A95CEA">
              <w:rPr>
                <w:rFonts w:eastAsia="Calibri"/>
                <w:b/>
                <w:lang w:eastAsia="en-US"/>
              </w:rPr>
              <w:t>ПСО</w:t>
            </w:r>
            <w:proofErr w:type="spellEnd"/>
          </w:p>
        </w:tc>
        <w:tc>
          <w:tcPr>
            <w:tcW w:w="1017"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380</w:t>
            </w:r>
          </w:p>
        </w:tc>
        <w:tc>
          <w:tcPr>
            <w:tcW w:w="780"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260</w:t>
            </w:r>
          </w:p>
        </w:tc>
        <w:tc>
          <w:tcPr>
            <w:tcW w:w="704"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0.4</w:t>
            </w:r>
          </w:p>
        </w:tc>
        <w:tc>
          <w:tcPr>
            <w:tcW w:w="860"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40</w:t>
            </w:r>
          </w:p>
        </w:tc>
      </w:tr>
      <w:tr w:rsidR="00A95CEA" w:rsidRPr="00A95CEA" w:rsidTr="00A00C6B">
        <w:trPr>
          <w:trHeight w:val="255"/>
          <w:jc w:val="center"/>
        </w:trPr>
        <w:tc>
          <w:tcPr>
            <w:tcW w:w="1639" w:type="pct"/>
            <w:shd w:val="clear" w:color="auto" w:fill="D0CECE"/>
            <w:noWrap/>
            <w:vAlign w:val="bottom"/>
          </w:tcPr>
          <w:p w:rsidR="00A95CEA" w:rsidRPr="00A95CEA" w:rsidRDefault="00A95CEA" w:rsidP="00A95CEA">
            <w:pPr>
              <w:spacing w:line="259" w:lineRule="auto"/>
              <w:jc w:val="both"/>
              <w:rPr>
                <w:rFonts w:eastAsia="Calibri"/>
                <w:b/>
                <w:lang w:eastAsia="en-US"/>
              </w:rPr>
            </w:pPr>
            <w:r w:rsidRPr="00A95CEA">
              <w:rPr>
                <w:rFonts w:eastAsia="Calibri"/>
                <w:b/>
                <w:lang w:eastAsia="en-US"/>
              </w:rPr>
              <w:t xml:space="preserve">Гараж, автомивка, </w:t>
            </w:r>
            <w:proofErr w:type="spellStart"/>
            <w:r w:rsidRPr="00A95CEA">
              <w:rPr>
                <w:rFonts w:eastAsia="Calibri"/>
                <w:b/>
                <w:lang w:eastAsia="en-US"/>
              </w:rPr>
              <w:t>РР</w:t>
            </w:r>
            <w:proofErr w:type="spellEnd"/>
          </w:p>
        </w:tc>
        <w:tc>
          <w:tcPr>
            <w:tcW w:w="1017"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160</w:t>
            </w:r>
          </w:p>
        </w:tc>
        <w:tc>
          <w:tcPr>
            <w:tcW w:w="780"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260</w:t>
            </w:r>
          </w:p>
        </w:tc>
        <w:tc>
          <w:tcPr>
            <w:tcW w:w="704"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0.5</w:t>
            </w:r>
          </w:p>
        </w:tc>
        <w:tc>
          <w:tcPr>
            <w:tcW w:w="860"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21</w:t>
            </w:r>
          </w:p>
        </w:tc>
      </w:tr>
      <w:tr w:rsidR="00A95CEA" w:rsidRPr="00A95CEA" w:rsidTr="00A00C6B">
        <w:trPr>
          <w:trHeight w:val="255"/>
          <w:jc w:val="center"/>
        </w:trPr>
        <w:tc>
          <w:tcPr>
            <w:tcW w:w="1639" w:type="pct"/>
            <w:shd w:val="clear" w:color="auto" w:fill="D0CECE"/>
            <w:noWrap/>
            <w:vAlign w:val="bottom"/>
          </w:tcPr>
          <w:p w:rsidR="00A95CEA" w:rsidRPr="00A95CEA" w:rsidRDefault="00A95CEA" w:rsidP="00A95CEA">
            <w:pPr>
              <w:spacing w:line="259" w:lineRule="auto"/>
              <w:jc w:val="both"/>
              <w:rPr>
                <w:rFonts w:eastAsia="Calibri"/>
                <w:b/>
                <w:lang w:eastAsia="en-US"/>
              </w:rPr>
            </w:pPr>
            <w:r w:rsidRPr="00A95CEA">
              <w:rPr>
                <w:rFonts w:eastAsia="Calibri"/>
                <w:b/>
                <w:lang w:eastAsia="en-US"/>
              </w:rPr>
              <w:t>КПП</w:t>
            </w:r>
          </w:p>
        </w:tc>
        <w:tc>
          <w:tcPr>
            <w:tcW w:w="1017"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30</w:t>
            </w:r>
          </w:p>
        </w:tc>
        <w:tc>
          <w:tcPr>
            <w:tcW w:w="780"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260</w:t>
            </w:r>
          </w:p>
        </w:tc>
        <w:tc>
          <w:tcPr>
            <w:tcW w:w="704"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0.4</w:t>
            </w:r>
          </w:p>
        </w:tc>
        <w:tc>
          <w:tcPr>
            <w:tcW w:w="860"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3</w:t>
            </w:r>
          </w:p>
        </w:tc>
      </w:tr>
      <w:tr w:rsidR="00A95CEA" w:rsidRPr="00A95CEA" w:rsidTr="00A00C6B">
        <w:trPr>
          <w:trHeight w:val="270"/>
          <w:jc w:val="center"/>
        </w:trPr>
        <w:tc>
          <w:tcPr>
            <w:tcW w:w="1639" w:type="pct"/>
            <w:shd w:val="clear" w:color="auto" w:fill="D0CECE"/>
            <w:noWrap/>
            <w:vAlign w:val="bottom"/>
          </w:tcPr>
          <w:p w:rsidR="00A95CEA" w:rsidRPr="00A95CEA" w:rsidRDefault="00A95CEA" w:rsidP="00A95CEA">
            <w:pPr>
              <w:spacing w:line="259" w:lineRule="auto"/>
              <w:jc w:val="both"/>
              <w:rPr>
                <w:rFonts w:eastAsia="Calibri"/>
                <w:b/>
                <w:lang w:eastAsia="en-US"/>
              </w:rPr>
            </w:pPr>
            <w:r w:rsidRPr="00A95CEA">
              <w:rPr>
                <w:rFonts w:eastAsia="Calibri"/>
                <w:b/>
                <w:lang w:eastAsia="en-US"/>
              </w:rPr>
              <w:t>Оросяване, улично миене</w:t>
            </w:r>
          </w:p>
        </w:tc>
        <w:tc>
          <w:tcPr>
            <w:tcW w:w="1017"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500</w:t>
            </w:r>
          </w:p>
        </w:tc>
        <w:tc>
          <w:tcPr>
            <w:tcW w:w="780"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260</w:t>
            </w:r>
          </w:p>
        </w:tc>
        <w:tc>
          <w:tcPr>
            <w:tcW w:w="704"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0.4</w:t>
            </w:r>
          </w:p>
        </w:tc>
        <w:tc>
          <w:tcPr>
            <w:tcW w:w="860" w:type="pct"/>
            <w:noWrap/>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52</w:t>
            </w:r>
          </w:p>
        </w:tc>
      </w:tr>
      <w:tr w:rsidR="00A95CEA" w:rsidRPr="00A95CEA" w:rsidTr="00A00C6B">
        <w:trPr>
          <w:trHeight w:val="270"/>
          <w:jc w:val="center"/>
        </w:trPr>
        <w:tc>
          <w:tcPr>
            <w:tcW w:w="1639" w:type="pct"/>
            <w:shd w:val="clear" w:color="auto" w:fill="D0CECE"/>
            <w:noWrap/>
            <w:vAlign w:val="bottom"/>
          </w:tcPr>
          <w:p w:rsidR="00A95CEA" w:rsidRPr="00A95CEA" w:rsidRDefault="00A95CEA" w:rsidP="00A95CEA">
            <w:pPr>
              <w:spacing w:line="259" w:lineRule="auto"/>
              <w:jc w:val="both"/>
              <w:rPr>
                <w:rFonts w:eastAsia="Calibri"/>
                <w:lang w:eastAsia="en-US"/>
              </w:rPr>
            </w:pPr>
          </w:p>
        </w:tc>
        <w:tc>
          <w:tcPr>
            <w:tcW w:w="1017" w:type="pct"/>
            <w:noWrap/>
            <w:vAlign w:val="center"/>
          </w:tcPr>
          <w:p w:rsidR="00A95CEA" w:rsidRPr="00A95CEA" w:rsidRDefault="00A95CEA" w:rsidP="00A95CEA">
            <w:pPr>
              <w:spacing w:line="259" w:lineRule="auto"/>
              <w:jc w:val="center"/>
              <w:rPr>
                <w:rFonts w:eastAsia="Calibri"/>
                <w:lang w:eastAsia="en-US"/>
              </w:rPr>
            </w:pPr>
          </w:p>
        </w:tc>
        <w:tc>
          <w:tcPr>
            <w:tcW w:w="780" w:type="pct"/>
            <w:noWrap/>
            <w:vAlign w:val="center"/>
          </w:tcPr>
          <w:p w:rsidR="00A95CEA" w:rsidRPr="00A95CEA" w:rsidRDefault="00A95CEA" w:rsidP="00A95CEA">
            <w:pPr>
              <w:spacing w:line="259" w:lineRule="auto"/>
              <w:jc w:val="center"/>
              <w:rPr>
                <w:rFonts w:eastAsia="Calibri"/>
                <w:lang w:eastAsia="en-US"/>
              </w:rPr>
            </w:pPr>
          </w:p>
        </w:tc>
        <w:tc>
          <w:tcPr>
            <w:tcW w:w="704" w:type="pct"/>
            <w:noWrap/>
            <w:vAlign w:val="center"/>
          </w:tcPr>
          <w:p w:rsidR="00A95CEA" w:rsidRPr="00A95CEA" w:rsidRDefault="00A95CEA" w:rsidP="00A95CEA">
            <w:pPr>
              <w:spacing w:line="259" w:lineRule="auto"/>
              <w:jc w:val="center"/>
              <w:rPr>
                <w:rFonts w:eastAsia="Calibri"/>
                <w:b/>
                <w:lang w:eastAsia="en-US"/>
              </w:rPr>
            </w:pPr>
            <w:r w:rsidRPr="00A95CEA">
              <w:rPr>
                <w:rFonts w:eastAsia="Calibri"/>
                <w:b/>
                <w:lang w:eastAsia="en-US"/>
              </w:rPr>
              <w:t>общо:</w:t>
            </w:r>
          </w:p>
        </w:tc>
        <w:tc>
          <w:tcPr>
            <w:tcW w:w="860" w:type="pct"/>
            <w:noWrap/>
            <w:vAlign w:val="center"/>
          </w:tcPr>
          <w:p w:rsidR="00A95CEA" w:rsidRPr="00A95CEA" w:rsidRDefault="00A95CEA" w:rsidP="00A95CEA">
            <w:pPr>
              <w:spacing w:line="259" w:lineRule="auto"/>
              <w:jc w:val="center"/>
              <w:rPr>
                <w:rFonts w:eastAsia="Calibri"/>
                <w:b/>
                <w:bCs/>
                <w:lang w:eastAsia="en-US"/>
              </w:rPr>
            </w:pPr>
            <w:r w:rsidRPr="00A95CEA">
              <w:rPr>
                <w:rFonts w:eastAsia="Calibri"/>
                <w:b/>
                <w:bCs/>
                <w:lang w:eastAsia="en-US"/>
              </w:rPr>
              <w:t>190</w:t>
            </w:r>
          </w:p>
        </w:tc>
      </w:tr>
    </w:tbl>
    <w:p w:rsidR="00A95CEA" w:rsidRPr="00A95CEA" w:rsidRDefault="00A95CEA" w:rsidP="00A95CEA">
      <w:pPr>
        <w:tabs>
          <w:tab w:val="left" w:pos="0"/>
        </w:tabs>
        <w:spacing w:line="276" w:lineRule="auto"/>
        <w:jc w:val="both"/>
        <w:rPr>
          <w:lang w:eastAsia="en-US"/>
        </w:rPr>
      </w:pPr>
      <w:r w:rsidRPr="00A95CEA">
        <w:rPr>
          <w:b/>
          <w:lang w:eastAsia="en-US"/>
        </w:rPr>
        <w:lastRenderedPageBreak/>
        <w:tab/>
      </w:r>
      <w:r w:rsidRPr="00A95CEA">
        <w:rPr>
          <w:lang w:eastAsia="en-US"/>
        </w:rPr>
        <w:t xml:space="preserve">Цената на доставяне на вода е съгласно утвърдената от </w:t>
      </w:r>
      <w:proofErr w:type="spellStart"/>
      <w:r w:rsidRPr="00A95CEA">
        <w:rPr>
          <w:lang w:eastAsia="en-US"/>
        </w:rPr>
        <w:t>ДКЕВР</w:t>
      </w:r>
      <w:proofErr w:type="spellEnd"/>
      <w:r w:rsidRPr="00A95CEA">
        <w:rPr>
          <w:lang w:eastAsia="en-US"/>
        </w:rPr>
        <w:t xml:space="preserve"> цена за „В и К” Бургас в размер на 1.1 лв. на </w:t>
      </w:r>
      <w:proofErr w:type="spellStart"/>
      <w:r w:rsidR="0007240C">
        <w:rPr>
          <w:lang w:val="en-US" w:eastAsia="en-US"/>
        </w:rPr>
        <w:t>m</w:t>
      </w:r>
      <w:r w:rsidR="0007240C">
        <w:rPr>
          <w:vertAlign w:val="superscript"/>
          <w:lang w:val="en-US" w:eastAsia="en-US"/>
        </w:rPr>
        <w:t>3</w:t>
      </w:r>
      <w:proofErr w:type="spellEnd"/>
      <w:r w:rsidRPr="00A95CEA">
        <w:rPr>
          <w:lang w:eastAsia="en-US"/>
        </w:rPr>
        <w:t xml:space="preserve"> без ДДС. Пречистените води ще се заустват във </w:t>
      </w:r>
      <w:proofErr w:type="spellStart"/>
      <w:r w:rsidRPr="00A95CEA">
        <w:rPr>
          <w:lang w:eastAsia="en-US"/>
        </w:rPr>
        <w:t>водоприемник</w:t>
      </w:r>
      <w:proofErr w:type="spellEnd"/>
      <w:r w:rsidRPr="00A95CEA">
        <w:rPr>
          <w:lang w:eastAsia="en-US"/>
        </w:rPr>
        <w:t>.</w:t>
      </w:r>
    </w:p>
    <w:p w:rsidR="00A95CEA" w:rsidRPr="00A95CEA" w:rsidRDefault="00A95CEA" w:rsidP="00A95CEA">
      <w:pPr>
        <w:tabs>
          <w:tab w:val="left" w:pos="0"/>
        </w:tabs>
        <w:spacing w:line="276" w:lineRule="auto"/>
        <w:jc w:val="both"/>
        <w:rPr>
          <w:lang w:eastAsia="en-US"/>
        </w:rPr>
      </w:pPr>
    </w:p>
    <w:p w:rsidR="00A95CEA" w:rsidRPr="00A95CEA" w:rsidRDefault="00A95CEA" w:rsidP="00A95CEA">
      <w:pPr>
        <w:tabs>
          <w:tab w:val="left" w:pos="0"/>
        </w:tabs>
        <w:spacing w:line="276" w:lineRule="auto"/>
        <w:jc w:val="both"/>
        <w:rPr>
          <w:b/>
          <w:lang w:eastAsia="en-US"/>
        </w:rPr>
      </w:pPr>
      <w:r w:rsidRPr="00A95CEA">
        <w:rPr>
          <w:b/>
          <w:lang w:eastAsia="en-US"/>
        </w:rPr>
        <w:tab/>
        <w:t>Разходи за персонал</w:t>
      </w:r>
    </w:p>
    <w:tbl>
      <w:tblPr>
        <w:tblW w:w="48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07"/>
        <w:gridCol w:w="850"/>
        <w:gridCol w:w="7623"/>
      </w:tblGrid>
      <w:tr w:rsidR="00A95CEA" w:rsidRPr="00A95CEA" w:rsidTr="00A00C6B">
        <w:trPr>
          <w:trHeight w:val="255"/>
          <w:tblHeader/>
          <w:jc w:val="center"/>
        </w:trPr>
        <w:tc>
          <w:tcPr>
            <w:tcW w:w="1632" w:type="pct"/>
            <w:shd w:val="clear" w:color="auto" w:fill="D0CECE"/>
            <w:vAlign w:val="center"/>
          </w:tcPr>
          <w:p w:rsidR="00A95CEA" w:rsidRPr="00A95CEA" w:rsidRDefault="00A95CEA" w:rsidP="00A95CEA">
            <w:pPr>
              <w:spacing w:line="259" w:lineRule="auto"/>
              <w:jc w:val="center"/>
              <w:rPr>
                <w:rFonts w:eastAsia="Calibri"/>
                <w:b/>
                <w:bCs/>
                <w:lang w:eastAsia="en-US"/>
              </w:rPr>
            </w:pPr>
            <w:r w:rsidRPr="00A95CEA">
              <w:rPr>
                <w:rFonts w:eastAsia="Calibri"/>
                <w:b/>
                <w:bCs/>
                <w:lang w:eastAsia="en-US"/>
              </w:rPr>
              <w:t>Длъжност</w:t>
            </w:r>
          </w:p>
        </w:tc>
        <w:tc>
          <w:tcPr>
            <w:tcW w:w="338" w:type="pct"/>
            <w:shd w:val="clear" w:color="auto" w:fill="D0CECE"/>
            <w:vAlign w:val="center"/>
          </w:tcPr>
          <w:p w:rsidR="00A95CEA" w:rsidRPr="00A95CEA" w:rsidRDefault="00A95CEA" w:rsidP="00A95CEA">
            <w:pPr>
              <w:spacing w:line="259" w:lineRule="auto"/>
              <w:jc w:val="center"/>
              <w:rPr>
                <w:rFonts w:eastAsia="Calibri"/>
                <w:b/>
                <w:bCs/>
                <w:lang w:eastAsia="en-US"/>
              </w:rPr>
            </w:pPr>
            <w:r w:rsidRPr="00A95CEA">
              <w:rPr>
                <w:rFonts w:eastAsia="Calibri"/>
                <w:b/>
                <w:bCs/>
                <w:lang w:eastAsia="en-US"/>
              </w:rPr>
              <w:t>Брой</w:t>
            </w:r>
          </w:p>
        </w:tc>
        <w:tc>
          <w:tcPr>
            <w:tcW w:w="3030" w:type="pct"/>
            <w:shd w:val="clear" w:color="auto" w:fill="D0CECE"/>
            <w:noWrap/>
            <w:vAlign w:val="center"/>
          </w:tcPr>
          <w:p w:rsidR="00A95CEA" w:rsidRPr="00A95CEA" w:rsidRDefault="00A95CEA" w:rsidP="00A95CEA">
            <w:pPr>
              <w:spacing w:line="259" w:lineRule="auto"/>
              <w:jc w:val="center"/>
              <w:rPr>
                <w:rFonts w:eastAsia="Calibri"/>
                <w:lang w:eastAsia="en-US"/>
              </w:rPr>
            </w:pPr>
            <w:r w:rsidRPr="00A95CEA">
              <w:rPr>
                <w:rFonts w:eastAsia="Calibri"/>
                <w:b/>
                <w:bCs/>
                <w:lang w:eastAsia="en-US"/>
              </w:rPr>
              <w:t>Квалификация</w:t>
            </w:r>
          </w:p>
        </w:tc>
      </w:tr>
      <w:tr w:rsidR="00A95CEA" w:rsidRPr="00A95CEA" w:rsidTr="0004530A">
        <w:trPr>
          <w:trHeight w:val="255"/>
          <w:jc w:val="center"/>
        </w:trPr>
        <w:tc>
          <w:tcPr>
            <w:tcW w:w="1632" w:type="pct"/>
            <w:vAlign w:val="center"/>
          </w:tcPr>
          <w:p w:rsidR="00A95CEA" w:rsidRPr="00A95CEA" w:rsidRDefault="00A95CEA" w:rsidP="00A95CEA">
            <w:pPr>
              <w:spacing w:line="259" w:lineRule="auto"/>
              <w:rPr>
                <w:rFonts w:eastAsia="Calibri"/>
                <w:lang w:eastAsia="en-US"/>
              </w:rPr>
            </w:pPr>
            <w:r w:rsidRPr="00A95CEA">
              <w:rPr>
                <w:rFonts w:eastAsia="Calibri"/>
                <w:lang w:eastAsia="en-US"/>
              </w:rPr>
              <w:t xml:space="preserve">Управител на </w:t>
            </w:r>
            <w:proofErr w:type="spellStart"/>
            <w:r w:rsidRPr="00A95CEA">
              <w:rPr>
                <w:rFonts w:eastAsia="Calibri"/>
                <w:lang w:eastAsia="en-US"/>
              </w:rPr>
              <w:t>ПСО</w:t>
            </w:r>
            <w:proofErr w:type="spellEnd"/>
          </w:p>
        </w:tc>
        <w:tc>
          <w:tcPr>
            <w:tcW w:w="338" w:type="pct"/>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1</w:t>
            </w:r>
          </w:p>
        </w:tc>
        <w:tc>
          <w:tcPr>
            <w:tcW w:w="3030" w:type="pct"/>
            <w:noWrap/>
            <w:vAlign w:val="center"/>
          </w:tcPr>
          <w:p w:rsidR="00A95CEA" w:rsidRPr="00A95CEA" w:rsidRDefault="00A95CEA" w:rsidP="00A95CEA">
            <w:pPr>
              <w:rPr>
                <w:rFonts w:eastAsia="Calibri"/>
                <w:lang w:val="ru-RU" w:eastAsia="en-US"/>
              </w:rPr>
            </w:pPr>
            <w:r w:rsidRPr="00A95CEA">
              <w:rPr>
                <w:rFonts w:eastAsia="Calibri"/>
                <w:lang w:val="ru-RU" w:eastAsia="en-US"/>
              </w:rPr>
              <w:t>Висшист, техническа специалност, опит в експлоатация на пресоваща и транспортна техника</w:t>
            </w:r>
          </w:p>
        </w:tc>
      </w:tr>
      <w:tr w:rsidR="00A95CEA" w:rsidRPr="00A95CEA" w:rsidTr="0004530A">
        <w:trPr>
          <w:trHeight w:val="255"/>
          <w:jc w:val="center"/>
        </w:trPr>
        <w:tc>
          <w:tcPr>
            <w:tcW w:w="1632" w:type="pct"/>
            <w:vAlign w:val="center"/>
          </w:tcPr>
          <w:p w:rsidR="00A95CEA" w:rsidRPr="00A95CEA" w:rsidRDefault="00A95CEA" w:rsidP="00A95CEA">
            <w:pPr>
              <w:spacing w:line="259" w:lineRule="auto"/>
              <w:rPr>
                <w:rFonts w:eastAsia="Calibri"/>
                <w:lang w:eastAsia="en-US"/>
              </w:rPr>
            </w:pPr>
            <w:proofErr w:type="spellStart"/>
            <w:r w:rsidRPr="00A95CEA">
              <w:rPr>
                <w:rFonts w:eastAsia="Calibri"/>
                <w:lang w:eastAsia="en-US"/>
              </w:rPr>
              <w:t>Приемчик</w:t>
            </w:r>
            <w:proofErr w:type="spellEnd"/>
            <w:r w:rsidRPr="00A95CEA">
              <w:rPr>
                <w:rFonts w:eastAsia="Calibri"/>
                <w:lang w:eastAsia="en-US"/>
              </w:rPr>
              <w:t>-контрольор</w:t>
            </w:r>
          </w:p>
        </w:tc>
        <w:tc>
          <w:tcPr>
            <w:tcW w:w="338" w:type="pct"/>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1</w:t>
            </w:r>
          </w:p>
        </w:tc>
        <w:tc>
          <w:tcPr>
            <w:tcW w:w="3030" w:type="pct"/>
            <w:noWrap/>
            <w:vAlign w:val="center"/>
          </w:tcPr>
          <w:p w:rsidR="00A95CEA" w:rsidRPr="00A95CEA" w:rsidRDefault="00A95CEA" w:rsidP="00A95CEA">
            <w:pPr>
              <w:rPr>
                <w:rFonts w:eastAsia="Calibri"/>
                <w:lang w:val="ru-RU" w:eastAsia="en-US"/>
              </w:rPr>
            </w:pPr>
            <w:r w:rsidRPr="00A95CEA">
              <w:rPr>
                <w:rFonts w:eastAsia="Calibri"/>
                <w:lang w:val="ru-RU" w:eastAsia="en-US"/>
              </w:rPr>
              <w:t>Средно образование, контрол, регистрация и отчетност на постъпващите отпадъци и напускащите автомобили и товари</w:t>
            </w:r>
          </w:p>
        </w:tc>
      </w:tr>
      <w:tr w:rsidR="00A95CEA" w:rsidRPr="00A95CEA" w:rsidTr="0004530A">
        <w:trPr>
          <w:trHeight w:val="510"/>
          <w:jc w:val="center"/>
        </w:trPr>
        <w:tc>
          <w:tcPr>
            <w:tcW w:w="1632" w:type="pct"/>
            <w:vAlign w:val="center"/>
          </w:tcPr>
          <w:p w:rsidR="00A95CEA" w:rsidRPr="00A95CEA" w:rsidRDefault="00A95CEA" w:rsidP="00A95CEA">
            <w:pPr>
              <w:spacing w:line="259" w:lineRule="auto"/>
              <w:rPr>
                <w:rFonts w:eastAsia="Calibri"/>
                <w:lang w:eastAsia="en-US"/>
              </w:rPr>
            </w:pPr>
            <w:r w:rsidRPr="00A95CEA">
              <w:rPr>
                <w:rFonts w:eastAsia="Calibri"/>
                <w:lang w:eastAsia="en-US"/>
              </w:rPr>
              <w:t>Оператор на претоварна преса</w:t>
            </w:r>
          </w:p>
        </w:tc>
        <w:tc>
          <w:tcPr>
            <w:tcW w:w="338" w:type="pct"/>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1</w:t>
            </w:r>
          </w:p>
        </w:tc>
        <w:tc>
          <w:tcPr>
            <w:tcW w:w="3030" w:type="pct"/>
            <w:noWrap/>
            <w:vAlign w:val="center"/>
          </w:tcPr>
          <w:p w:rsidR="00A95CEA" w:rsidRPr="00A95CEA" w:rsidRDefault="00A95CEA" w:rsidP="00A95CEA">
            <w:pPr>
              <w:rPr>
                <w:rFonts w:eastAsia="Calibri"/>
                <w:lang w:val="ru-RU" w:eastAsia="en-US"/>
              </w:rPr>
            </w:pPr>
            <w:r w:rsidRPr="00A95CEA">
              <w:rPr>
                <w:rFonts w:eastAsia="Calibri"/>
                <w:lang w:val="ru-RU" w:eastAsia="en-US"/>
              </w:rPr>
              <w:t>Средно техническо образование, обслужване на специализирана техника (статичен компактор)</w:t>
            </w:r>
          </w:p>
        </w:tc>
      </w:tr>
      <w:tr w:rsidR="00A95CEA" w:rsidRPr="00A95CEA" w:rsidTr="0004530A">
        <w:trPr>
          <w:trHeight w:val="510"/>
          <w:jc w:val="center"/>
        </w:trPr>
        <w:tc>
          <w:tcPr>
            <w:tcW w:w="1632" w:type="pct"/>
            <w:vAlign w:val="center"/>
          </w:tcPr>
          <w:p w:rsidR="00A95CEA" w:rsidRPr="00A95CEA" w:rsidRDefault="00A95CEA" w:rsidP="00A95CEA">
            <w:pPr>
              <w:spacing w:line="259" w:lineRule="auto"/>
              <w:rPr>
                <w:rFonts w:eastAsia="Calibri"/>
                <w:lang w:val="ru-RU" w:eastAsia="en-US"/>
              </w:rPr>
            </w:pPr>
            <w:r w:rsidRPr="00A95CEA">
              <w:rPr>
                <w:rFonts w:eastAsia="Calibri"/>
                <w:lang w:val="ru-RU" w:eastAsia="en-US"/>
              </w:rPr>
              <w:t>Оператор на трошачката за строителни и ЕГО</w:t>
            </w:r>
          </w:p>
        </w:tc>
        <w:tc>
          <w:tcPr>
            <w:tcW w:w="338" w:type="pct"/>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0.5</w:t>
            </w:r>
          </w:p>
        </w:tc>
        <w:tc>
          <w:tcPr>
            <w:tcW w:w="3030" w:type="pct"/>
            <w:noWrap/>
            <w:vAlign w:val="center"/>
          </w:tcPr>
          <w:p w:rsidR="00A95CEA" w:rsidRPr="00A95CEA" w:rsidRDefault="00A95CEA" w:rsidP="00A95CEA">
            <w:pPr>
              <w:rPr>
                <w:rFonts w:eastAsia="Calibri"/>
                <w:lang w:val="ru-RU" w:eastAsia="en-US"/>
              </w:rPr>
            </w:pPr>
            <w:r w:rsidRPr="00A95CEA">
              <w:rPr>
                <w:rFonts w:eastAsia="Calibri"/>
                <w:lang w:val="ru-RU" w:eastAsia="en-US"/>
              </w:rPr>
              <w:t>Лиценз за работа със специализирана техника – трошачка/шредер</w:t>
            </w:r>
          </w:p>
        </w:tc>
      </w:tr>
      <w:tr w:rsidR="00A95CEA" w:rsidRPr="00A95CEA" w:rsidTr="0004530A">
        <w:trPr>
          <w:trHeight w:val="510"/>
          <w:jc w:val="center"/>
        </w:trPr>
        <w:tc>
          <w:tcPr>
            <w:tcW w:w="1632" w:type="pct"/>
            <w:vAlign w:val="center"/>
          </w:tcPr>
          <w:p w:rsidR="00A95CEA" w:rsidRPr="00A95CEA" w:rsidRDefault="00A95CEA" w:rsidP="00A95CEA">
            <w:pPr>
              <w:spacing w:line="259" w:lineRule="auto"/>
              <w:rPr>
                <w:rFonts w:eastAsia="Calibri"/>
                <w:lang w:val="ru-RU" w:eastAsia="en-US"/>
              </w:rPr>
            </w:pPr>
            <w:r w:rsidRPr="00A95CEA">
              <w:rPr>
                <w:rFonts w:eastAsia="Calibri"/>
                <w:lang w:val="ru-RU" w:eastAsia="en-US"/>
              </w:rPr>
              <w:t>Оператор с челен товарач и мотокар</w:t>
            </w:r>
          </w:p>
        </w:tc>
        <w:tc>
          <w:tcPr>
            <w:tcW w:w="338" w:type="pct"/>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0.5</w:t>
            </w:r>
          </w:p>
        </w:tc>
        <w:tc>
          <w:tcPr>
            <w:tcW w:w="3030" w:type="pct"/>
            <w:noWrap/>
            <w:vAlign w:val="center"/>
          </w:tcPr>
          <w:p w:rsidR="00A95CEA" w:rsidRPr="00A95CEA" w:rsidRDefault="00A95CEA" w:rsidP="00A95CEA">
            <w:pPr>
              <w:spacing w:line="259" w:lineRule="auto"/>
              <w:rPr>
                <w:rFonts w:eastAsia="Calibri"/>
                <w:lang w:val="ru-RU" w:eastAsia="en-US"/>
              </w:rPr>
            </w:pPr>
            <w:r w:rsidRPr="00A95CEA">
              <w:rPr>
                <w:rFonts w:eastAsia="Calibri"/>
                <w:lang w:val="ru-RU" w:eastAsia="en-US"/>
              </w:rPr>
              <w:t>Лиценз за работа със специализирана техника – вътрешно заводски транспорт</w:t>
            </w:r>
          </w:p>
        </w:tc>
      </w:tr>
      <w:tr w:rsidR="00A95CEA" w:rsidRPr="00A95CEA" w:rsidTr="0004530A">
        <w:trPr>
          <w:trHeight w:val="345"/>
          <w:jc w:val="center"/>
        </w:trPr>
        <w:tc>
          <w:tcPr>
            <w:tcW w:w="1632" w:type="pct"/>
            <w:vAlign w:val="center"/>
          </w:tcPr>
          <w:p w:rsidR="00A95CEA" w:rsidRPr="00A95CEA" w:rsidRDefault="00A95CEA" w:rsidP="00A95CEA">
            <w:pPr>
              <w:spacing w:line="259" w:lineRule="auto"/>
              <w:rPr>
                <w:rFonts w:eastAsia="Calibri"/>
                <w:lang w:eastAsia="en-US"/>
              </w:rPr>
            </w:pPr>
            <w:r w:rsidRPr="00A95CEA">
              <w:rPr>
                <w:rFonts w:eastAsia="Calibri"/>
                <w:lang w:eastAsia="en-US"/>
              </w:rPr>
              <w:t>Водач на камион-влекач</w:t>
            </w:r>
          </w:p>
        </w:tc>
        <w:tc>
          <w:tcPr>
            <w:tcW w:w="338" w:type="pct"/>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1</w:t>
            </w:r>
          </w:p>
        </w:tc>
        <w:tc>
          <w:tcPr>
            <w:tcW w:w="3030" w:type="pct"/>
            <w:noWrap/>
            <w:vAlign w:val="center"/>
          </w:tcPr>
          <w:p w:rsidR="00A95CEA" w:rsidRPr="00A95CEA" w:rsidRDefault="00A95CEA" w:rsidP="00A95CEA">
            <w:pPr>
              <w:spacing w:line="259" w:lineRule="auto"/>
              <w:rPr>
                <w:rFonts w:eastAsia="Calibri"/>
                <w:lang w:val="ru-RU" w:eastAsia="en-US"/>
              </w:rPr>
            </w:pPr>
            <w:r w:rsidRPr="00A95CEA">
              <w:rPr>
                <w:rFonts w:eastAsia="Calibri"/>
                <w:lang w:val="ru-RU" w:eastAsia="en-US"/>
              </w:rPr>
              <w:t>Свидетество за управление на МПС, категория СЕ, опит с контейнеровоз с ремарке</w:t>
            </w:r>
          </w:p>
        </w:tc>
      </w:tr>
      <w:tr w:rsidR="00A95CEA" w:rsidRPr="00A95CEA" w:rsidTr="0004530A">
        <w:trPr>
          <w:trHeight w:val="255"/>
          <w:jc w:val="center"/>
        </w:trPr>
        <w:tc>
          <w:tcPr>
            <w:tcW w:w="1632" w:type="pct"/>
            <w:vAlign w:val="center"/>
          </w:tcPr>
          <w:p w:rsidR="00A95CEA" w:rsidRPr="00A95CEA" w:rsidRDefault="00A95CEA" w:rsidP="00A95CEA">
            <w:pPr>
              <w:spacing w:line="259" w:lineRule="auto"/>
              <w:rPr>
                <w:rFonts w:eastAsia="Calibri"/>
                <w:lang w:eastAsia="en-US"/>
              </w:rPr>
            </w:pPr>
            <w:r w:rsidRPr="00A95CEA">
              <w:rPr>
                <w:rFonts w:eastAsia="Calibri"/>
                <w:lang w:eastAsia="en-US"/>
              </w:rPr>
              <w:t>Автомонтьор</w:t>
            </w:r>
          </w:p>
        </w:tc>
        <w:tc>
          <w:tcPr>
            <w:tcW w:w="338" w:type="pct"/>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1</w:t>
            </w:r>
          </w:p>
        </w:tc>
        <w:tc>
          <w:tcPr>
            <w:tcW w:w="3030" w:type="pct"/>
            <w:noWrap/>
            <w:vAlign w:val="center"/>
          </w:tcPr>
          <w:p w:rsidR="00A95CEA" w:rsidRPr="00A95CEA" w:rsidRDefault="00A95CEA" w:rsidP="00A95CEA">
            <w:pPr>
              <w:spacing w:line="259" w:lineRule="auto"/>
              <w:rPr>
                <w:rFonts w:eastAsia="Calibri"/>
                <w:lang w:val="ru-RU" w:eastAsia="en-US"/>
              </w:rPr>
            </w:pPr>
            <w:r w:rsidRPr="00A95CEA">
              <w:rPr>
                <w:rFonts w:eastAsia="Calibri"/>
                <w:lang w:val="ru-RU" w:eastAsia="en-US"/>
              </w:rPr>
              <w:t>Средно техническо образование, поддръжка на транспортна техника и маяини за третиране на отпадъци</w:t>
            </w:r>
          </w:p>
        </w:tc>
      </w:tr>
      <w:tr w:rsidR="00A95CEA" w:rsidRPr="00A95CEA" w:rsidTr="0004530A">
        <w:trPr>
          <w:trHeight w:val="255"/>
          <w:jc w:val="center"/>
        </w:trPr>
        <w:tc>
          <w:tcPr>
            <w:tcW w:w="1632" w:type="pct"/>
            <w:vAlign w:val="center"/>
          </w:tcPr>
          <w:p w:rsidR="00A95CEA" w:rsidRPr="00A95CEA" w:rsidRDefault="00A95CEA" w:rsidP="00A95CEA">
            <w:pPr>
              <w:spacing w:line="259" w:lineRule="auto"/>
              <w:rPr>
                <w:rFonts w:eastAsia="Calibri"/>
                <w:lang w:eastAsia="en-US"/>
              </w:rPr>
            </w:pPr>
            <w:r w:rsidRPr="00A95CEA">
              <w:rPr>
                <w:rFonts w:eastAsia="Calibri"/>
                <w:lang w:eastAsia="en-US"/>
              </w:rPr>
              <w:t>Електротехник</w:t>
            </w:r>
          </w:p>
        </w:tc>
        <w:tc>
          <w:tcPr>
            <w:tcW w:w="338" w:type="pct"/>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1</w:t>
            </w:r>
          </w:p>
        </w:tc>
        <w:tc>
          <w:tcPr>
            <w:tcW w:w="3030" w:type="pct"/>
            <w:noWrap/>
            <w:vAlign w:val="center"/>
          </w:tcPr>
          <w:p w:rsidR="00A95CEA" w:rsidRPr="00A95CEA" w:rsidRDefault="00A95CEA" w:rsidP="00A95CEA">
            <w:pPr>
              <w:spacing w:line="259" w:lineRule="auto"/>
              <w:rPr>
                <w:rFonts w:eastAsia="Calibri"/>
                <w:lang w:val="ru-RU" w:eastAsia="en-US"/>
              </w:rPr>
            </w:pPr>
            <w:r w:rsidRPr="00A95CEA">
              <w:rPr>
                <w:rFonts w:eastAsia="Calibri"/>
                <w:lang w:val="ru-RU" w:eastAsia="en-US"/>
              </w:rPr>
              <w:t>Средно техническо образование,поддръжка на площадковите инсталации</w:t>
            </w:r>
          </w:p>
        </w:tc>
      </w:tr>
      <w:tr w:rsidR="00A95CEA" w:rsidRPr="00A95CEA" w:rsidTr="0004530A">
        <w:trPr>
          <w:trHeight w:val="255"/>
          <w:jc w:val="center"/>
        </w:trPr>
        <w:tc>
          <w:tcPr>
            <w:tcW w:w="1632" w:type="pct"/>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spacing w:line="259" w:lineRule="auto"/>
              <w:rPr>
                <w:rFonts w:eastAsia="Calibri"/>
                <w:lang w:eastAsia="en-US"/>
              </w:rPr>
            </w:pPr>
            <w:r w:rsidRPr="00A95CEA">
              <w:rPr>
                <w:rFonts w:eastAsia="Calibri"/>
                <w:lang w:eastAsia="en-US"/>
              </w:rPr>
              <w:t>Общ работник</w:t>
            </w:r>
          </w:p>
        </w:tc>
        <w:tc>
          <w:tcPr>
            <w:tcW w:w="338" w:type="pct"/>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spacing w:line="259" w:lineRule="auto"/>
              <w:jc w:val="center"/>
              <w:rPr>
                <w:rFonts w:eastAsia="Calibri"/>
                <w:lang w:eastAsia="en-US"/>
              </w:rPr>
            </w:pPr>
            <w:r w:rsidRPr="00A95CEA">
              <w:rPr>
                <w:rFonts w:eastAsia="Calibri"/>
                <w:lang w:eastAsia="en-US"/>
              </w:rPr>
              <w:t>1</w:t>
            </w:r>
          </w:p>
        </w:tc>
        <w:tc>
          <w:tcPr>
            <w:tcW w:w="3030" w:type="pct"/>
            <w:tcBorders>
              <w:top w:val="single" w:sz="4" w:space="0" w:color="auto"/>
              <w:left w:val="single" w:sz="4" w:space="0" w:color="auto"/>
              <w:bottom w:val="single" w:sz="4" w:space="0" w:color="auto"/>
              <w:right w:val="single" w:sz="4" w:space="0" w:color="auto"/>
            </w:tcBorders>
            <w:noWrap/>
            <w:vAlign w:val="center"/>
          </w:tcPr>
          <w:p w:rsidR="00A95CEA" w:rsidRPr="00A95CEA" w:rsidRDefault="00A95CEA" w:rsidP="00A95CEA">
            <w:pPr>
              <w:spacing w:line="259" w:lineRule="auto"/>
              <w:rPr>
                <w:rFonts w:eastAsia="Calibri"/>
                <w:lang w:val="ru-RU" w:eastAsia="en-US"/>
              </w:rPr>
            </w:pPr>
            <w:r w:rsidRPr="00A95CEA">
              <w:rPr>
                <w:rFonts w:eastAsia="Calibri"/>
                <w:lang w:val="ru-RU" w:eastAsia="en-US"/>
              </w:rPr>
              <w:t>Минимум основно образование</w:t>
            </w:r>
          </w:p>
        </w:tc>
      </w:tr>
      <w:tr w:rsidR="00A95CEA" w:rsidRPr="00A95CEA" w:rsidTr="0004530A">
        <w:trPr>
          <w:trHeight w:val="255"/>
          <w:jc w:val="center"/>
        </w:trPr>
        <w:tc>
          <w:tcPr>
            <w:tcW w:w="1632" w:type="pct"/>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spacing w:line="259" w:lineRule="auto"/>
              <w:rPr>
                <w:rFonts w:eastAsia="Calibri"/>
                <w:b/>
                <w:lang w:eastAsia="en-US"/>
              </w:rPr>
            </w:pPr>
            <w:r w:rsidRPr="00A95CEA">
              <w:rPr>
                <w:rFonts w:eastAsia="Calibri"/>
                <w:b/>
                <w:lang w:eastAsia="en-US"/>
              </w:rPr>
              <w:t>Общо:</w:t>
            </w:r>
          </w:p>
        </w:tc>
        <w:tc>
          <w:tcPr>
            <w:tcW w:w="338" w:type="pct"/>
            <w:tcBorders>
              <w:top w:val="single" w:sz="4" w:space="0" w:color="auto"/>
              <w:left w:val="single" w:sz="4" w:space="0" w:color="auto"/>
              <w:bottom w:val="single" w:sz="4" w:space="0" w:color="auto"/>
              <w:right w:val="single" w:sz="4" w:space="0" w:color="auto"/>
            </w:tcBorders>
            <w:vAlign w:val="center"/>
          </w:tcPr>
          <w:p w:rsidR="00A95CEA" w:rsidRPr="00A95CEA" w:rsidRDefault="00A95CEA" w:rsidP="00A95CEA">
            <w:pPr>
              <w:spacing w:line="259" w:lineRule="auto"/>
              <w:jc w:val="center"/>
              <w:rPr>
                <w:rFonts w:eastAsia="Calibri"/>
                <w:b/>
                <w:lang w:eastAsia="en-US"/>
              </w:rPr>
            </w:pPr>
            <w:r w:rsidRPr="00A95CEA">
              <w:rPr>
                <w:rFonts w:eastAsia="Calibri"/>
                <w:b/>
                <w:lang w:eastAsia="en-US"/>
              </w:rPr>
              <w:t xml:space="preserve">8 </w:t>
            </w:r>
          </w:p>
        </w:tc>
        <w:tc>
          <w:tcPr>
            <w:tcW w:w="3030" w:type="pct"/>
            <w:tcBorders>
              <w:top w:val="single" w:sz="4" w:space="0" w:color="auto"/>
              <w:left w:val="single" w:sz="4" w:space="0" w:color="auto"/>
              <w:bottom w:val="single" w:sz="4" w:space="0" w:color="auto"/>
              <w:right w:val="single" w:sz="4" w:space="0" w:color="auto"/>
            </w:tcBorders>
            <w:noWrap/>
            <w:vAlign w:val="center"/>
          </w:tcPr>
          <w:p w:rsidR="00A95CEA" w:rsidRPr="00A95CEA" w:rsidRDefault="00A95CEA" w:rsidP="00A95CEA">
            <w:pPr>
              <w:spacing w:line="259" w:lineRule="auto"/>
              <w:rPr>
                <w:rFonts w:eastAsia="Calibri"/>
                <w:b/>
                <w:lang w:val="ru-RU" w:eastAsia="en-US"/>
              </w:rPr>
            </w:pPr>
          </w:p>
        </w:tc>
      </w:tr>
    </w:tbl>
    <w:p w:rsidR="00A95CEA" w:rsidRPr="00A95CEA" w:rsidRDefault="00A95CEA" w:rsidP="00A95CEA">
      <w:pPr>
        <w:tabs>
          <w:tab w:val="left" w:pos="0"/>
        </w:tabs>
        <w:spacing w:line="276" w:lineRule="auto"/>
        <w:jc w:val="both"/>
        <w:rPr>
          <w:lang w:eastAsia="en-US"/>
        </w:rPr>
      </w:pPr>
      <w:r w:rsidRPr="00A95CEA">
        <w:rPr>
          <w:lang w:eastAsia="en-US"/>
        </w:rPr>
        <w:t xml:space="preserve">Претоварната станция ще работи на </w:t>
      </w:r>
      <w:proofErr w:type="spellStart"/>
      <w:r w:rsidRPr="00A95CEA">
        <w:rPr>
          <w:lang w:eastAsia="en-US"/>
        </w:rPr>
        <w:t>едносменен</w:t>
      </w:r>
      <w:proofErr w:type="spellEnd"/>
      <w:r w:rsidRPr="00A95CEA">
        <w:rPr>
          <w:lang w:eastAsia="en-US"/>
        </w:rPr>
        <w:t xml:space="preserve"> режим – 8 часа, пет дни в седмицата. Ще има денонощната охрана на обекта.</w:t>
      </w:r>
    </w:p>
    <w:p w:rsidR="00A95CEA" w:rsidRDefault="00A95CEA" w:rsidP="00A95CEA">
      <w:pPr>
        <w:tabs>
          <w:tab w:val="left" w:pos="0"/>
        </w:tabs>
        <w:spacing w:line="276" w:lineRule="auto"/>
        <w:jc w:val="both"/>
        <w:rPr>
          <w:lang w:eastAsia="en-US"/>
        </w:rPr>
      </w:pPr>
    </w:p>
    <w:p w:rsidR="006700B4" w:rsidRPr="00A95CEA" w:rsidRDefault="006700B4" w:rsidP="00A95CEA">
      <w:pPr>
        <w:tabs>
          <w:tab w:val="left" w:pos="0"/>
        </w:tabs>
        <w:spacing w:line="276" w:lineRule="auto"/>
        <w:jc w:val="both"/>
        <w:rPr>
          <w:lang w:eastAsia="en-US"/>
        </w:rPr>
      </w:pPr>
    </w:p>
    <w:p w:rsidR="00A95CEA" w:rsidRPr="00A95CEA" w:rsidRDefault="00A95CEA" w:rsidP="00A95CEA">
      <w:pPr>
        <w:tabs>
          <w:tab w:val="left" w:pos="0"/>
        </w:tabs>
        <w:spacing w:line="276" w:lineRule="auto"/>
        <w:jc w:val="both"/>
        <w:rPr>
          <w:b/>
          <w:lang w:eastAsia="en-US"/>
        </w:rPr>
      </w:pPr>
      <w:r w:rsidRPr="00A95CEA">
        <w:rPr>
          <w:b/>
          <w:lang w:eastAsia="en-US"/>
        </w:rPr>
        <w:tab/>
      </w:r>
      <w:r w:rsidR="006700B4">
        <w:rPr>
          <w:b/>
          <w:lang w:eastAsia="en-US"/>
        </w:rPr>
        <w:t xml:space="preserve">   </w:t>
      </w:r>
      <w:r w:rsidRPr="00A95CEA">
        <w:rPr>
          <w:b/>
          <w:lang w:eastAsia="en-US"/>
        </w:rPr>
        <w:t xml:space="preserve">Експлоатационни разходи </w:t>
      </w:r>
      <w:proofErr w:type="spellStart"/>
      <w:r w:rsidRPr="00A95CEA">
        <w:rPr>
          <w:b/>
          <w:lang w:eastAsia="en-US"/>
        </w:rPr>
        <w:t>ПСО</w:t>
      </w:r>
      <w:proofErr w:type="spellEnd"/>
      <w:r w:rsidRPr="00A95CEA">
        <w:rPr>
          <w:b/>
          <w:lang w:eastAsia="en-US"/>
        </w:rPr>
        <w:t xml:space="preserve"> Карнобат</w:t>
      </w:r>
    </w:p>
    <w:tbl>
      <w:tblPr>
        <w:tblW w:w="42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5996"/>
        <w:gridCol w:w="1680"/>
        <w:gridCol w:w="1794"/>
        <w:gridCol w:w="1724"/>
      </w:tblGrid>
      <w:tr w:rsidR="00A95CEA" w:rsidRPr="00A95CEA" w:rsidTr="00A00C6B">
        <w:trPr>
          <w:trHeight w:val="340"/>
          <w:jc w:val="center"/>
        </w:trPr>
        <w:tc>
          <w:tcPr>
            <w:tcW w:w="2704" w:type="pct"/>
            <w:shd w:val="clear" w:color="auto" w:fill="D0CECE"/>
            <w:noWrap/>
            <w:vAlign w:val="center"/>
          </w:tcPr>
          <w:p w:rsidR="00A95CEA" w:rsidRPr="00A95CEA" w:rsidRDefault="00A95CEA" w:rsidP="00A95CEA">
            <w:pPr>
              <w:jc w:val="center"/>
              <w:rPr>
                <w:rFonts w:eastAsia="Calibri"/>
                <w:b/>
                <w:bCs/>
              </w:rPr>
            </w:pPr>
            <w:r w:rsidRPr="00A95CEA">
              <w:rPr>
                <w:rFonts w:eastAsia="Calibri"/>
                <w:b/>
                <w:lang w:eastAsia="en-US"/>
              </w:rPr>
              <w:t xml:space="preserve">Експлоатационни разходи </w:t>
            </w:r>
            <w:proofErr w:type="spellStart"/>
            <w:r w:rsidRPr="00A95CEA">
              <w:rPr>
                <w:rFonts w:eastAsia="Calibri"/>
                <w:b/>
                <w:lang w:eastAsia="en-US"/>
              </w:rPr>
              <w:t>ПСО</w:t>
            </w:r>
            <w:proofErr w:type="spellEnd"/>
            <w:r w:rsidRPr="00A95CEA">
              <w:rPr>
                <w:rFonts w:eastAsia="Calibri"/>
                <w:b/>
                <w:lang w:eastAsia="en-US"/>
              </w:rPr>
              <w:t xml:space="preserve"> Карнобат</w:t>
            </w:r>
          </w:p>
        </w:tc>
        <w:tc>
          <w:tcPr>
            <w:tcW w:w="776" w:type="pct"/>
            <w:shd w:val="clear" w:color="auto" w:fill="D0CECE"/>
            <w:noWrap/>
            <w:vAlign w:val="center"/>
          </w:tcPr>
          <w:p w:rsidR="00A95CEA" w:rsidRPr="00A95CEA" w:rsidRDefault="00A95CEA" w:rsidP="00A95CEA">
            <w:pPr>
              <w:jc w:val="center"/>
              <w:rPr>
                <w:rFonts w:eastAsia="Calibri"/>
                <w:b/>
              </w:rPr>
            </w:pPr>
            <w:r w:rsidRPr="00A95CEA">
              <w:rPr>
                <w:rFonts w:eastAsia="Calibri"/>
                <w:b/>
              </w:rPr>
              <w:t>Количества</w:t>
            </w:r>
          </w:p>
        </w:tc>
        <w:tc>
          <w:tcPr>
            <w:tcW w:w="802" w:type="pct"/>
            <w:shd w:val="clear" w:color="auto" w:fill="D0CECE"/>
            <w:noWrap/>
            <w:vAlign w:val="center"/>
          </w:tcPr>
          <w:p w:rsidR="00A95CEA" w:rsidRPr="00A95CEA" w:rsidRDefault="00A95CEA" w:rsidP="00F1645B">
            <w:pPr>
              <w:jc w:val="center"/>
              <w:rPr>
                <w:rFonts w:eastAsia="Calibri"/>
                <w:b/>
              </w:rPr>
            </w:pPr>
            <w:r w:rsidRPr="00A95CEA">
              <w:rPr>
                <w:rFonts w:eastAsia="Calibri"/>
                <w:b/>
              </w:rPr>
              <w:t>Единична цена</w:t>
            </w:r>
            <w:r w:rsidR="0007240C">
              <w:rPr>
                <w:rFonts w:eastAsia="Calibri"/>
                <w:b/>
              </w:rPr>
              <w:t xml:space="preserve"> </w:t>
            </w:r>
          </w:p>
        </w:tc>
        <w:tc>
          <w:tcPr>
            <w:tcW w:w="719" w:type="pct"/>
            <w:shd w:val="clear" w:color="auto" w:fill="D0CECE"/>
            <w:noWrap/>
            <w:vAlign w:val="center"/>
          </w:tcPr>
          <w:p w:rsidR="00A95CEA" w:rsidRPr="00A95CEA" w:rsidRDefault="00A95CEA" w:rsidP="00A95CEA">
            <w:pPr>
              <w:jc w:val="center"/>
              <w:rPr>
                <w:rFonts w:eastAsia="Calibri"/>
                <w:b/>
                <w:lang w:eastAsia="en-US"/>
              </w:rPr>
            </w:pPr>
            <w:r w:rsidRPr="00A95CEA">
              <w:rPr>
                <w:rFonts w:eastAsia="Calibri"/>
                <w:b/>
                <w:lang w:eastAsia="en-US"/>
              </w:rPr>
              <w:t>Обща сума</w:t>
            </w:r>
            <w:r w:rsidR="0007240C">
              <w:rPr>
                <w:rFonts w:eastAsia="Calibri"/>
                <w:b/>
                <w:lang w:eastAsia="en-US"/>
              </w:rPr>
              <w:t xml:space="preserve">, </w:t>
            </w:r>
            <w:proofErr w:type="spellStart"/>
            <w:r w:rsidR="0007240C">
              <w:rPr>
                <w:rFonts w:eastAsia="Calibri"/>
                <w:b/>
                <w:lang w:eastAsia="en-US"/>
              </w:rPr>
              <w:t>лв</w:t>
            </w:r>
            <w:proofErr w:type="spellEnd"/>
          </w:p>
        </w:tc>
      </w:tr>
      <w:tr w:rsidR="00A95CEA" w:rsidRPr="00A95CEA" w:rsidTr="00A00C6B">
        <w:trPr>
          <w:trHeight w:val="340"/>
          <w:jc w:val="center"/>
        </w:trPr>
        <w:tc>
          <w:tcPr>
            <w:tcW w:w="2704" w:type="pct"/>
            <w:shd w:val="clear" w:color="auto" w:fill="D0CECE"/>
            <w:noWrap/>
            <w:vAlign w:val="center"/>
          </w:tcPr>
          <w:p w:rsidR="00A95CEA" w:rsidRPr="00A95CEA" w:rsidRDefault="00A95CEA" w:rsidP="00A95CEA">
            <w:pPr>
              <w:jc w:val="both"/>
              <w:rPr>
                <w:rFonts w:eastAsia="Calibri"/>
                <w:b/>
                <w:lang w:eastAsia="en-US"/>
              </w:rPr>
            </w:pPr>
            <w:r w:rsidRPr="00A95CEA">
              <w:rPr>
                <w:rFonts w:eastAsia="Calibri"/>
                <w:b/>
                <w:lang w:eastAsia="en-US"/>
              </w:rPr>
              <w:t>Сумарни разходи</w:t>
            </w:r>
          </w:p>
        </w:tc>
        <w:tc>
          <w:tcPr>
            <w:tcW w:w="776" w:type="pct"/>
            <w:noWrap/>
            <w:vAlign w:val="center"/>
          </w:tcPr>
          <w:p w:rsidR="00A95CEA" w:rsidRPr="00A95CEA" w:rsidRDefault="00A95CEA" w:rsidP="00A95CEA">
            <w:pPr>
              <w:jc w:val="center"/>
              <w:rPr>
                <w:rFonts w:eastAsia="Calibri"/>
              </w:rPr>
            </w:pPr>
          </w:p>
        </w:tc>
        <w:tc>
          <w:tcPr>
            <w:tcW w:w="802" w:type="pct"/>
            <w:noWrap/>
            <w:vAlign w:val="center"/>
          </w:tcPr>
          <w:p w:rsidR="00A95CEA" w:rsidRPr="00A95CEA" w:rsidRDefault="00A95CEA" w:rsidP="00A95CEA">
            <w:pPr>
              <w:jc w:val="center"/>
              <w:rPr>
                <w:rFonts w:eastAsia="Calibri"/>
              </w:rPr>
            </w:pPr>
          </w:p>
        </w:tc>
        <w:tc>
          <w:tcPr>
            <w:tcW w:w="719" w:type="pct"/>
            <w:noWrap/>
            <w:vAlign w:val="center"/>
          </w:tcPr>
          <w:p w:rsidR="00A95CEA" w:rsidRPr="00A95CEA" w:rsidRDefault="00A95CEA" w:rsidP="00A95CEA">
            <w:pPr>
              <w:jc w:val="center"/>
              <w:rPr>
                <w:rFonts w:eastAsia="Calibri"/>
                <w:lang w:eastAsia="en-US"/>
              </w:rPr>
            </w:pPr>
            <w:r w:rsidRPr="00A95CEA">
              <w:rPr>
                <w:rFonts w:eastAsia="Calibri"/>
                <w:lang w:eastAsia="en-US"/>
              </w:rPr>
              <w:t>298 000</w:t>
            </w:r>
          </w:p>
        </w:tc>
      </w:tr>
      <w:tr w:rsidR="00A95CEA" w:rsidRPr="00A95CEA" w:rsidTr="00A00C6B">
        <w:trPr>
          <w:trHeight w:val="340"/>
          <w:jc w:val="center"/>
        </w:trPr>
        <w:tc>
          <w:tcPr>
            <w:tcW w:w="2704" w:type="pct"/>
            <w:shd w:val="clear" w:color="auto" w:fill="D0CECE"/>
            <w:noWrap/>
            <w:vAlign w:val="center"/>
          </w:tcPr>
          <w:p w:rsidR="00A95CEA" w:rsidRPr="00A95CEA" w:rsidRDefault="00A95CEA" w:rsidP="00A95CEA">
            <w:pPr>
              <w:jc w:val="both"/>
              <w:rPr>
                <w:rFonts w:eastAsia="Calibri"/>
                <w:b/>
                <w:lang w:eastAsia="en-US"/>
              </w:rPr>
            </w:pPr>
            <w:r w:rsidRPr="00A95CEA">
              <w:rPr>
                <w:rFonts w:eastAsia="Calibri"/>
                <w:b/>
                <w:lang w:eastAsia="en-US"/>
              </w:rPr>
              <w:t>Разходи битови</w:t>
            </w:r>
          </w:p>
        </w:tc>
        <w:tc>
          <w:tcPr>
            <w:tcW w:w="776" w:type="pct"/>
            <w:noWrap/>
            <w:vAlign w:val="center"/>
          </w:tcPr>
          <w:p w:rsidR="00A95CEA" w:rsidRPr="00A95CEA" w:rsidRDefault="00A95CEA" w:rsidP="00A95CEA">
            <w:pPr>
              <w:jc w:val="center"/>
              <w:rPr>
                <w:rFonts w:eastAsia="Calibri"/>
              </w:rPr>
            </w:pPr>
          </w:p>
        </w:tc>
        <w:tc>
          <w:tcPr>
            <w:tcW w:w="802" w:type="pct"/>
            <w:noWrap/>
            <w:vAlign w:val="center"/>
          </w:tcPr>
          <w:p w:rsidR="00A95CEA" w:rsidRPr="00A95CEA" w:rsidRDefault="00A95CEA" w:rsidP="00A95CEA">
            <w:pPr>
              <w:jc w:val="center"/>
              <w:rPr>
                <w:rFonts w:eastAsia="Calibri"/>
              </w:rPr>
            </w:pPr>
          </w:p>
        </w:tc>
        <w:tc>
          <w:tcPr>
            <w:tcW w:w="719" w:type="pct"/>
            <w:noWrap/>
            <w:vAlign w:val="center"/>
          </w:tcPr>
          <w:p w:rsidR="00A95CEA" w:rsidRPr="00A95CEA" w:rsidRDefault="00A95CEA" w:rsidP="00A95CEA">
            <w:pPr>
              <w:jc w:val="center"/>
              <w:rPr>
                <w:rFonts w:eastAsia="Calibri"/>
                <w:lang w:eastAsia="en-US"/>
              </w:rPr>
            </w:pPr>
            <w:r w:rsidRPr="00A95CEA">
              <w:rPr>
                <w:rFonts w:eastAsia="Calibri"/>
                <w:lang w:eastAsia="en-US"/>
              </w:rPr>
              <w:t>238 000</w:t>
            </w:r>
          </w:p>
        </w:tc>
      </w:tr>
      <w:tr w:rsidR="00A95CEA" w:rsidRPr="00A95CEA" w:rsidTr="00A00C6B">
        <w:trPr>
          <w:trHeight w:val="340"/>
          <w:jc w:val="center"/>
        </w:trPr>
        <w:tc>
          <w:tcPr>
            <w:tcW w:w="2704" w:type="pct"/>
            <w:shd w:val="clear" w:color="auto" w:fill="D0CECE"/>
            <w:noWrap/>
            <w:vAlign w:val="center"/>
          </w:tcPr>
          <w:p w:rsidR="00A95CEA" w:rsidRPr="00A95CEA" w:rsidRDefault="00A95CEA" w:rsidP="00A95CEA">
            <w:pPr>
              <w:jc w:val="both"/>
              <w:rPr>
                <w:rFonts w:eastAsia="Calibri"/>
                <w:b/>
                <w:lang w:eastAsia="en-US"/>
              </w:rPr>
            </w:pPr>
            <w:r w:rsidRPr="00A95CEA">
              <w:rPr>
                <w:rFonts w:eastAsia="Calibri"/>
                <w:b/>
                <w:lang w:eastAsia="en-US"/>
              </w:rPr>
              <w:t>Разходи строителни</w:t>
            </w:r>
          </w:p>
        </w:tc>
        <w:tc>
          <w:tcPr>
            <w:tcW w:w="776" w:type="pct"/>
            <w:noWrap/>
            <w:vAlign w:val="center"/>
          </w:tcPr>
          <w:p w:rsidR="00A95CEA" w:rsidRPr="00A95CEA" w:rsidRDefault="00A95CEA" w:rsidP="00A95CEA">
            <w:pPr>
              <w:jc w:val="center"/>
              <w:rPr>
                <w:rFonts w:eastAsia="Calibri"/>
              </w:rPr>
            </w:pPr>
          </w:p>
        </w:tc>
        <w:tc>
          <w:tcPr>
            <w:tcW w:w="802" w:type="pct"/>
            <w:noWrap/>
            <w:vAlign w:val="center"/>
          </w:tcPr>
          <w:p w:rsidR="00A95CEA" w:rsidRPr="00A95CEA" w:rsidRDefault="00A95CEA" w:rsidP="00A95CEA">
            <w:pPr>
              <w:jc w:val="center"/>
              <w:rPr>
                <w:rFonts w:eastAsia="Calibri"/>
              </w:rPr>
            </w:pPr>
          </w:p>
        </w:tc>
        <w:tc>
          <w:tcPr>
            <w:tcW w:w="719" w:type="pct"/>
            <w:noWrap/>
            <w:vAlign w:val="center"/>
          </w:tcPr>
          <w:p w:rsidR="00A95CEA" w:rsidRPr="00A95CEA" w:rsidRDefault="00A95CEA" w:rsidP="00A95CEA">
            <w:pPr>
              <w:jc w:val="center"/>
              <w:rPr>
                <w:rFonts w:eastAsia="Calibri"/>
                <w:lang w:eastAsia="en-US"/>
              </w:rPr>
            </w:pPr>
            <w:r w:rsidRPr="00A95CEA">
              <w:rPr>
                <w:rFonts w:eastAsia="Calibri"/>
                <w:lang w:eastAsia="en-US"/>
              </w:rPr>
              <w:t>61 000</w:t>
            </w:r>
          </w:p>
        </w:tc>
      </w:tr>
      <w:tr w:rsidR="00A95CEA" w:rsidRPr="00A95CEA" w:rsidTr="00A00C6B">
        <w:trPr>
          <w:trHeight w:val="340"/>
          <w:jc w:val="center"/>
        </w:trPr>
        <w:tc>
          <w:tcPr>
            <w:tcW w:w="2704" w:type="pct"/>
            <w:shd w:val="clear" w:color="auto" w:fill="D0CECE"/>
            <w:noWrap/>
            <w:vAlign w:val="center"/>
          </w:tcPr>
          <w:p w:rsidR="00A95CEA" w:rsidRPr="00A95CEA" w:rsidRDefault="00A95CEA" w:rsidP="00A95CEA">
            <w:pPr>
              <w:jc w:val="both"/>
              <w:rPr>
                <w:rFonts w:eastAsia="Calibri"/>
                <w:b/>
                <w:lang w:eastAsia="en-US"/>
              </w:rPr>
            </w:pPr>
            <w:r w:rsidRPr="00A95CEA">
              <w:rPr>
                <w:rFonts w:eastAsia="Calibri"/>
                <w:b/>
                <w:lang w:eastAsia="en-US"/>
              </w:rPr>
              <w:t>Възнаграждения, вкл. нощна охрана</w:t>
            </w:r>
          </w:p>
        </w:tc>
        <w:tc>
          <w:tcPr>
            <w:tcW w:w="776" w:type="pct"/>
            <w:noWrap/>
            <w:vAlign w:val="center"/>
          </w:tcPr>
          <w:p w:rsidR="00A95CEA" w:rsidRPr="00A95CEA" w:rsidRDefault="00A95CEA" w:rsidP="00A95CEA">
            <w:pPr>
              <w:jc w:val="center"/>
              <w:rPr>
                <w:rFonts w:eastAsia="Calibri"/>
              </w:rPr>
            </w:pPr>
          </w:p>
        </w:tc>
        <w:tc>
          <w:tcPr>
            <w:tcW w:w="802" w:type="pct"/>
            <w:noWrap/>
            <w:vAlign w:val="center"/>
          </w:tcPr>
          <w:p w:rsidR="00A95CEA" w:rsidRPr="00A95CEA" w:rsidRDefault="00A95CEA" w:rsidP="00A95CEA">
            <w:pPr>
              <w:jc w:val="center"/>
              <w:rPr>
                <w:rFonts w:eastAsia="Calibri"/>
              </w:rPr>
            </w:pPr>
          </w:p>
        </w:tc>
        <w:tc>
          <w:tcPr>
            <w:tcW w:w="719" w:type="pct"/>
            <w:noWrap/>
            <w:vAlign w:val="center"/>
          </w:tcPr>
          <w:p w:rsidR="00A95CEA" w:rsidRPr="00A95CEA" w:rsidRDefault="00A95CEA" w:rsidP="00A95CEA">
            <w:pPr>
              <w:jc w:val="center"/>
              <w:rPr>
                <w:rFonts w:eastAsia="Calibri"/>
                <w:lang w:eastAsia="en-US"/>
              </w:rPr>
            </w:pPr>
            <w:r w:rsidRPr="00A95CEA">
              <w:rPr>
                <w:rFonts w:eastAsia="Calibri"/>
                <w:lang w:eastAsia="en-US"/>
              </w:rPr>
              <w:t>77 000</w:t>
            </w:r>
          </w:p>
        </w:tc>
      </w:tr>
      <w:tr w:rsidR="00A95CEA" w:rsidRPr="00A95CEA" w:rsidTr="00A00C6B">
        <w:trPr>
          <w:trHeight w:val="340"/>
          <w:jc w:val="center"/>
        </w:trPr>
        <w:tc>
          <w:tcPr>
            <w:tcW w:w="2704" w:type="pct"/>
            <w:shd w:val="clear" w:color="auto" w:fill="D0CECE"/>
            <w:noWrap/>
            <w:vAlign w:val="center"/>
          </w:tcPr>
          <w:p w:rsidR="00A95CEA" w:rsidRPr="00A95CEA" w:rsidRDefault="00A95CEA" w:rsidP="00A95CEA">
            <w:pPr>
              <w:jc w:val="right"/>
              <w:rPr>
                <w:rFonts w:eastAsia="Calibri"/>
                <w:lang w:eastAsia="en-US"/>
              </w:rPr>
            </w:pPr>
            <w:r w:rsidRPr="00A95CEA">
              <w:rPr>
                <w:rFonts w:eastAsia="Calibri"/>
                <w:lang w:eastAsia="en-US"/>
              </w:rPr>
              <w:t>в т.ч. битови отпадъци</w:t>
            </w:r>
          </w:p>
        </w:tc>
        <w:tc>
          <w:tcPr>
            <w:tcW w:w="776" w:type="pct"/>
            <w:noWrap/>
            <w:vAlign w:val="center"/>
          </w:tcPr>
          <w:p w:rsidR="00A95CEA" w:rsidRPr="00A95CEA" w:rsidRDefault="00A95CEA" w:rsidP="00A95CEA">
            <w:pPr>
              <w:jc w:val="center"/>
              <w:rPr>
                <w:rFonts w:eastAsia="Calibri"/>
              </w:rPr>
            </w:pPr>
          </w:p>
        </w:tc>
        <w:tc>
          <w:tcPr>
            <w:tcW w:w="802" w:type="pct"/>
            <w:noWrap/>
            <w:vAlign w:val="center"/>
          </w:tcPr>
          <w:p w:rsidR="00A95CEA" w:rsidRPr="00A95CEA" w:rsidRDefault="00A95CEA" w:rsidP="00A95CEA">
            <w:pPr>
              <w:jc w:val="center"/>
              <w:rPr>
                <w:rFonts w:eastAsia="Calibri"/>
              </w:rPr>
            </w:pPr>
          </w:p>
        </w:tc>
        <w:tc>
          <w:tcPr>
            <w:tcW w:w="719" w:type="pct"/>
            <w:noWrap/>
            <w:vAlign w:val="center"/>
          </w:tcPr>
          <w:p w:rsidR="00A95CEA" w:rsidRPr="00A95CEA" w:rsidRDefault="00A95CEA" w:rsidP="00A95CEA">
            <w:pPr>
              <w:jc w:val="center"/>
              <w:rPr>
                <w:rFonts w:eastAsia="Calibri"/>
                <w:lang w:eastAsia="en-US"/>
              </w:rPr>
            </w:pPr>
            <w:r w:rsidRPr="00A95CEA">
              <w:rPr>
                <w:rFonts w:eastAsia="Calibri"/>
                <w:lang w:eastAsia="en-US"/>
              </w:rPr>
              <w:t>65 000</w:t>
            </w:r>
          </w:p>
        </w:tc>
      </w:tr>
      <w:tr w:rsidR="00A95CEA" w:rsidRPr="00A95CEA" w:rsidTr="00A00C6B">
        <w:trPr>
          <w:trHeight w:val="340"/>
          <w:jc w:val="center"/>
        </w:trPr>
        <w:tc>
          <w:tcPr>
            <w:tcW w:w="2704" w:type="pct"/>
            <w:shd w:val="clear" w:color="auto" w:fill="D0CECE"/>
            <w:noWrap/>
            <w:vAlign w:val="center"/>
          </w:tcPr>
          <w:p w:rsidR="00A95CEA" w:rsidRPr="00A95CEA" w:rsidRDefault="00A95CEA" w:rsidP="00A95CEA">
            <w:pPr>
              <w:jc w:val="right"/>
              <w:rPr>
                <w:rFonts w:eastAsia="Calibri"/>
                <w:lang w:eastAsia="en-US"/>
              </w:rPr>
            </w:pPr>
            <w:r w:rsidRPr="00A95CEA">
              <w:rPr>
                <w:rFonts w:eastAsia="Calibri"/>
                <w:lang w:eastAsia="en-US"/>
              </w:rPr>
              <w:t>в т.ч. строителни отпадъци</w:t>
            </w:r>
          </w:p>
        </w:tc>
        <w:tc>
          <w:tcPr>
            <w:tcW w:w="776" w:type="pct"/>
            <w:noWrap/>
            <w:vAlign w:val="center"/>
          </w:tcPr>
          <w:p w:rsidR="00A95CEA" w:rsidRPr="00A95CEA" w:rsidRDefault="00A95CEA" w:rsidP="00A95CEA">
            <w:pPr>
              <w:jc w:val="center"/>
              <w:rPr>
                <w:rFonts w:eastAsia="Calibri"/>
              </w:rPr>
            </w:pPr>
          </w:p>
        </w:tc>
        <w:tc>
          <w:tcPr>
            <w:tcW w:w="802" w:type="pct"/>
            <w:noWrap/>
            <w:vAlign w:val="center"/>
          </w:tcPr>
          <w:p w:rsidR="00A95CEA" w:rsidRPr="00A95CEA" w:rsidRDefault="00A95CEA" w:rsidP="00A95CEA">
            <w:pPr>
              <w:jc w:val="center"/>
              <w:rPr>
                <w:rFonts w:eastAsia="Calibri"/>
              </w:rPr>
            </w:pPr>
          </w:p>
        </w:tc>
        <w:tc>
          <w:tcPr>
            <w:tcW w:w="719" w:type="pct"/>
            <w:noWrap/>
            <w:vAlign w:val="center"/>
          </w:tcPr>
          <w:p w:rsidR="00A95CEA" w:rsidRPr="00A95CEA" w:rsidRDefault="00A95CEA" w:rsidP="00A95CEA">
            <w:pPr>
              <w:jc w:val="center"/>
              <w:rPr>
                <w:rFonts w:eastAsia="Calibri"/>
                <w:lang w:eastAsia="en-US"/>
              </w:rPr>
            </w:pPr>
            <w:r w:rsidRPr="00A95CEA">
              <w:rPr>
                <w:rFonts w:eastAsia="Calibri"/>
                <w:lang w:eastAsia="en-US"/>
              </w:rPr>
              <w:t>12 000</w:t>
            </w:r>
          </w:p>
        </w:tc>
      </w:tr>
      <w:tr w:rsidR="00A95CEA" w:rsidRPr="00A95CEA" w:rsidTr="00A00C6B">
        <w:trPr>
          <w:trHeight w:val="340"/>
          <w:jc w:val="center"/>
        </w:trPr>
        <w:tc>
          <w:tcPr>
            <w:tcW w:w="2704" w:type="pct"/>
            <w:shd w:val="clear" w:color="auto" w:fill="D0CECE"/>
          </w:tcPr>
          <w:p w:rsidR="00A95CEA" w:rsidRPr="00A95CEA" w:rsidRDefault="00A95CEA" w:rsidP="00A95CEA">
            <w:pPr>
              <w:jc w:val="both"/>
              <w:rPr>
                <w:rFonts w:eastAsia="Calibri"/>
                <w:b/>
              </w:rPr>
            </w:pPr>
            <w:r w:rsidRPr="00A95CEA">
              <w:rPr>
                <w:rFonts w:eastAsia="Calibri"/>
                <w:b/>
              </w:rPr>
              <w:t>горива</w:t>
            </w:r>
          </w:p>
        </w:tc>
        <w:tc>
          <w:tcPr>
            <w:tcW w:w="776" w:type="pct"/>
            <w:vAlign w:val="center"/>
          </w:tcPr>
          <w:p w:rsidR="00A95CEA" w:rsidRPr="00A95CEA" w:rsidRDefault="00A95CEA" w:rsidP="00A95CEA">
            <w:pPr>
              <w:jc w:val="center"/>
              <w:rPr>
                <w:rFonts w:eastAsia="Calibri"/>
              </w:rPr>
            </w:pPr>
          </w:p>
        </w:tc>
        <w:tc>
          <w:tcPr>
            <w:tcW w:w="802" w:type="pct"/>
            <w:vAlign w:val="center"/>
          </w:tcPr>
          <w:p w:rsidR="00A95CEA" w:rsidRPr="00A95CEA" w:rsidRDefault="00A95CEA" w:rsidP="00A95CEA">
            <w:pPr>
              <w:jc w:val="center"/>
              <w:rPr>
                <w:rFonts w:eastAsia="Calibri"/>
              </w:rPr>
            </w:pPr>
          </w:p>
        </w:tc>
        <w:tc>
          <w:tcPr>
            <w:tcW w:w="719" w:type="pct"/>
            <w:noWrap/>
            <w:vAlign w:val="center"/>
          </w:tcPr>
          <w:p w:rsidR="00A95CEA" w:rsidRPr="00A95CEA" w:rsidRDefault="00A95CEA" w:rsidP="00A95CEA">
            <w:pPr>
              <w:jc w:val="center"/>
              <w:rPr>
                <w:rFonts w:eastAsia="Calibri"/>
                <w:lang w:eastAsia="en-US"/>
              </w:rPr>
            </w:pPr>
            <w:r w:rsidRPr="00A95CEA">
              <w:rPr>
                <w:rFonts w:eastAsia="Calibri"/>
                <w:lang w:eastAsia="en-US"/>
              </w:rPr>
              <w:t>160000</w:t>
            </w:r>
          </w:p>
        </w:tc>
      </w:tr>
      <w:tr w:rsidR="00A95CEA" w:rsidRPr="00A95CEA" w:rsidTr="00A00C6B">
        <w:trPr>
          <w:trHeight w:val="340"/>
          <w:jc w:val="center"/>
        </w:trPr>
        <w:tc>
          <w:tcPr>
            <w:tcW w:w="2704" w:type="pct"/>
            <w:shd w:val="clear" w:color="auto" w:fill="D0CECE"/>
            <w:noWrap/>
            <w:vAlign w:val="bottom"/>
          </w:tcPr>
          <w:p w:rsidR="00A95CEA" w:rsidRPr="00A95CEA" w:rsidRDefault="00A95CEA" w:rsidP="00A95CEA">
            <w:pPr>
              <w:jc w:val="right"/>
              <w:rPr>
                <w:rFonts w:eastAsia="Calibri"/>
                <w:bCs/>
              </w:rPr>
            </w:pPr>
            <w:r w:rsidRPr="00A95CEA">
              <w:rPr>
                <w:rFonts w:eastAsia="Calibri"/>
                <w:bCs/>
              </w:rPr>
              <w:t>в т.ч. битови отпадъци</w:t>
            </w:r>
          </w:p>
        </w:tc>
        <w:tc>
          <w:tcPr>
            <w:tcW w:w="776" w:type="pct"/>
            <w:vAlign w:val="center"/>
          </w:tcPr>
          <w:p w:rsidR="00A95CEA" w:rsidRPr="00A95CEA" w:rsidRDefault="00A95CEA" w:rsidP="00A95CEA">
            <w:pPr>
              <w:jc w:val="center"/>
              <w:rPr>
                <w:rFonts w:eastAsia="Calibri"/>
              </w:rPr>
            </w:pPr>
            <w:r w:rsidRPr="00A95CEA">
              <w:rPr>
                <w:rFonts w:eastAsia="Calibri"/>
              </w:rPr>
              <w:t>69127</w:t>
            </w:r>
          </w:p>
        </w:tc>
        <w:tc>
          <w:tcPr>
            <w:tcW w:w="802" w:type="pct"/>
            <w:vAlign w:val="center"/>
          </w:tcPr>
          <w:p w:rsidR="00A95CEA" w:rsidRPr="00A95CEA" w:rsidRDefault="00A95CEA" w:rsidP="00A95CEA">
            <w:pPr>
              <w:jc w:val="center"/>
              <w:rPr>
                <w:rFonts w:eastAsia="Calibri"/>
              </w:rPr>
            </w:pPr>
            <w:r w:rsidRPr="00A95CEA">
              <w:rPr>
                <w:rFonts w:eastAsia="Calibri"/>
              </w:rPr>
              <w:t>2.2</w:t>
            </w:r>
          </w:p>
        </w:tc>
        <w:tc>
          <w:tcPr>
            <w:tcW w:w="719" w:type="pct"/>
            <w:noWrap/>
            <w:vAlign w:val="center"/>
          </w:tcPr>
          <w:p w:rsidR="00A95CEA" w:rsidRPr="00A95CEA" w:rsidRDefault="00A95CEA" w:rsidP="00A95CEA">
            <w:pPr>
              <w:jc w:val="center"/>
              <w:rPr>
                <w:rFonts w:eastAsia="Calibri"/>
                <w:lang w:eastAsia="en-US"/>
              </w:rPr>
            </w:pPr>
            <w:r w:rsidRPr="00A95CEA">
              <w:rPr>
                <w:rFonts w:eastAsia="Calibri"/>
                <w:lang w:eastAsia="en-US"/>
              </w:rPr>
              <w:t>129000</w:t>
            </w:r>
          </w:p>
        </w:tc>
      </w:tr>
      <w:tr w:rsidR="00A95CEA" w:rsidRPr="00A95CEA" w:rsidTr="00A00C6B">
        <w:trPr>
          <w:trHeight w:val="340"/>
          <w:jc w:val="center"/>
        </w:trPr>
        <w:tc>
          <w:tcPr>
            <w:tcW w:w="2704" w:type="pct"/>
            <w:shd w:val="clear" w:color="auto" w:fill="D0CECE"/>
            <w:noWrap/>
            <w:vAlign w:val="center"/>
          </w:tcPr>
          <w:p w:rsidR="00A95CEA" w:rsidRPr="00A95CEA" w:rsidRDefault="00A95CEA" w:rsidP="00A95CEA">
            <w:pPr>
              <w:jc w:val="right"/>
              <w:rPr>
                <w:rFonts w:eastAsia="Calibri"/>
                <w:bCs/>
              </w:rPr>
            </w:pPr>
            <w:r w:rsidRPr="00A95CEA">
              <w:rPr>
                <w:rFonts w:eastAsia="Calibri"/>
                <w:bCs/>
              </w:rPr>
              <w:t>в т.ч. строителни отпадъци</w:t>
            </w:r>
          </w:p>
        </w:tc>
        <w:tc>
          <w:tcPr>
            <w:tcW w:w="776" w:type="pct"/>
            <w:vAlign w:val="center"/>
          </w:tcPr>
          <w:p w:rsidR="00A95CEA" w:rsidRPr="00A95CEA" w:rsidRDefault="00A95CEA" w:rsidP="00A95CEA">
            <w:pPr>
              <w:jc w:val="center"/>
              <w:rPr>
                <w:rFonts w:eastAsia="Calibri"/>
              </w:rPr>
            </w:pPr>
            <w:r w:rsidRPr="00A95CEA">
              <w:rPr>
                <w:rFonts w:eastAsia="Calibri"/>
              </w:rPr>
              <w:t>13834</w:t>
            </w:r>
          </w:p>
        </w:tc>
        <w:tc>
          <w:tcPr>
            <w:tcW w:w="802" w:type="pct"/>
            <w:vAlign w:val="center"/>
          </w:tcPr>
          <w:p w:rsidR="00A95CEA" w:rsidRPr="00A95CEA" w:rsidRDefault="00A95CEA" w:rsidP="00A95CEA">
            <w:pPr>
              <w:jc w:val="center"/>
              <w:rPr>
                <w:rFonts w:eastAsia="Calibri"/>
              </w:rPr>
            </w:pPr>
            <w:r w:rsidRPr="00A95CEA">
              <w:rPr>
                <w:rFonts w:eastAsia="Calibri"/>
              </w:rPr>
              <w:t>2.2</w:t>
            </w:r>
          </w:p>
        </w:tc>
        <w:tc>
          <w:tcPr>
            <w:tcW w:w="719" w:type="pct"/>
            <w:noWrap/>
            <w:vAlign w:val="center"/>
          </w:tcPr>
          <w:p w:rsidR="00A95CEA" w:rsidRPr="00A95CEA" w:rsidRDefault="00A95CEA" w:rsidP="00A95CEA">
            <w:pPr>
              <w:jc w:val="center"/>
              <w:rPr>
                <w:rFonts w:eastAsia="Calibri"/>
                <w:lang w:eastAsia="en-US"/>
              </w:rPr>
            </w:pPr>
            <w:r w:rsidRPr="00A95CEA">
              <w:rPr>
                <w:rFonts w:eastAsia="Calibri"/>
                <w:lang w:eastAsia="en-US"/>
              </w:rPr>
              <w:t>31000</w:t>
            </w:r>
          </w:p>
        </w:tc>
      </w:tr>
      <w:tr w:rsidR="00A95CEA" w:rsidRPr="00A95CEA" w:rsidTr="00A00C6B">
        <w:trPr>
          <w:trHeight w:val="340"/>
          <w:jc w:val="center"/>
        </w:trPr>
        <w:tc>
          <w:tcPr>
            <w:tcW w:w="2704" w:type="pct"/>
            <w:shd w:val="clear" w:color="auto" w:fill="D0CECE"/>
            <w:vAlign w:val="center"/>
          </w:tcPr>
          <w:p w:rsidR="00A95CEA" w:rsidRPr="00A95CEA" w:rsidRDefault="00A95CEA" w:rsidP="00A95CEA">
            <w:pPr>
              <w:jc w:val="both"/>
              <w:rPr>
                <w:rFonts w:eastAsia="Calibri"/>
                <w:b/>
              </w:rPr>
            </w:pPr>
            <w:r w:rsidRPr="00A95CEA">
              <w:rPr>
                <w:rFonts w:eastAsia="Calibri"/>
                <w:b/>
              </w:rPr>
              <w:t>електроенергия</w:t>
            </w:r>
          </w:p>
        </w:tc>
        <w:tc>
          <w:tcPr>
            <w:tcW w:w="776" w:type="pct"/>
            <w:noWrap/>
            <w:vAlign w:val="center"/>
          </w:tcPr>
          <w:p w:rsidR="00A95CEA" w:rsidRPr="00A95CEA" w:rsidRDefault="00A95CEA" w:rsidP="00A95CEA">
            <w:pPr>
              <w:jc w:val="center"/>
              <w:rPr>
                <w:rFonts w:eastAsia="Calibri"/>
              </w:rPr>
            </w:pPr>
            <w:r w:rsidRPr="00A95CEA">
              <w:rPr>
                <w:rFonts w:eastAsia="Calibri"/>
              </w:rPr>
              <w:t>147 234</w:t>
            </w:r>
          </w:p>
        </w:tc>
        <w:tc>
          <w:tcPr>
            <w:tcW w:w="802" w:type="pct"/>
            <w:noWrap/>
            <w:vAlign w:val="center"/>
          </w:tcPr>
          <w:p w:rsidR="00A95CEA" w:rsidRPr="00A95CEA" w:rsidRDefault="00A95CEA" w:rsidP="00A95CEA">
            <w:pPr>
              <w:jc w:val="center"/>
              <w:rPr>
                <w:rFonts w:eastAsia="Calibri"/>
              </w:rPr>
            </w:pPr>
            <w:r w:rsidRPr="00A95CEA">
              <w:rPr>
                <w:rFonts w:eastAsia="Calibri"/>
              </w:rPr>
              <w:t>0.2</w:t>
            </w:r>
          </w:p>
        </w:tc>
        <w:tc>
          <w:tcPr>
            <w:tcW w:w="719" w:type="pct"/>
            <w:noWrap/>
            <w:vAlign w:val="center"/>
          </w:tcPr>
          <w:p w:rsidR="00A95CEA" w:rsidRPr="00A95CEA" w:rsidRDefault="00A95CEA" w:rsidP="00A95CEA">
            <w:pPr>
              <w:jc w:val="center"/>
              <w:rPr>
                <w:rFonts w:eastAsia="Calibri"/>
                <w:lang w:eastAsia="en-US"/>
              </w:rPr>
            </w:pPr>
            <w:r w:rsidRPr="00A95CEA">
              <w:rPr>
                <w:rFonts w:eastAsia="Calibri"/>
                <w:lang w:eastAsia="en-US"/>
              </w:rPr>
              <w:t>17000</w:t>
            </w:r>
          </w:p>
        </w:tc>
      </w:tr>
      <w:tr w:rsidR="00A95CEA" w:rsidRPr="00A95CEA" w:rsidTr="00A00C6B">
        <w:trPr>
          <w:trHeight w:val="340"/>
          <w:jc w:val="center"/>
        </w:trPr>
        <w:tc>
          <w:tcPr>
            <w:tcW w:w="2704" w:type="pct"/>
            <w:shd w:val="clear" w:color="auto" w:fill="D0CECE"/>
            <w:noWrap/>
            <w:vAlign w:val="bottom"/>
          </w:tcPr>
          <w:p w:rsidR="00A95CEA" w:rsidRPr="00A95CEA" w:rsidRDefault="00A95CEA" w:rsidP="00A95CEA">
            <w:pPr>
              <w:jc w:val="right"/>
              <w:rPr>
                <w:rFonts w:eastAsia="Calibri"/>
                <w:bCs/>
              </w:rPr>
            </w:pPr>
            <w:r w:rsidRPr="00A95CEA">
              <w:rPr>
                <w:rFonts w:eastAsia="Calibri"/>
                <w:bCs/>
              </w:rPr>
              <w:t>в т.ч. битови отпадъци</w:t>
            </w:r>
          </w:p>
        </w:tc>
        <w:tc>
          <w:tcPr>
            <w:tcW w:w="776" w:type="pct"/>
            <w:noWrap/>
            <w:vAlign w:val="center"/>
          </w:tcPr>
          <w:p w:rsidR="00A95CEA" w:rsidRPr="00A95CEA" w:rsidRDefault="00A95CEA" w:rsidP="00A95CEA">
            <w:pPr>
              <w:jc w:val="center"/>
              <w:rPr>
                <w:rFonts w:eastAsia="Calibri"/>
              </w:rPr>
            </w:pPr>
          </w:p>
        </w:tc>
        <w:tc>
          <w:tcPr>
            <w:tcW w:w="802" w:type="pct"/>
            <w:noWrap/>
            <w:vAlign w:val="center"/>
          </w:tcPr>
          <w:p w:rsidR="00A95CEA" w:rsidRPr="00A95CEA" w:rsidRDefault="00A95CEA" w:rsidP="00A95CEA">
            <w:pPr>
              <w:jc w:val="center"/>
              <w:rPr>
                <w:rFonts w:eastAsia="Calibri"/>
              </w:rPr>
            </w:pPr>
            <w:r w:rsidRPr="00A95CEA">
              <w:rPr>
                <w:rFonts w:eastAsia="Calibri"/>
              </w:rPr>
              <w:t>90%</w:t>
            </w:r>
          </w:p>
        </w:tc>
        <w:tc>
          <w:tcPr>
            <w:tcW w:w="719" w:type="pct"/>
            <w:noWrap/>
            <w:vAlign w:val="center"/>
          </w:tcPr>
          <w:p w:rsidR="00A95CEA" w:rsidRPr="00A95CEA" w:rsidRDefault="00A95CEA" w:rsidP="00A95CEA">
            <w:pPr>
              <w:jc w:val="center"/>
              <w:rPr>
                <w:rFonts w:eastAsia="Calibri"/>
                <w:lang w:eastAsia="en-US"/>
              </w:rPr>
            </w:pPr>
            <w:r w:rsidRPr="00A95CEA">
              <w:rPr>
                <w:rFonts w:eastAsia="Calibri"/>
                <w:lang w:eastAsia="en-US"/>
              </w:rPr>
              <w:t>15000</w:t>
            </w:r>
          </w:p>
        </w:tc>
      </w:tr>
      <w:tr w:rsidR="00A95CEA" w:rsidRPr="00A95CEA" w:rsidTr="00A00C6B">
        <w:trPr>
          <w:trHeight w:val="340"/>
          <w:jc w:val="center"/>
        </w:trPr>
        <w:tc>
          <w:tcPr>
            <w:tcW w:w="2704" w:type="pct"/>
            <w:shd w:val="clear" w:color="auto" w:fill="D0CECE"/>
            <w:noWrap/>
            <w:vAlign w:val="center"/>
          </w:tcPr>
          <w:p w:rsidR="00A95CEA" w:rsidRPr="00A95CEA" w:rsidRDefault="00A95CEA" w:rsidP="00A95CEA">
            <w:pPr>
              <w:jc w:val="right"/>
              <w:rPr>
                <w:rFonts w:eastAsia="Calibri"/>
                <w:bCs/>
              </w:rPr>
            </w:pPr>
            <w:r w:rsidRPr="00A95CEA">
              <w:rPr>
                <w:rFonts w:eastAsia="Calibri"/>
                <w:bCs/>
              </w:rPr>
              <w:t>в т.ч. строителни отпадъци</w:t>
            </w:r>
          </w:p>
        </w:tc>
        <w:tc>
          <w:tcPr>
            <w:tcW w:w="776" w:type="pct"/>
            <w:noWrap/>
            <w:vAlign w:val="center"/>
          </w:tcPr>
          <w:p w:rsidR="00A95CEA" w:rsidRPr="00A95CEA" w:rsidRDefault="00A95CEA" w:rsidP="00A95CEA">
            <w:pPr>
              <w:jc w:val="center"/>
              <w:rPr>
                <w:rFonts w:eastAsia="Calibri"/>
              </w:rPr>
            </w:pPr>
          </w:p>
        </w:tc>
        <w:tc>
          <w:tcPr>
            <w:tcW w:w="802" w:type="pct"/>
            <w:noWrap/>
            <w:vAlign w:val="center"/>
          </w:tcPr>
          <w:p w:rsidR="00A95CEA" w:rsidRPr="00A95CEA" w:rsidRDefault="00A95CEA" w:rsidP="00A95CEA">
            <w:pPr>
              <w:jc w:val="center"/>
              <w:rPr>
                <w:rFonts w:eastAsia="Calibri"/>
              </w:rPr>
            </w:pPr>
            <w:r w:rsidRPr="00A95CEA">
              <w:rPr>
                <w:rFonts w:eastAsia="Calibri"/>
              </w:rPr>
              <w:t>10%</w:t>
            </w:r>
          </w:p>
        </w:tc>
        <w:tc>
          <w:tcPr>
            <w:tcW w:w="719" w:type="pct"/>
            <w:noWrap/>
            <w:vAlign w:val="center"/>
          </w:tcPr>
          <w:p w:rsidR="00A95CEA" w:rsidRPr="00A95CEA" w:rsidRDefault="00A95CEA" w:rsidP="00A95CEA">
            <w:pPr>
              <w:jc w:val="center"/>
              <w:rPr>
                <w:rFonts w:eastAsia="Calibri"/>
                <w:lang w:eastAsia="en-US"/>
              </w:rPr>
            </w:pPr>
            <w:r w:rsidRPr="00A95CEA">
              <w:rPr>
                <w:rFonts w:eastAsia="Calibri"/>
                <w:lang w:eastAsia="en-US"/>
              </w:rPr>
              <w:t>2000</w:t>
            </w:r>
          </w:p>
        </w:tc>
      </w:tr>
      <w:tr w:rsidR="00A95CEA" w:rsidRPr="00A95CEA" w:rsidTr="00A00C6B">
        <w:trPr>
          <w:trHeight w:val="340"/>
          <w:jc w:val="center"/>
        </w:trPr>
        <w:tc>
          <w:tcPr>
            <w:tcW w:w="2704" w:type="pct"/>
            <w:shd w:val="clear" w:color="auto" w:fill="D0CECE"/>
            <w:noWrap/>
            <w:vAlign w:val="bottom"/>
          </w:tcPr>
          <w:p w:rsidR="00A95CEA" w:rsidRPr="00A95CEA" w:rsidRDefault="00A95CEA" w:rsidP="00A95CEA">
            <w:pPr>
              <w:jc w:val="both"/>
              <w:rPr>
                <w:rFonts w:eastAsia="Calibri"/>
                <w:b/>
              </w:rPr>
            </w:pPr>
            <w:r w:rsidRPr="00A95CEA">
              <w:rPr>
                <w:rFonts w:eastAsia="Calibri"/>
                <w:b/>
              </w:rPr>
              <w:t>вода и пречистване</w:t>
            </w:r>
          </w:p>
        </w:tc>
        <w:tc>
          <w:tcPr>
            <w:tcW w:w="776" w:type="pct"/>
            <w:noWrap/>
            <w:vAlign w:val="center"/>
          </w:tcPr>
          <w:p w:rsidR="00A95CEA" w:rsidRPr="00A95CEA" w:rsidRDefault="00A95CEA" w:rsidP="00A95CEA">
            <w:pPr>
              <w:jc w:val="center"/>
              <w:rPr>
                <w:rFonts w:eastAsia="Calibri"/>
              </w:rPr>
            </w:pPr>
            <w:r w:rsidRPr="00A95CEA">
              <w:rPr>
                <w:rFonts w:eastAsia="Calibri"/>
              </w:rPr>
              <w:t>190</w:t>
            </w:r>
          </w:p>
        </w:tc>
        <w:tc>
          <w:tcPr>
            <w:tcW w:w="802" w:type="pct"/>
            <w:noWrap/>
            <w:vAlign w:val="center"/>
          </w:tcPr>
          <w:p w:rsidR="00A95CEA" w:rsidRPr="00A95CEA" w:rsidRDefault="00A95CEA" w:rsidP="00A95CEA">
            <w:pPr>
              <w:jc w:val="center"/>
              <w:rPr>
                <w:rFonts w:eastAsia="Calibri"/>
              </w:rPr>
            </w:pPr>
            <w:r w:rsidRPr="00A95CEA">
              <w:rPr>
                <w:rFonts w:eastAsia="Calibri"/>
              </w:rPr>
              <w:t>1.1</w:t>
            </w:r>
          </w:p>
        </w:tc>
        <w:tc>
          <w:tcPr>
            <w:tcW w:w="719" w:type="pct"/>
            <w:noWrap/>
            <w:vAlign w:val="center"/>
          </w:tcPr>
          <w:p w:rsidR="00A95CEA" w:rsidRPr="00A95CEA" w:rsidRDefault="00A95CEA" w:rsidP="00A95CEA">
            <w:pPr>
              <w:jc w:val="center"/>
              <w:rPr>
                <w:rFonts w:eastAsia="Calibri"/>
                <w:lang w:eastAsia="en-US"/>
              </w:rPr>
            </w:pPr>
            <w:r w:rsidRPr="00A95CEA">
              <w:rPr>
                <w:rFonts w:eastAsia="Calibri"/>
                <w:lang w:eastAsia="en-US"/>
              </w:rPr>
              <w:t>240</w:t>
            </w:r>
          </w:p>
        </w:tc>
      </w:tr>
      <w:tr w:rsidR="00A95CEA" w:rsidRPr="00A95CEA" w:rsidTr="00A00C6B">
        <w:trPr>
          <w:trHeight w:val="340"/>
          <w:jc w:val="center"/>
        </w:trPr>
        <w:tc>
          <w:tcPr>
            <w:tcW w:w="2704" w:type="pct"/>
            <w:shd w:val="clear" w:color="auto" w:fill="D0CECE"/>
            <w:vAlign w:val="center"/>
          </w:tcPr>
          <w:p w:rsidR="00A95CEA" w:rsidRPr="00A95CEA" w:rsidRDefault="00A95CEA" w:rsidP="00A95CEA">
            <w:pPr>
              <w:jc w:val="both"/>
              <w:rPr>
                <w:rFonts w:eastAsia="Calibri"/>
                <w:b/>
              </w:rPr>
            </w:pPr>
            <w:r w:rsidRPr="00A95CEA">
              <w:rPr>
                <w:rFonts w:eastAsia="Calibri"/>
                <w:b/>
              </w:rPr>
              <w:t>поддръжка сгради и инфраструктура</w:t>
            </w:r>
          </w:p>
        </w:tc>
        <w:tc>
          <w:tcPr>
            <w:tcW w:w="776" w:type="pct"/>
            <w:noWrap/>
            <w:vAlign w:val="center"/>
          </w:tcPr>
          <w:p w:rsidR="00A95CEA" w:rsidRPr="00A95CEA" w:rsidRDefault="00A95CEA" w:rsidP="00A95CEA">
            <w:pPr>
              <w:jc w:val="center"/>
              <w:rPr>
                <w:rFonts w:eastAsia="Calibri"/>
              </w:rPr>
            </w:pPr>
            <w:r w:rsidRPr="00A95CEA">
              <w:rPr>
                <w:rFonts w:eastAsia="Calibri"/>
              </w:rPr>
              <w:t>1 600 000</w:t>
            </w:r>
          </w:p>
        </w:tc>
        <w:tc>
          <w:tcPr>
            <w:tcW w:w="802" w:type="pct"/>
            <w:noWrap/>
            <w:vAlign w:val="center"/>
          </w:tcPr>
          <w:p w:rsidR="00A95CEA" w:rsidRPr="00A95CEA" w:rsidRDefault="00A95CEA" w:rsidP="00A95CEA">
            <w:pPr>
              <w:jc w:val="center"/>
              <w:rPr>
                <w:rFonts w:eastAsia="Calibri"/>
              </w:rPr>
            </w:pPr>
            <w:r w:rsidRPr="00A95CEA">
              <w:rPr>
                <w:rFonts w:eastAsia="Calibri"/>
              </w:rPr>
              <w:t>0.75%</w:t>
            </w:r>
          </w:p>
        </w:tc>
        <w:tc>
          <w:tcPr>
            <w:tcW w:w="719" w:type="pct"/>
            <w:noWrap/>
            <w:vAlign w:val="center"/>
          </w:tcPr>
          <w:p w:rsidR="00A95CEA" w:rsidRPr="00A95CEA" w:rsidRDefault="00A95CEA" w:rsidP="00A95CEA">
            <w:pPr>
              <w:jc w:val="center"/>
              <w:rPr>
                <w:rFonts w:eastAsia="Calibri"/>
                <w:lang w:eastAsia="en-US"/>
              </w:rPr>
            </w:pPr>
            <w:r w:rsidRPr="00A95CEA">
              <w:rPr>
                <w:rFonts w:eastAsia="Calibri"/>
                <w:lang w:eastAsia="en-US"/>
              </w:rPr>
              <w:t>12000</w:t>
            </w:r>
          </w:p>
        </w:tc>
      </w:tr>
      <w:tr w:rsidR="00A95CEA" w:rsidRPr="00A95CEA" w:rsidTr="00A00C6B">
        <w:trPr>
          <w:trHeight w:val="340"/>
          <w:jc w:val="center"/>
        </w:trPr>
        <w:tc>
          <w:tcPr>
            <w:tcW w:w="2704" w:type="pct"/>
            <w:shd w:val="clear" w:color="auto" w:fill="D0CECE"/>
            <w:vAlign w:val="center"/>
          </w:tcPr>
          <w:p w:rsidR="00A95CEA" w:rsidRPr="00A95CEA" w:rsidRDefault="00A95CEA" w:rsidP="00A95CEA">
            <w:pPr>
              <w:jc w:val="both"/>
              <w:rPr>
                <w:rFonts w:eastAsia="Calibri"/>
                <w:b/>
              </w:rPr>
            </w:pPr>
            <w:r w:rsidRPr="00A95CEA">
              <w:rPr>
                <w:rFonts w:eastAsia="Calibri"/>
                <w:b/>
              </w:rPr>
              <w:t>поддръжка оборудване и техника</w:t>
            </w:r>
          </w:p>
        </w:tc>
        <w:tc>
          <w:tcPr>
            <w:tcW w:w="776" w:type="pct"/>
            <w:noWrap/>
            <w:vAlign w:val="center"/>
          </w:tcPr>
          <w:p w:rsidR="00A95CEA" w:rsidRPr="00A95CEA" w:rsidRDefault="00A95CEA" w:rsidP="00A95CEA">
            <w:pPr>
              <w:jc w:val="center"/>
              <w:rPr>
                <w:rFonts w:eastAsia="Calibri"/>
              </w:rPr>
            </w:pPr>
            <w:r w:rsidRPr="00A95CEA">
              <w:rPr>
                <w:rFonts w:eastAsia="Calibri"/>
              </w:rPr>
              <w:t>1 225 000</w:t>
            </w:r>
          </w:p>
        </w:tc>
        <w:tc>
          <w:tcPr>
            <w:tcW w:w="802" w:type="pct"/>
            <w:noWrap/>
            <w:vAlign w:val="center"/>
          </w:tcPr>
          <w:p w:rsidR="00A95CEA" w:rsidRPr="00A95CEA" w:rsidRDefault="00A95CEA" w:rsidP="00A95CEA">
            <w:pPr>
              <w:jc w:val="center"/>
              <w:rPr>
                <w:rFonts w:eastAsia="Calibri"/>
              </w:rPr>
            </w:pPr>
            <w:r w:rsidRPr="00A95CEA">
              <w:rPr>
                <w:rFonts w:eastAsia="Calibri"/>
              </w:rPr>
              <w:t>1-4%</w:t>
            </w:r>
          </w:p>
        </w:tc>
        <w:tc>
          <w:tcPr>
            <w:tcW w:w="719" w:type="pct"/>
            <w:noWrap/>
            <w:vAlign w:val="center"/>
          </w:tcPr>
          <w:p w:rsidR="00A95CEA" w:rsidRPr="00A95CEA" w:rsidRDefault="00A95CEA" w:rsidP="00A95CEA">
            <w:pPr>
              <w:jc w:val="center"/>
              <w:rPr>
                <w:rFonts w:eastAsia="Calibri"/>
                <w:lang w:eastAsia="en-US"/>
              </w:rPr>
            </w:pPr>
            <w:r w:rsidRPr="00A95CEA">
              <w:rPr>
                <w:rFonts w:eastAsia="Calibri"/>
                <w:lang w:eastAsia="en-US"/>
              </w:rPr>
              <w:t>33000</w:t>
            </w:r>
          </w:p>
        </w:tc>
      </w:tr>
      <w:tr w:rsidR="00A95CEA" w:rsidRPr="00A95CEA" w:rsidTr="00A00C6B">
        <w:trPr>
          <w:trHeight w:val="340"/>
          <w:jc w:val="center"/>
        </w:trPr>
        <w:tc>
          <w:tcPr>
            <w:tcW w:w="2704" w:type="pct"/>
            <w:shd w:val="clear" w:color="auto" w:fill="D0CECE"/>
            <w:noWrap/>
            <w:vAlign w:val="bottom"/>
          </w:tcPr>
          <w:p w:rsidR="00A95CEA" w:rsidRPr="00A95CEA" w:rsidRDefault="00A95CEA" w:rsidP="00A95CEA">
            <w:pPr>
              <w:jc w:val="right"/>
              <w:rPr>
                <w:rFonts w:eastAsia="Calibri"/>
                <w:bCs/>
              </w:rPr>
            </w:pPr>
            <w:r w:rsidRPr="00A95CEA">
              <w:rPr>
                <w:rFonts w:eastAsia="Calibri"/>
                <w:bCs/>
              </w:rPr>
              <w:t>в т.ч. битови отпадъци</w:t>
            </w:r>
          </w:p>
        </w:tc>
        <w:tc>
          <w:tcPr>
            <w:tcW w:w="776" w:type="pct"/>
            <w:vAlign w:val="center"/>
          </w:tcPr>
          <w:p w:rsidR="00A95CEA" w:rsidRPr="00A95CEA" w:rsidRDefault="00A95CEA" w:rsidP="00A95CEA">
            <w:pPr>
              <w:jc w:val="center"/>
              <w:rPr>
                <w:rFonts w:eastAsia="Calibri"/>
              </w:rPr>
            </w:pPr>
            <w:r w:rsidRPr="00A95CEA">
              <w:rPr>
                <w:rFonts w:eastAsia="Calibri"/>
              </w:rPr>
              <w:t>18000</w:t>
            </w:r>
          </w:p>
        </w:tc>
        <w:tc>
          <w:tcPr>
            <w:tcW w:w="802" w:type="pct"/>
            <w:vAlign w:val="center"/>
          </w:tcPr>
          <w:p w:rsidR="00A95CEA" w:rsidRPr="00A95CEA" w:rsidRDefault="00A95CEA" w:rsidP="00A95CEA">
            <w:pPr>
              <w:jc w:val="center"/>
              <w:rPr>
                <w:rFonts w:eastAsia="Calibri"/>
              </w:rPr>
            </w:pPr>
          </w:p>
        </w:tc>
        <w:tc>
          <w:tcPr>
            <w:tcW w:w="719" w:type="pct"/>
            <w:vAlign w:val="center"/>
          </w:tcPr>
          <w:p w:rsidR="00A95CEA" w:rsidRPr="00A95CEA" w:rsidRDefault="00A95CEA" w:rsidP="00A95CEA">
            <w:pPr>
              <w:jc w:val="center"/>
              <w:rPr>
                <w:rFonts w:eastAsia="Calibri"/>
                <w:lang w:eastAsia="en-US"/>
              </w:rPr>
            </w:pPr>
            <w:r w:rsidRPr="00A95CEA">
              <w:rPr>
                <w:rFonts w:eastAsia="Calibri"/>
                <w:lang w:eastAsia="en-US"/>
              </w:rPr>
              <w:t>18000</w:t>
            </w:r>
          </w:p>
        </w:tc>
      </w:tr>
      <w:tr w:rsidR="00A95CEA" w:rsidRPr="00A95CEA" w:rsidTr="00A00C6B">
        <w:trPr>
          <w:trHeight w:val="340"/>
          <w:jc w:val="center"/>
        </w:trPr>
        <w:tc>
          <w:tcPr>
            <w:tcW w:w="2704" w:type="pct"/>
            <w:shd w:val="clear" w:color="auto" w:fill="D0CECE"/>
            <w:noWrap/>
            <w:vAlign w:val="center"/>
          </w:tcPr>
          <w:p w:rsidR="00A95CEA" w:rsidRPr="00A95CEA" w:rsidRDefault="00A95CEA" w:rsidP="00A95CEA">
            <w:pPr>
              <w:jc w:val="right"/>
              <w:rPr>
                <w:rFonts w:eastAsia="Calibri"/>
                <w:bCs/>
              </w:rPr>
            </w:pPr>
            <w:r w:rsidRPr="00A95CEA">
              <w:rPr>
                <w:rFonts w:eastAsia="Calibri"/>
                <w:bCs/>
              </w:rPr>
              <w:t>в т.ч. строителни отпадъци</w:t>
            </w:r>
          </w:p>
        </w:tc>
        <w:tc>
          <w:tcPr>
            <w:tcW w:w="776" w:type="pct"/>
            <w:noWrap/>
            <w:vAlign w:val="center"/>
          </w:tcPr>
          <w:p w:rsidR="00A95CEA" w:rsidRPr="00A95CEA" w:rsidRDefault="00A95CEA" w:rsidP="00A95CEA">
            <w:pPr>
              <w:jc w:val="center"/>
              <w:rPr>
                <w:rFonts w:eastAsia="Calibri"/>
              </w:rPr>
            </w:pPr>
            <w:r w:rsidRPr="00A95CEA">
              <w:rPr>
                <w:rFonts w:eastAsia="Calibri"/>
              </w:rPr>
              <w:t>14893.6</w:t>
            </w:r>
          </w:p>
        </w:tc>
        <w:tc>
          <w:tcPr>
            <w:tcW w:w="802" w:type="pct"/>
            <w:noWrap/>
            <w:vAlign w:val="center"/>
          </w:tcPr>
          <w:p w:rsidR="00A95CEA" w:rsidRPr="00A95CEA" w:rsidRDefault="00A95CEA" w:rsidP="00A95CEA">
            <w:pPr>
              <w:jc w:val="center"/>
              <w:rPr>
                <w:rFonts w:eastAsia="Calibri"/>
              </w:rPr>
            </w:pPr>
          </w:p>
        </w:tc>
        <w:tc>
          <w:tcPr>
            <w:tcW w:w="719" w:type="pct"/>
            <w:noWrap/>
            <w:vAlign w:val="center"/>
          </w:tcPr>
          <w:p w:rsidR="00A95CEA" w:rsidRPr="00A95CEA" w:rsidRDefault="00A95CEA" w:rsidP="00A95CEA">
            <w:pPr>
              <w:jc w:val="center"/>
              <w:rPr>
                <w:rFonts w:eastAsia="Calibri"/>
                <w:lang w:eastAsia="en-US"/>
              </w:rPr>
            </w:pPr>
            <w:r w:rsidRPr="00A95CEA">
              <w:rPr>
                <w:rFonts w:eastAsia="Calibri"/>
                <w:lang w:eastAsia="en-US"/>
              </w:rPr>
              <w:t>15000</w:t>
            </w:r>
          </w:p>
        </w:tc>
      </w:tr>
    </w:tbl>
    <w:p w:rsidR="00A95CEA" w:rsidRPr="00A95CEA" w:rsidRDefault="00A95CEA" w:rsidP="00A95CEA">
      <w:pPr>
        <w:tabs>
          <w:tab w:val="left" w:pos="1197"/>
        </w:tabs>
        <w:spacing w:line="276" w:lineRule="auto"/>
        <w:rPr>
          <w:b/>
          <w:lang w:eastAsia="en-US"/>
        </w:rPr>
      </w:pPr>
    </w:p>
    <w:p w:rsidR="0004530A" w:rsidRDefault="0004530A" w:rsidP="00A95CEA">
      <w:pPr>
        <w:tabs>
          <w:tab w:val="left" w:pos="1197"/>
        </w:tabs>
        <w:spacing w:line="276" w:lineRule="auto"/>
        <w:rPr>
          <w:b/>
          <w:lang w:eastAsia="en-US"/>
        </w:rPr>
      </w:pPr>
    </w:p>
    <w:p w:rsidR="0004530A" w:rsidRDefault="0004530A" w:rsidP="00A95CEA">
      <w:pPr>
        <w:tabs>
          <w:tab w:val="left" w:pos="1197"/>
        </w:tabs>
        <w:spacing w:line="276" w:lineRule="auto"/>
        <w:rPr>
          <w:b/>
          <w:lang w:eastAsia="en-US"/>
        </w:rPr>
      </w:pPr>
    </w:p>
    <w:p w:rsidR="00A95CEA" w:rsidRDefault="00A95CEA" w:rsidP="00A95CEA">
      <w:pPr>
        <w:tabs>
          <w:tab w:val="left" w:pos="1197"/>
        </w:tabs>
        <w:spacing w:line="276" w:lineRule="auto"/>
        <w:rPr>
          <w:b/>
          <w:lang w:eastAsia="en-US"/>
        </w:rPr>
      </w:pPr>
      <w:r w:rsidRPr="00A95CEA">
        <w:rPr>
          <w:b/>
          <w:lang w:eastAsia="en-US"/>
        </w:rPr>
        <w:t xml:space="preserve">Цена на претоварване на </w:t>
      </w:r>
      <w:proofErr w:type="spellStart"/>
      <w:r w:rsidRPr="00A95CEA">
        <w:rPr>
          <w:b/>
          <w:lang w:eastAsia="en-US"/>
        </w:rPr>
        <w:t>ПСО</w:t>
      </w:r>
      <w:proofErr w:type="spellEnd"/>
      <w:r w:rsidRPr="00A95CEA">
        <w:rPr>
          <w:b/>
          <w:lang w:eastAsia="en-US"/>
        </w:rPr>
        <w:t xml:space="preserve"> Карнобат</w:t>
      </w:r>
    </w:p>
    <w:p w:rsidR="0004530A" w:rsidRPr="0004530A" w:rsidRDefault="0004530A" w:rsidP="00A95CEA">
      <w:pPr>
        <w:tabs>
          <w:tab w:val="left" w:pos="1197"/>
        </w:tabs>
        <w:spacing w:line="276" w:lineRule="auto"/>
        <w:rPr>
          <w:b/>
          <w:lang w:eastAsia="en-US"/>
        </w:rPr>
      </w:pPr>
    </w:p>
    <w:p w:rsidR="00A95CEA" w:rsidRPr="00A95CEA" w:rsidRDefault="00A95CEA" w:rsidP="00A95CEA">
      <w:pPr>
        <w:tabs>
          <w:tab w:val="left" w:pos="1197"/>
        </w:tabs>
        <w:spacing w:line="276" w:lineRule="auto"/>
        <w:jc w:val="center"/>
        <w:rPr>
          <w:b/>
          <w:i/>
          <w:lang w:eastAsia="en-US"/>
        </w:rPr>
      </w:pPr>
      <w:r w:rsidRPr="00A95CEA">
        <w:rPr>
          <w:b/>
          <w:i/>
          <w:lang w:eastAsia="en-US"/>
        </w:rPr>
        <w:t>Компонент на цената за покриване на експлоатационните разходи, Карнобат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2835"/>
        <w:gridCol w:w="1770"/>
        <w:gridCol w:w="1774"/>
      </w:tblGrid>
      <w:tr w:rsidR="00A95CEA" w:rsidRPr="0004530A" w:rsidTr="00A00C6B">
        <w:trPr>
          <w:jc w:val="center"/>
        </w:trPr>
        <w:tc>
          <w:tcPr>
            <w:tcW w:w="5665" w:type="dxa"/>
            <w:shd w:val="clear" w:color="auto" w:fill="D0CECE"/>
            <w:vAlign w:val="center"/>
          </w:tcPr>
          <w:p w:rsidR="00A95CEA" w:rsidRPr="0004530A" w:rsidRDefault="00A95CEA" w:rsidP="00A95CEA">
            <w:pPr>
              <w:spacing w:line="259" w:lineRule="auto"/>
              <w:jc w:val="center"/>
              <w:rPr>
                <w:rFonts w:eastAsia="Calibri"/>
                <w:b/>
                <w:sz w:val="22"/>
                <w:szCs w:val="22"/>
                <w:lang w:eastAsia="en-US"/>
              </w:rPr>
            </w:pPr>
            <w:r w:rsidRPr="0004530A">
              <w:rPr>
                <w:rFonts w:eastAsia="Calibri"/>
                <w:b/>
                <w:sz w:val="22"/>
                <w:szCs w:val="22"/>
                <w:lang w:eastAsia="en-US"/>
              </w:rPr>
              <w:t>Стойности без ДДС</w:t>
            </w:r>
          </w:p>
        </w:tc>
        <w:tc>
          <w:tcPr>
            <w:tcW w:w="2835" w:type="dxa"/>
            <w:shd w:val="clear" w:color="auto" w:fill="D0CECE"/>
            <w:vAlign w:val="center"/>
          </w:tcPr>
          <w:p w:rsidR="00A95CEA" w:rsidRPr="0004530A" w:rsidRDefault="00A95CEA" w:rsidP="00A95CEA">
            <w:pPr>
              <w:spacing w:line="259" w:lineRule="auto"/>
              <w:jc w:val="center"/>
              <w:rPr>
                <w:rFonts w:eastAsia="Calibri"/>
                <w:b/>
                <w:sz w:val="22"/>
                <w:szCs w:val="22"/>
                <w:lang w:eastAsia="en-US"/>
              </w:rPr>
            </w:pPr>
            <w:r w:rsidRPr="0004530A">
              <w:rPr>
                <w:rFonts w:eastAsia="Calibri"/>
                <w:b/>
                <w:sz w:val="22"/>
                <w:szCs w:val="22"/>
                <w:lang w:eastAsia="en-US"/>
              </w:rPr>
              <w:t>Експлоатационни разходи, лв.</w:t>
            </w:r>
          </w:p>
        </w:tc>
        <w:tc>
          <w:tcPr>
            <w:tcW w:w="1770" w:type="dxa"/>
            <w:shd w:val="clear" w:color="auto" w:fill="D0CECE"/>
            <w:vAlign w:val="center"/>
          </w:tcPr>
          <w:p w:rsidR="00A95CEA" w:rsidRPr="0004530A" w:rsidRDefault="00A95CEA" w:rsidP="00A95CEA">
            <w:pPr>
              <w:spacing w:line="259" w:lineRule="auto"/>
              <w:jc w:val="center"/>
              <w:rPr>
                <w:rFonts w:eastAsia="Calibri"/>
                <w:b/>
                <w:sz w:val="22"/>
                <w:szCs w:val="22"/>
                <w:lang w:eastAsia="en-US"/>
              </w:rPr>
            </w:pPr>
            <w:r w:rsidRPr="0004530A">
              <w:rPr>
                <w:rFonts w:eastAsia="Calibri"/>
                <w:b/>
                <w:sz w:val="22"/>
                <w:szCs w:val="22"/>
                <w:lang w:eastAsia="en-US"/>
              </w:rPr>
              <w:t xml:space="preserve">Количества на </w:t>
            </w:r>
            <w:proofErr w:type="spellStart"/>
            <w:r w:rsidRPr="0004530A">
              <w:rPr>
                <w:rFonts w:eastAsia="Calibri"/>
                <w:b/>
                <w:sz w:val="22"/>
                <w:szCs w:val="22"/>
                <w:lang w:eastAsia="en-US"/>
              </w:rPr>
              <w:t>ПСО</w:t>
            </w:r>
            <w:proofErr w:type="spellEnd"/>
            <w:r w:rsidRPr="0004530A">
              <w:rPr>
                <w:rFonts w:eastAsia="Calibri"/>
                <w:b/>
                <w:sz w:val="22"/>
                <w:szCs w:val="22"/>
                <w:lang w:eastAsia="en-US"/>
              </w:rPr>
              <w:t>, т.</w:t>
            </w:r>
          </w:p>
        </w:tc>
        <w:tc>
          <w:tcPr>
            <w:tcW w:w="1774" w:type="dxa"/>
            <w:shd w:val="clear" w:color="auto" w:fill="D0CECE"/>
            <w:vAlign w:val="center"/>
          </w:tcPr>
          <w:p w:rsidR="00A95CEA" w:rsidRPr="0004530A" w:rsidRDefault="00A95CEA" w:rsidP="00A95CEA">
            <w:pPr>
              <w:spacing w:line="259" w:lineRule="auto"/>
              <w:jc w:val="center"/>
              <w:rPr>
                <w:rFonts w:eastAsia="Calibri"/>
                <w:b/>
                <w:sz w:val="22"/>
                <w:szCs w:val="22"/>
                <w:lang w:eastAsia="en-US"/>
              </w:rPr>
            </w:pPr>
            <w:r w:rsidRPr="0004530A">
              <w:rPr>
                <w:rFonts w:eastAsia="Calibri"/>
                <w:b/>
                <w:sz w:val="22"/>
                <w:szCs w:val="22"/>
                <w:lang w:eastAsia="en-US"/>
              </w:rPr>
              <w:t>Цена на тон без ДДС, лв.</w:t>
            </w:r>
          </w:p>
        </w:tc>
      </w:tr>
      <w:tr w:rsidR="00A95CEA" w:rsidRPr="0004530A" w:rsidTr="00A00C6B">
        <w:trPr>
          <w:jc w:val="center"/>
        </w:trPr>
        <w:tc>
          <w:tcPr>
            <w:tcW w:w="5665" w:type="dxa"/>
            <w:shd w:val="clear" w:color="auto" w:fill="D0CECE"/>
            <w:vAlign w:val="center"/>
          </w:tcPr>
          <w:p w:rsidR="00A95CEA" w:rsidRPr="0004530A" w:rsidRDefault="00A95CEA" w:rsidP="00A95CEA">
            <w:pPr>
              <w:spacing w:line="259" w:lineRule="auto"/>
              <w:rPr>
                <w:rFonts w:eastAsia="Calibri"/>
                <w:sz w:val="22"/>
                <w:szCs w:val="22"/>
                <w:lang w:val="en-US" w:eastAsia="en-US"/>
              </w:rPr>
            </w:pPr>
            <w:proofErr w:type="spellStart"/>
            <w:r w:rsidRPr="0004530A">
              <w:rPr>
                <w:rFonts w:eastAsia="Calibri"/>
                <w:sz w:val="22"/>
                <w:szCs w:val="22"/>
                <w:lang w:eastAsia="en-US"/>
              </w:rPr>
              <w:t>ПСО</w:t>
            </w:r>
            <w:proofErr w:type="spellEnd"/>
            <w:r w:rsidRPr="0004530A">
              <w:rPr>
                <w:rFonts w:eastAsia="Calibri"/>
                <w:sz w:val="22"/>
                <w:szCs w:val="22"/>
                <w:lang w:eastAsia="en-US"/>
              </w:rPr>
              <w:t xml:space="preserve"> Карнобат </w:t>
            </w:r>
            <w:r w:rsidRPr="0004530A">
              <w:rPr>
                <w:rFonts w:eastAsia="Calibri"/>
                <w:sz w:val="22"/>
                <w:szCs w:val="22"/>
                <w:lang w:val="en-US" w:eastAsia="en-US"/>
              </w:rPr>
              <w:t>(</w:t>
            </w:r>
            <w:r w:rsidRPr="0004530A">
              <w:rPr>
                <w:rFonts w:eastAsia="Calibri"/>
                <w:sz w:val="22"/>
                <w:szCs w:val="22"/>
                <w:lang w:eastAsia="en-US"/>
              </w:rPr>
              <w:t>претоварване и транспорт до депо</w:t>
            </w:r>
            <w:r w:rsidRPr="0004530A">
              <w:rPr>
                <w:rFonts w:eastAsia="Calibri"/>
                <w:sz w:val="22"/>
                <w:szCs w:val="22"/>
                <w:lang w:val="en-US" w:eastAsia="en-US"/>
              </w:rPr>
              <w:t>)</w:t>
            </w:r>
          </w:p>
        </w:tc>
        <w:tc>
          <w:tcPr>
            <w:tcW w:w="2835" w:type="dxa"/>
            <w:shd w:val="clear" w:color="auto" w:fill="auto"/>
          </w:tcPr>
          <w:p w:rsidR="00A95CEA" w:rsidRPr="0004530A" w:rsidRDefault="00A95CEA" w:rsidP="00A95CEA">
            <w:pPr>
              <w:spacing w:line="259" w:lineRule="auto"/>
              <w:jc w:val="center"/>
              <w:rPr>
                <w:rFonts w:eastAsia="Calibri"/>
                <w:sz w:val="22"/>
                <w:szCs w:val="22"/>
                <w:lang w:eastAsia="en-US"/>
              </w:rPr>
            </w:pPr>
            <w:r w:rsidRPr="0004530A">
              <w:rPr>
                <w:rFonts w:eastAsia="Calibri"/>
                <w:sz w:val="22"/>
                <w:szCs w:val="22"/>
                <w:lang w:eastAsia="en-US"/>
              </w:rPr>
              <w:t>238 000</w:t>
            </w:r>
          </w:p>
        </w:tc>
        <w:tc>
          <w:tcPr>
            <w:tcW w:w="1770" w:type="dxa"/>
            <w:shd w:val="clear" w:color="auto" w:fill="auto"/>
          </w:tcPr>
          <w:p w:rsidR="00A95CEA" w:rsidRPr="0004530A" w:rsidRDefault="00A95CEA" w:rsidP="00A95CEA">
            <w:pPr>
              <w:spacing w:line="259" w:lineRule="auto"/>
              <w:jc w:val="center"/>
              <w:rPr>
                <w:rFonts w:eastAsia="Calibri"/>
                <w:sz w:val="22"/>
                <w:szCs w:val="22"/>
                <w:lang w:eastAsia="en-US"/>
              </w:rPr>
            </w:pPr>
            <w:r w:rsidRPr="0004530A">
              <w:rPr>
                <w:rFonts w:eastAsia="Calibri"/>
                <w:sz w:val="22"/>
                <w:szCs w:val="22"/>
                <w:lang w:eastAsia="en-US"/>
              </w:rPr>
              <w:t>8 400</w:t>
            </w:r>
          </w:p>
        </w:tc>
        <w:tc>
          <w:tcPr>
            <w:tcW w:w="1774" w:type="dxa"/>
            <w:shd w:val="clear" w:color="auto" w:fill="auto"/>
          </w:tcPr>
          <w:p w:rsidR="00A95CEA" w:rsidRPr="0004530A" w:rsidRDefault="00A95CEA" w:rsidP="00A95CEA">
            <w:pPr>
              <w:spacing w:line="259" w:lineRule="auto"/>
              <w:jc w:val="center"/>
              <w:rPr>
                <w:rFonts w:eastAsia="Calibri"/>
                <w:sz w:val="22"/>
                <w:szCs w:val="22"/>
                <w:lang w:eastAsia="en-US"/>
              </w:rPr>
            </w:pPr>
            <w:r w:rsidRPr="0004530A">
              <w:rPr>
                <w:rFonts w:eastAsia="Calibri"/>
                <w:sz w:val="22"/>
                <w:szCs w:val="22"/>
                <w:lang w:eastAsia="en-US"/>
              </w:rPr>
              <w:t>28,33</w:t>
            </w:r>
          </w:p>
        </w:tc>
      </w:tr>
    </w:tbl>
    <w:p w:rsidR="00A95CEA" w:rsidRDefault="00A95CEA" w:rsidP="00A95CEA">
      <w:pPr>
        <w:tabs>
          <w:tab w:val="left" w:pos="1197"/>
        </w:tabs>
        <w:spacing w:line="276" w:lineRule="auto"/>
        <w:rPr>
          <w:lang w:eastAsia="en-US"/>
        </w:rPr>
      </w:pPr>
    </w:p>
    <w:p w:rsidR="0004530A" w:rsidRPr="00A95CEA" w:rsidRDefault="0004530A" w:rsidP="00A95CEA">
      <w:pPr>
        <w:tabs>
          <w:tab w:val="left" w:pos="1197"/>
        </w:tabs>
        <w:spacing w:line="276" w:lineRule="auto"/>
        <w:rPr>
          <w:lang w:eastAsia="en-US"/>
        </w:rPr>
      </w:pPr>
    </w:p>
    <w:p w:rsidR="00A95CEA" w:rsidRPr="00A95CEA" w:rsidRDefault="00A95CEA" w:rsidP="00A95CEA">
      <w:pPr>
        <w:tabs>
          <w:tab w:val="left" w:pos="1197"/>
        </w:tabs>
        <w:spacing w:line="276" w:lineRule="auto"/>
        <w:jc w:val="center"/>
        <w:rPr>
          <w:b/>
          <w:i/>
          <w:lang w:eastAsia="en-US"/>
        </w:rPr>
      </w:pPr>
      <w:r w:rsidRPr="00A95CEA">
        <w:rPr>
          <w:b/>
          <w:i/>
          <w:lang w:eastAsia="en-US"/>
        </w:rPr>
        <w:t>Цена за временно съхранение на опасни отпадъци от бита на „</w:t>
      </w:r>
      <w:proofErr w:type="spellStart"/>
      <w:r w:rsidRPr="00A95CEA">
        <w:rPr>
          <w:b/>
          <w:i/>
          <w:lang w:eastAsia="en-US"/>
        </w:rPr>
        <w:t>Екопарк</w:t>
      </w:r>
      <w:proofErr w:type="spellEnd"/>
      <w:r w:rsidRPr="00A95CEA">
        <w:rPr>
          <w:b/>
          <w:i/>
          <w:lang w:eastAsia="en-US"/>
        </w:rPr>
        <w:t xml:space="preserve">” на </w:t>
      </w:r>
      <w:proofErr w:type="spellStart"/>
      <w:r w:rsidRPr="00A95CEA">
        <w:rPr>
          <w:b/>
          <w:i/>
          <w:lang w:eastAsia="en-US"/>
        </w:rPr>
        <w:t>ПСО</w:t>
      </w:r>
      <w:proofErr w:type="spellEnd"/>
      <w:r w:rsidRPr="00A95CEA">
        <w:rPr>
          <w:b/>
          <w:i/>
          <w:lang w:eastAsia="en-US"/>
        </w:rPr>
        <w:t xml:space="preserve"> – Карнобат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0"/>
        <w:gridCol w:w="2229"/>
        <w:gridCol w:w="2410"/>
        <w:gridCol w:w="1842"/>
      </w:tblGrid>
      <w:tr w:rsidR="00A95CEA" w:rsidRPr="0004530A" w:rsidTr="00A00C6B">
        <w:trPr>
          <w:jc w:val="center"/>
        </w:trPr>
        <w:tc>
          <w:tcPr>
            <w:tcW w:w="3720" w:type="dxa"/>
            <w:shd w:val="clear" w:color="auto" w:fill="D0CECE"/>
            <w:vAlign w:val="center"/>
          </w:tcPr>
          <w:p w:rsidR="00A95CEA" w:rsidRPr="0004530A" w:rsidRDefault="00A95CEA" w:rsidP="00A95CEA">
            <w:pPr>
              <w:jc w:val="center"/>
              <w:rPr>
                <w:rFonts w:eastAsia="Calibri"/>
                <w:b/>
                <w:sz w:val="22"/>
                <w:szCs w:val="22"/>
                <w:lang w:eastAsia="en-US"/>
              </w:rPr>
            </w:pPr>
          </w:p>
        </w:tc>
        <w:tc>
          <w:tcPr>
            <w:tcW w:w="2229" w:type="dxa"/>
            <w:shd w:val="clear" w:color="auto" w:fill="D0CECE"/>
            <w:vAlign w:val="center"/>
          </w:tcPr>
          <w:p w:rsidR="00A95CEA" w:rsidRPr="0004530A" w:rsidRDefault="00A95CEA" w:rsidP="00A95CEA">
            <w:pPr>
              <w:jc w:val="center"/>
              <w:rPr>
                <w:rFonts w:eastAsia="Calibri"/>
                <w:b/>
                <w:sz w:val="22"/>
                <w:szCs w:val="22"/>
                <w:lang w:eastAsia="en-US"/>
              </w:rPr>
            </w:pPr>
            <w:r w:rsidRPr="0004530A">
              <w:rPr>
                <w:rFonts w:eastAsia="Calibri"/>
                <w:b/>
                <w:sz w:val="22"/>
                <w:szCs w:val="22"/>
                <w:lang w:eastAsia="en-US"/>
              </w:rPr>
              <w:t xml:space="preserve">Експлоатационни разходи, </w:t>
            </w:r>
            <w:proofErr w:type="spellStart"/>
            <w:r w:rsidRPr="0004530A">
              <w:rPr>
                <w:rFonts w:eastAsia="Calibri"/>
                <w:b/>
                <w:sz w:val="22"/>
                <w:szCs w:val="22"/>
                <w:lang w:eastAsia="en-US"/>
              </w:rPr>
              <w:t>лв</w:t>
            </w:r>
            <w:proofErr w:type="spellEnd"/>
            <w:r w:rsidRPr="0004530A">
              <w:rPr>
                <w:rFonts w:eastAsia="Calibri"/>
                <w:b/>
                <w:sz w:val="22"/>
                <w:szCs w:val="22"/>
                <w:lang w:eastAsia="en-US"/>
              </w:rPr>
              <w:t xml:space="preserve"> без ДДС</w:t>
            </w:r>
          </w:p>
        </w:tc>
        <w:tc>
          <w:tcPr>
            <w:tcW w:w="2410" w:type="dxa"/>
            <w:shd w:val="clear" w:color="auto" w:fill="D0CECE"/>
            <w:vAlign w:val="center"/>
          </w:tcPr>
          <w:p w:rsidR="00A95CEA" w:rsidRPr="0004530A" w:rsidRDefault="00A95CEA" w:rsidP="00A95CEA">
            <w:pPr>
              <w:jc w:val="center"/>
              <w:rPr>
                <w:rFonts w:eastAsia="Calibri"/>
                <w:b/>
                <w:sz w:val="22"/>
                <w:szCs w:val="22"/>
                <w:lang w:eastAsia="en-US"/>
              </w:rPr>
            </w:pPr>
            <w:r w:rsidRPr="0004530A">
              <w:rPr>
                <w:rFonts w:eastAsia="Calibri"/>
                <w:b/>
                <w:sz w:val="22"/>
                <w:szCs w:val="22"/>
                <w:lang w:eastAsia="en-US"/>
              </w:rPr>
              <w:t xml:space="preserve">Количества на </w:t>
            </w:r>
            <w:proofErr w:type="spellStart"/>
            <w:r w:rsidRPr="0004530A">
              <w:rPr>
                <w:rFonts w:eastAsia="Calibri"/>
                <w:b/>
                <w:sz w:val="22"/>
                <w:szCs w:val="22"/>
                <w:lang w:eastAsia="en-US"/>
              </w:rPr>
              <w:t>ПСО</w:t>
            </w:r>
            <w:proofErr w:type="spellEnd"/>
            <w:r w:rsidRPr="0004530A">
              <w:rPr>
                <w:rFonts w:eastAsia="Calibri"/>
                <w:b/>
                <w:sz w:val="22"/>
                <w:szCs w:val="22"/>
                <w:lang w:eastAsia="en-US"/>
              </w:rPr>
              <w:t>, тонове</w:t>
            </w:r>
          </w:p>
        </w:tc>
        <w:tc>
          <w:tcPr>
            <w:tcW w:w="1842" w:type="dxa"/>
            <w:shd w:val="clear" w:color="auto" w:fill="D0CECE"/>
            <w:vAlign w:val="center"/>
          </w:tcPr>
          <w:p w:rsidR="00A95CEA" w:rsidRPr="0004530A" w:rsidRDefault="00A95CEA" w:rsidP="00A95CEA">
            <w:pPr>
              <w:jc w:val="center"/>
              <w:rPr>
                <w:rFonts w:eastAsia="Calibri"/>
                <w:b/>
                <w:sz w:val="22"/>
                <w:szCs w:val="22"/>
                <w:lang w:eastAsia="en-US"/>
              </w:rPr>
            </w:pPr>
            <w:r w:rsidRPr="0004530A">
              <w:rPr>
                <w:rFonts w:eastAsia="Calibri"/>
                <w:b/>
                <w:sz w:val="22"/>
                <w:szCs w:val="22"/>
                <w:lang w:eastAsia="en-US"/>
              </w:rPr>
              <w:t>Цена на тон без ДДС, лв.</w:t>
            </w:r>
          </w:p>
        </w:tc>
      </w:tr>
      <w:tr w:rsidR="00A95CEA" w:rsidRPr="0004530A" w:rsidTr="00A00C6B">
        <w:trPr>
          <w:trHeight w:val="369"/>
          <w:jc w:val="center"/>
        </w:trPr>
        <w:tc>
          <w:tcPr>
            <w:tcW w:w="3720" w:type="dxa"/>
            <w:shd w:val="clear" w:color="auto" w:fill="D0CECE"/>
            <w:vAlign w:val="center"/>
          </w:tcPr>
          <w:p w:rsidR="00A95CEA" w:rsidRPr="0004530A" w:rsidRDefault="00A95CEA" w:rsidP="00A95CEA">
            <w:pPr>
              <w:rPr>
                <w:rFonts w:eastAsia="Calibri"/>
                <w:sz w:val="22"/>
                <w:szCs w:val="22"/>
                <w:lang w:val="en-US" w:eastAsia="en-US"/>
              </w:rPr>
            </w:pPr>
            <w:r w:rsidRPr="0004530A">
              <w:rPr>
                <w:rFonts w:eastAsia="Calibri"/>
                <w:sz w:val="22"/>
                <w:szCs w:val="22"/>
                <w:lang w:eastAsia="en-US"/>
              </w:rPr>
              <w:t>Опасни отпадъци от бита</w:t>
            </w:r>
          </w:p>
        </w:tc>
        <w:tc>
          <w:tcPr>
            <w:tcW w:w="2229" w:type="dxa"/>
            <w:shd w:val="clear" w:color="auto" w:fill="auto"/>
            <w:vAlign w:val="center"/>
          </w:tcPr>
          <w:p w:rsidR="00A95CEA" w:rsidRPr="0004530A" w:rsidRDefault="00A95CEA" w:rsidP="00A95CEA">
            <w:pPr>
              <w:jc w:val="center"/>
              <w:rPr>
                <w:rFonts w:eastAsia="Calibri"/>
                <w:sz w:val="22"/>
                <w:szCs w:val="22"/>
                <w:lang w:eastAsia="en-US"/>
              </w:rPr>
            </w:pPr>
            <w:r w:rsidRPr="0004530A">
              <w:rPr>
                <w:rFonts w:eastAsia="Calibri"/>
                <w:sz w:val="22"/>
                <w:szCs w:val="22"/>
                <w:lang w:eastAsia="en-US"/>
              </w:rPr>
              <w:t>101 000</w:t>
            </w:r>
          </w:p>
        </w:tc>
        <w:tc>
          <w:tcPr>
            <w:tcW w:w="2410" w:type="dxa"/>
            <w:shd w:val="clear" w:color="auto" w:fill="auto"/>
            <w:vAlign w:val="center"/>
          </w:tcPr>
          <w:p w:rsidR="00A95CEA" w:rsidRPr="0004530A" w:rsidRDefault="00A95CEA" w:rsidP="00A95CEA">
            <w:pPr>
              <w:jc w:val="center"/>
              <w:rPr>
                <w:rFonts w:eastAsia="Calibri"/>
                <w:sz w:val="22"/>
                <w:szCs w:val="22"/>
                <w:lang w:eastAsia="en-US"/>
              </w:rPr>
            </w:pPr>
            <w:r w:rsidRPr="0004530A">
              <w:rPr>
                <w:rFonts w:eastAsia="Calibri"/>
                <w:sz w:val="22"/>
                <w:szCs w:val="22"/>
                <w:lang w:eastAsia="en-US"/>
              </w:rPr>
              <w:t>900</w:t>
            </w:r>
          </w:p>
        </w:tc>
        <w:tc>
          <w:tcPr>
            <w:tcW w:w="1842" w:type="dxa"/>
            <w:shd w:val="clear" w:color="auto" w:fill="auto"/>
            <w:vAlign w:val="center"/>
          </w:tcPr>
          <w:p w:rsidR="00A95CEA" w:rsidRPr="0004530A" w:rsidRDefault="00A95CEA" w:rsidP="00A95CEA">
            <w:pPr>
              <w:jc w:val="center"/>
              <w:rPr>
                <w:rFonts w:eastAsia="Calibri"/>
                <w:sz w:val="22"/>
                <w:szCs w:val="22"/>
                <w:lang w:eastAsia="en-US"/>
              </w:rPr>
            </w:pPr>
            <w:r w:rsidRPr="0004530A">
              <w:rPr>
                <w:rFonts w:eastAsia="Calibri"/>
                <w:sz w:val="22"/>
                <w:szCs w:val="22"/>
                <w:lang w:eastAsia="en-US"/>
              </w:rPr>
              <w:t>112</w:t>
            </w:r>
          </w:p>
        </w:tc>
      </w:tr>
    </w:tbl>
    <w:p w:rsidR="00A95CEA" w:rsidRPr="00A95CEA" w:rsidRDefault="00A95CEA" w:rsidP="00A95CEA">
      <w:pPr>
        <w:tabs>
          <w:tab w:val="left" w:pos="1197"/>
        </w:tabs>
        <w:spacing w:line="276" w:lineRule="auto"/>
        <w:rPr>
          <w:i/>
          <w:sz w:val="20"/>
          <w:szCs w:val="20"/>
          <w:lang w:eastAsia="en-US"/>
        </w:rPr>
      </w:pPr>
      <w:r w:rsidRPr="00A95CEA">
        <w:rPr>
          <w:i/>
          <w:sz w:val="20"/>
          <w:szCs w:val="20"/>
          <w:lang w:eastAsia="en-US"/>
        </w:rPr>
        <w:t xml:space="preserve">                             Тази цена отразява само разходите за временно съхраняване.</w:t>
      </w:r>
    </w:p>
    <w:p w:rsidR="00A95CEA" w:rsidRPr="00A95CEA" w:rsidRDefault="00A95CEA" w:rsidP="00A95CEA">
      <w:pPr>
        <w:tabs>
          <w:tab w:val="left" w:pos="1197"/>
        </w:tabs>
        <w:spacing w:line="276" w:lineRule="auto"/>
        <w:rPr>
          <w:lang w:eastAsia="en-US"/>
        </w:rPr>
      </w:pPr>
    </w:p>
    <w:p w:rsidR="00A95CEA" w:rsidRDefault="00A95CEA" w:rsidP="00A95CEA">
      <w:pPr>
        <w:tabs>
          <w:tab w:val="left" w:pos="1197"/>
        </w:tabs>
        <w:spacing w:line="276" w:lineRule="auto"/>
        <w:rPr>
          <w:lang w:eastAsia="en-US"/>
        </w:rPr>
      </w:pPr>
    </w:p>
    <w:p w:rsidR="00F32501" w:rsidRPr="00F32501" w:rsidRDefault="00F32501" w:rsidP="00F32501">
      <w:pPr>
        <w:tabs>
          <w:tab w:val="left" w:pos="0"/>
        </w:tabs>
        <w:spacing w:line="276" w:lineRule="auto"/>
        <w:jc w:val="both"/>
        <w:rPr>
          <w:lang w:eastAsia="en-US"/>
        </w:rPr>
      </w:pPr>
      <w:r>
        <w:rPr>
          <w:lang w:eastAsia="en-US"/>
        </w:rPr>
        <w:tab/>
      </w:r>
      <w:r w:rsidRPr="00F32501">
        <w:rPr>
          <w:lang w:eastAsia="en-US"/>
        </w:rPr>
        <w:t>Претоварна станция за отпадъци – Карнобат ще обслужва територията на общините Карнобат и Сунгурларе. Община Сунгурларе ще извозва битовия си отпадък до Претоварна станция за отпадъци -  Карнобат, при което ще заплаща на Община Карнобат разходите по претоварване, транспортиране и депониране на битовите си отпадъци до Регионално депо – „Братово-Запад”.</w:t>
      </w:r>
    </w:p>
    <w:p w:rsidR="00F32501" w:rsidRPr="00A95CEA" w:rsidRDefault="00F32501" w:rsidP="00A95CEA">
      <w:pPr>
        <w:tabs>
          <w:tab w:val="left" w:pos="1197"/>
        </w:tabs>
        <w:spacing w:line="276" w:lineRule="auto"/>
        <w:rPr>
          <w:lang w:eastAsia="en-US"/>
        </w:rPr>
        <w:sectPr w:rsidR="00F32501" w:rsidRPr="00A95CEA" w:rsidSect="00003495">
          <w:pgSz w:w="16838" w:h="11906" w:orient="landscape"/>
          <w:pgMar w:top="1418" w:right="2330" w:bottom="1418" w:left="1418" w:header="794" w:footer="851" w:gutter="0"/>
          <w:pgBorders w:offsetFrom="page">
            <w:top w:val="thinThickSmallGap" w:sz="18" w:space="24" w:color="auto"/>
            <w:left w:val="thinThickSmallGap" w:sz="18" w:space="24" w:color="auto"/>
            <w:bottom w:val="thickThinSmallGap" w:sz="18" w:space="24" w:color="auto"/>
            <w:right w:val="thickThinSmallGap" w:sz="18" w:space="24" w:color="auto"/>
          </w:pgBorders>
          <w:cols w:space="708"/>
          <w:titlePg/>
          <w:docGrid w:linePitch="360"/>
        </w:sectPr>
      </w:pPr>
    </w:p>
    <w:p w:rsidR="00A95CEA" w:rsidRPr="00A95CEA" w:rsidRDefault="00877EB2" w:rsidP="00F824DE">
      <w:pPr>
        <w:pStyle w:val="Heading5"/>
        <w:rPr>
          <w:lang w:eastAsia="en-US"/>
        </w:rPr>
      </w:pPr>
      <w:bookmarkStart w:id="107" w:name="_Toc419806883"/>
      <w:r w:rsidRPr="00A95CEA">
        <w:rPr>
          <w:lang w:eastAsia="en-US"/>
        </w:rPr>
        <w:lastRenderedPageBreak/>
        <w:t>КООРДИНАЦИЯ С ДРУГИ ОБЩИНСКИ ПЛАНОВЕ И ПРОГРАМИ</w:t>
      </w:r>
      <w:bookmarkEnd w:id="107"/>
    </w:p>
    <w:p w:rsidR="00A95CEA" w:rsidRPr="00A95CEA" w:rsidRDefault="00A95CEA" w:rsidP="00A95CEA">
      <w:pPr>
        <w:spacing w:line="276" w:lineRule="auto"/>
        <w:jc w:val="both"/>
        <w:rPr>
          <w:lang w:eastAsia="en-US"/>
        </w:rPr>
      </w:pPr>
    </w:p>
    <w:p w:rsidR="00A95CEA" w:rsidRPr="00A95CEA" w:rsidRDefault="00A95CEA" w:rsidP="00A95CEA">
      <w:pPr>
        <w:spacing w:line="276" w:lineRule="auto"/>
        <w:ind w:firstLine="708"/>
        <w:jc w:val="both"/>
        <w:rPr>
          <w:lang w:eastAsia="en-US"/>
        </w:rPr>
      </w:pPr>
      <w:r w:rsidRPr="00A95CEA">
        <w:rPr>
          <w:lang w:eastAsia="en-US"/>
        </w:rPr>
        <w:t>За ефективното използване на процеса за стратегическо планиране на общинско ниво, съществено значение има връзката между отделните стратегически документи.</w:t>
      </w:r>
    </w:p>
    <w:p w:rsidR="00A95CEA" w:rsidRPr="00A95CEA" w:rsidRDefault="00A95CEA" w:rsidP="00A95CEA">
      <w:pPr>
        <w:spacing w:line="276" w:lineRule="auto"/>
        <w:jc w:val="both"/>
        <w:rPr>
          <w:lang w:eastAsia="en-US"/>
        </w:rPr>
      </w:pPr>
      <w:r w:rsidRPr="00A95CEA">
        <w:rPr>
          <w:lang w:eastAsia="en-US"/>
        </w:rPr>
        <w:t>Общинската програма за управлението на отпадъците е елемент от цялостната система за планиране на развитието на община Карнобат.</w:t>
      </w:r>
      <w:r w:rsidRPr="00A95CEA">
        <w:rPr>
          <w:rFonts w:ascii="Calibri" w:hAnsi="Calibri"/>
          <w:sz w:val="21"/>
          <w:szCs w:val="21"/>
          <w:lang w:eastAsia="en-US"/>
        </w:rPr>
        <w:t xml:space="preserve"> </w:t>
      </w:r>
      <w:r w:rsidRPr="00A95CEA">
        <w:rPr>
          <w:lang w:eastAsia="en-US"/>
        </w:rPr>
        <w:t>При разработването на целите на общинската програма за управление на отпадъците са взети предвид анализите и предвижданията на някои национални плана, от които пряко или косвено произтичат част от мерките, заложени в него.</w:t>
      </w:r>
      <w:r w:rsidRPr="00A95CEA">
        <w:rPr>
          <w:rFonts w:ascii="Calibri" w:hAnsi="Calibri"/>
          <w:sz w:val="21"/>
          <w:szCs w:val="21"/>
          <w:lang w:eastAsia="en-US"/>
        </w:rPr>
        <w:t xml:space="preserve"> </w:t>
      </w:r>
      <w:r w:rsidRPr="00A95CEA">
        <w:rPr>
          <w:lang w:eastAsia="en-US"/>
        </w:rPr>
        <w:t xml:space="preserve">От своя страна изпълнението на </w:t>
      </w:r>
      <w:proofErr w:type="spellStart"/>
      <w:r w:rsidRPr="00A95CEA">
        <w:rPr>
          <w:lang w:eastAsia="en-US"/>
        </w:rPr>
        <w:t>ОПУО</w:t>
      </w:r>
      <w:proofErr w:type="spellEnd"/>
      <w:r w:rsidRPr="00A95CEA">
        <w:rPr>
          <w:lang w:eastAsia="en-US"/>
        </w:rPr>
        <w:t xml:space="preserve"> ще допринесе в по-малка или по-голяма степен постигането на целите на националните планови документи, посочени по-долу.</w:t>
      </w:r>
    </w:p>
    <w:p w:rsidR="00A95CEA" w:rsidRPr="00A95CEA" w:rsidRDefault="00A95CEA" w:rsidP="00A95CEA">
      <w:pPr>
        <w:spacing w:line="276" w:lineRule="auto"/>
        <w:jc w:val="both"/>
        <w:rPr>
          <w:lang w:eastAsia="en-US"/>
        </w:rPr>
      </w:pPr>
    </w:p>
    <w:p w:rsidR="00A95CEA" w:rsidRPr="00A95CEA" w:rsidRDefault="00A95CEA" w:rsidP="00AD30B4">
      <w:pPr>
        <w:pStyle w:val="Heading1"/>
        <w:numPr>
          <w:ilvl w:val="0"/>
          <w:numId w:val="79"/>
        </w:numPr>
        <w:rPr>
          <w:lang w:eastAsia="en-US"/>
        </w:rPr>
      </w:pPr>
      <w:bookmarkStart w:id="108" w:name="_Toc419806884"/>
      <w:r w:rsidRPr="00A95CEA">
        <w:rPr>
          <w:lang w:eastAsia="en-US"/>
        </w:rPr>
        <w:t>Национални програмни документи</w:t>
      </w:r>
      <w:bookmarkEnd w:id="108"/>
    </w:p>
    <w:p w:rsidR="00A95CEA" w:rsidRPr="00A95CEA" w:rsidRDefault="00A95CEA" w:rsidP="00A95CEA">
      <w:pPr>
        <w:spacing w:line="276" w:lineRule="auto"/>
        <w:jc w:val="both"/>
        <w:rPr>
          <w:lang w:eastAsia="en-US"/>
        </w:rPr>
      </w:pPr>
    </w:p>
    <w:p w:rsidR="00A95CEA" w:rsidRPr="00F824DE" w:rsidRDefault="00A95CEA" w:rsidP="00EE0F73">
      <w:pPr>
        <w:pStyle w:val="Heading2"/>
        <w:rPr>
          <w:lang w:eastAsia="en-US"/>
        </w:rPr>
      </w:pPr>
      <w:r w:rsidRPr="00F824DE">
        <w:rPr>
          <w:lang w:eastAsia="en-US"/>
        </w:rPr>
        <w:t xml:space="preserve"> </w:t>
      </w:r>
      <w:bookmarkStart w:id="109" w:name="_Toc419806885"/>
      <w:r w:rsidRPr="00F824DE">
        <w:rPr>
          <w:lang w:eastAsia="en-US"/>
        </w:rPr>
        <w:t xml:space="preserve">Национален стратегически план за поетапно намаляване количествата на </w:t>
      </w:r>
      <w:proofErr w:type="spellStart"/>
      <w:r w:rsidRPr="00F824DE">
        <w:rPr>
          <w:lang w:eastAsia="en-US"/>
        </w:rPr>
        <w:t>биоразградимите</w:t>
      </w:r>
      <w:proofErr w:type="spellEnd"/>
      <w:r w:rsidRPr="00F824DE">
        <w:rPr>
          <w:lang w:eastAsia="en-US"/>
        </w:rPr>
        <w:t xml:space="preserve"> отпадъци, предназначени за депониране 2010-2020 г.</w:t>
      </w:r>
      <w:bookmarkEnd w:id="109"/>
    </w:p>
    <w:p w:rsidR="00A95CEA" w:rsidRPr="00A95CEA" w:rsidRDefault="00A95CEA" w:rsidP="00A95CEA">
      <w:pPr>
        <w:spacing w:line="276" w:lineRule="auto"/>
        <w:jc w:val="both"/>
        <w:rPr>
          <w:b/>
          <w:i/>
          <w:lang w:eastAsia="en-US"/>
        </w:rPr>
      </w:pPr>
    </w:p>
    <w:p w:rsidR="00A95CEA" w:rsidRPr="00A95CEA" w:rsidRDefault="00A95CEA" w:rsidP="00A95CEA">
      <w:pPr>
        <w:spacing w:line="276" w:lineRule="auto"/>
        <w:ind w:firstLine="708"/>
        <w:jc w:val="both"/>
        <w:rPr>
          <w:lang w:eastAsia="en-US"/>
        </w:rPr>
      </w:pPr>
      <w:r w:rsidRPr="00A95CEA">
        <w:rPr>
          <w:lang w:eastAsia="en-US"/>
        </w:rPr>
        <w:t xml:space="preserve">Планът е разработен с цел подобряване на околната среда в резултат на намаленото депониране и производството на продукти от </w:t>
      </w:r>
      <w:proofErr w:type="spellStart"/>
      <w:r w:rsidRPr="00A95CEA">
        <w:rPr>
          <w:lang w:eastAsia="en-US"/>
        </w:rPr>
        <w:t>биоразградими</w:t>
      </w:r>
      <w:proofErr w:type="spellEnd"/>
      <w:r w:rsidRPr="00A95CEA">
        <w:rPr>
          <w:lang w:eastAsia="en-US"/>
        </w:rPr>
        <w:t xml:space="preserve"> битови отпадъци, които представляват почти две трети от генерираните битови отпадъци и най - вече ограничаване на емисиите на парникови газове и подобряване на качеството на почвите в страната.</w:t>
      </w:r>
      <w:r w:rsidRPr="00A95CEA">
        <w:rPr>
          <w:rFonts w:ascii="Calibri" w:hAnsi="Calibri"/>
          <w:sz w:val="21"/>
          <w:szCs w:val="21"/>
          <w:lang w:eastAsia="en-US"/>
        </w:rPr>
        <w:t xml:space="preserve"> </w:t>
      </w:r>
      <w:r w:rsidRPr="00A95CEA">
        <w:rPr>
          <w:lang w:eastAsia="en-US"/>
        </w:rPr>
        <w:t xml:space="preserve">В изпълнение на европейската директива за депата за отпадъци предвидените мерки в плана предвиждат количествата </w:t>
      </w:r>
      <w:proofErr w:type="spellStart"/>
      <w:r w:rsidRPr="00A95CEA">
        <w:rPr>
          <w:lang w:eastAsia="en-US"/>
        </w:rPr>
        <w:t>биоразградими</w:t>
      </w:r>
      <w:proofErr w:type="spellEnd"/>
      <w:r w:rsidRPr="00A95CEA">
        <w:rPr>
          <w:lang w:eastAsia="en-US"/>
        </w:rPr>
        <w:t xml:space="preserve"> битови отпадъци да намалеят до 50% от депонираните в страната такива отпадъци през </w:t>
      </w:r>
      <w:proofErr w:type="spellStart"/>
      <w:r w:rsidRPr="00A95CEA">
        <w:rPr>
          <w:lang w:eastAsia="en-US"/>
        </w:rPr>
        <w:t>2013г</w:t>
      </w:r>
      <w:proofErr w:type="spellEnd"/>
      <w:r w:rsidRPr="00A95CEA">
        <w:rPr>
          <w:lang w:eastAsia="en-US"/>
        </w:rPr>
        <w:t xml:space="preserve">. и до 35% от депонираните в страната такива отпадъци през </w:t>
      </w:r>
      <w:proofErr w:type="spellStart"/>
      <w:r w:rsidRPr="00A95CEA">
        <w:rPr>
          <w:lang w:eastAsia="en-US"/>
        </w:rPr>
        <w:t>2020г</w:t>
      </w:r>
      <w:proofErr w:type="spellEnd"/>
      <w:r w:rsidRPr="00A95CEA">
        <w:rPr>
          <w:lang w:eastAsia="en-US"/>
        </w:rPr>
        <w:t>.</w:t>
      </w:r>
    </w:p>
    <w:p w:rsidR="00A95CEA" w:rsidRPr="00A95CEA" w:rsidRDefault="00A95CEA" w:rsidP="00A95CEA">
      <w:pPr>
        <w:spacing w:line="276" w:lineRule="auto"/>
        <w:ind w:firstLine="708"/>
        <w:jc w:val="both"/>
        <w:rPr>
          <w:lang w:eastAsia="en-US"/>
        </w:rPr>
      </w:pPr>
      <w:proofErr w:type="spellStart"/>
      <w:r w:rsidRPr="00A95CEA">
        <w:rPr>
          <w:lang w:eastAsia="en-US"/>
        </w:rPr>
        <w:t>ОПУО</w:t>
      </w:r>
      <w:proofErr w:type="spellEnd"/>
      <w:r w:rsidRPr="00A95CEA">
        <w:rPr>
          <w:rFonts w:ascii="Calibri" w:hAnsi="Calibri"/>
          <w:sz w:val="21"/>
          <w:szCs w:val="21"/>
          <w:lang w:eastAsia="en-US"/>
        </w:rPr>
        <w:t xml:space="preserve"> </w:t>
      </w:r>
      <w:r w:rsidRPr="00A95CEA">
        <w:rPr>
          <w:lang w:eastAsia="en-US"/>
        </w:rPr>
        <w:t xml:space="preserve">включва мерки, които надграждат, подпомагат и продължават изпълнението на националния стратегически план за </w:t>
      </w:r>
      <w:proofErr w:type="spellStart"/>
      <w:r w:rsidRPr="00A95CEA">
        <w:rPr>
          <w:lang w:eastAsia="en-US"/>
        </w:rPr>
        <w:t>биоразградимите</w:t>
      </w:r>
      <w:proofErr w:type="spellEnd"/>
      <w:r w:rsidRPr="00A95CEA">
        <w:rPr>
          <w:lang w:eastAsia="en-US"/>
        </w:rPr>
        <w:t xml:space="preserve"> отпадъци.</w:t>
      </w:r>
    </w:p>
    <w:p w:rsidR="00A95CEA" w:rsidRPr="00A95CEA" w:rsidRDefault="00A95CEA" w:rsidP="00A95CEA">
      <w:pPr>
        <w:spacing w:line="276" w:lineRule="auto"/>
        <w:jc w:val="both"/>
        <w:rPr>
          <w:lang w:eastAsia="en-US"/>
        </w:rPr>
      </w:pPr>
    </w:p>
    <w:p w:rsidR="00A95CEA" w:rsidRPr="00F824DE" w:rsidRDefault="00A95CEA" w:rsidP="00EE0F73">
      <w:pPr>
        <w:pStyle w:val="Heading2"/>
        <w:rPr>
          <w:lang w:eastAsia="en-US"/>
        </w:rPr>
      </w:pPr>
      <w:r w:rsidRPr="00F824DE">
        <w:rPr>
          <w:lang w:eastAsia="en-US"/>
        </w:rPr>
        <w:t xml:space="preserve"> </w:t>
      </w:r>
      <w:bookmarkStart w:id="110" w:name="_Toc419806886"/>
      <w:r w:rsidRPr="00F824DE">
        <w:rPr>
          <w:lang w:eastAsia="en-US"/>
        </w:rPr>
        <w:t>Национален стратегически план за управление на отпадъците от строителството и разрушаване на територията на Р. България за периода 2011-2020 г.</w:t>
      </w:r>
      <w:bookmarkEnd w:id="110"/>
    </w:p>
    <w:p w:rsidR="00A95CEA" w:rsidRPr="00A95CEA" w:rsidRDefault="00A95CEA" w:rsidP="00A95CEA">
      <w:pPr>
        <w:spacing w:line="276" w:lineRule="auto"/>
        <w:jc w:val="both"/>
        <w:rPr>
          <w:b/>
          <w:i/>
          <w:lang w:eastAsia="en-US"/>
        </w:rPr>
      </w:pPr>
    </w:p>
    <w:p w:rsidR="00A95CEA" w:rsidRPr="00A95CEA" w:rsidRDefault="00A95CEA" w:rsidP="00A95CEA">
      <w:pPr>
        <w:spacing w:line="276" w:lineRule="auto"/>
        <w:ind w:firstLine="708"/>
        <w:jc w:val="both"/>
        <w:rPr>
          <w:lang w:eastAsia="en-US"/>
        </w:rPr>
      </w:pPr>
      <w:r w:rsidRPr="00A95CEA">
        <w:rPr>
          <w:lang w:eastAsia="en-US"/>
        </w:rPr>
        <w:t xml:space="preserve">Основната цел на плана е да се допринесе за устойчивото развитие на Р. България, чрез рециклиране и оползотворяване на 70% от строителните отпадъци към </w:t>
      </w:r>
      <w:proofErr w:type="spellStart"/>
      <w:r w:rsidRPr="00A95CEA">
        <w:rPr>
          <w:lang w:eastAsia="en-US"/>
        </w:rPr>
        <w:t>2020г</w:t>
      </w:r>
      <w:proofErr w:type="spellEnd"/>
      <w:r w:rsidRPr="00A95CEA">
        <w:rPr>
          <w:lang w:eastAsia="en-US"/>
        </w:rPr>
        <w:t>., което да доведе до намаляване на въздействията върху околната среда, причинени от генерираните им, подобряване на ефективността на използване на ресурсите, увеличаване отговорностите на замърсителите, стимулиране на инвестициите за управление на отпадъците.</w:t>
      </w:r>
    </w:p>
    <w:p w:rsidR="00A95CEA" w:rsidRPr="00A95CEA" w:rsidRDefault="00A95CEA" w:rsidP="00A95CEA">
      <w:pPr>
        <w:spacing w:line="276" w:lineRule="auto"/>
        <w:ind w:firstLine="708"/>
        <w:jc w:val="both"/>
        <w:rPr>
          <w:lang w:eastAsia="en-US"/>
        </w:rPr>
      </w:pPr>
      <w:proofErr w:type="spellStart"/>
      <w:r w:rsidRPr="00A95CEA">
        <w:rPr>
          <w:lang w:eastAsia="en-US"/>
        </w:rPr>
        <w:t>ОПУО</w:t>
      </w:r>
      <w:proofErr w:type="spellEnd"/>
      <w:r w:rsidRPr="00A95CEA">
        <w:rPr>
          <w:rFonts w:ascii="Calibri" w:hAnsi="Calibri"/>
          <w:sz w:val="21"/>
          <w:szCs w:val="21"/>
          <w:lang w:eastAsia="en-US"/>
        </w:rPr>
        <w:t xml:space="preserve"> </w:t>
      </w:r>
      <w:r w:rsidRPr="00A95CEA">
        <w:rPr>
          <w:lang w:eastAsia="en-US"/>
        </w:rPr>
        <w:t xml:space="preserve">включва мерки, които надграждат, подпомагат и продължават изпълнението на стратегическия план за управление на строителните отпадъци до </w:t>
      </w:r>
      <w:proofErr w:type="spellStart"/>
      <w:r w:rsidRPr="00A95CEA">
        <w:rPr>
          <w:lang w:eastAsia="en-US"/>
        </w:rPr>
        <w:t>2020г</w:t>
      </w:r>
      <w:proofErr w:type="spellEnd"/>
      <w:r w:rsidRPr="00A95CEA">
        <w:rPr>
          <w:lang w:eastAsia="en-US"/>
        </w:rPr>
        <w:t>.</w:t>
      </w:r>
    </w:p>
    <w:p w:rsidR="00A95CEA" w:rsidRPr="00A95CEA" w:rsidRDefault="00A95CEA" w:rsidP="00A95CEA">
      <w:pPr>
        <w:spacing w:line="276" w:lineRule="auto"/>
        <w:jc w:val="both"/>
        <w:rPr>
          <w:lang w:eastAsia="en-US"/>
        </w:rPr>
      </w:pPr>
    </w:p>
    <w:p w:rsidR="00A95CEA" w:rsidRPr="00F824DE" w:rsidRDefault="00A95CEA" w:rsidP="00EE0F73">
      <w:pPr>
        <w:pStyle w:val="Heading2"/>
        <w:rPr>
          <w:lang w:eastAsia="en-US"/>
        </w:rPr>
      </w:pPr>
      <w:r w:rsidRPr="00F824DE">
        <w:rPr>
          <w:lang w:eastAsia="en-US"/>
        </w:rPr>
        <w:lastRenderedPageBreak/>
        <w:t xml:space="preserve"> </w:t>
      </w:r>
      <w:bookmarkStart w:id="111" w:name="_Toc419806887"/>
      <w:r w:rsidRPr="00F824DE">
        <w:rPr>
          <w:lang w:eastAsia="en-US"/>
        </w:rPr>
        <w:t xml:space="preserve">Национален план за  управление на утайките от ПСОВ до </w:t>
      </w:r>
      <w:proofErr w:type="spellStart"/>
      <w:r w:rsidRPr="00F824DE">
        <w:rPr>
          <w:lang w:eastAsia="en-US"/>
        </w:rPr>
        <w:t>2020г</w:t>
      </w:r>
      <w:proofErr w:type="spellEnd"/>
      <w:r w:rsidRPr="00F824DE">
        <w:rPr>
          <w:lang w:eastAsia="en-US"/>
        </w:rPr>
        <w:t>. /проект/</w:t>
      </w:r>
      <w:bookmarkEnd w:id="111"/>
    </w:p>
    <w:p w:rsidR="00A95CEA" w:rsidRPr="00A95CEA" w:rsidRDefault="00A95CEA" w:rsidP="00A95CEA">
      <w:pPr>
        <w:spacing w:line="276" w:lineRule="auto"/>
        <w:jc w:val="both"/>
        <w:rPr>
          <w:b/>
          <w:i/>
          <w:lang w:eastAsia="en-US"/>
        </w:rPr>
      </w:pPr>
    </w:p>
    <w:p w:rsidR="00A95CEA" w:rsidRPr="00A95CEA" w:rsidRDefault="00A95CEA" w:rsidP="00A95CEA">
      <w:pPr>
        <w:spacing w:line="276" w:lineRule="auto"/>
        <w:ind w:firstLine="708"/>
        <w:jc w:val="both"/>
        <w:rPr>
          <w:lang w:eastAsia="en-US"/>
        </w:rPr>
      </w:pPr>
      <w:r w:rsidRPr="00A95CEA">
        <w:rPr>
          <w:lang w:eastAsia="en-US"/>
        </w:rPr>
        <w:t xml:space="preserve">Утайките от ПСОВ са отпадък, чието количество в България ще се увеличава поради изграждането на нови канализации и ПСОВ с цел подобряване на качеството на речните и морските води в страната. В тази връзка под координацията на МОСВ е разработен Проект на Национален план за управление на утайките до </w:t>
      </w:r>
      <w:proofErr w:type="spellStart"/>
      <w:r w:rsidRPr="00A95CEA">
        <w:rPr>
          <w:lang w:eastAsia="en-US"/>
        </w:rPr>
        <w:t>2020г</w:t>
      </w:r>
      <w:proofErr w:type="spellEnd"/>
      <w:r w:rsidRPr="00A95CEA">
        <w:rPr>
          <w:lang w:eastAsia="en-US"/>
        </w:rPr>
        <w:t xml:space="preserve">., който се очаква да бъде одобрен от министъра на околната среда и водите до средата на </w:t>
      </w:r>
      <w:proofErr w:type="spellStart"/>
      <w:r w:rsidRPr="00A95CEA">
        <w:rPr>
          <w:lang w:eastAsia="en-US"/>
        </w:rPr>
        <w:t>2014г</w:t>
      </w:r>
      <w:proofErr w:type="spellEnd"/>
      <w:r w:rsidRPr="00A95CEA">
        <w:rPr>
          <w:lang w:eastAsia="en-US"/>
        </w:rPr>
        <w:t>.</w:t>
      </w:r>
      <w:r w:rsidRPr="00A95CEA">
        <w:rPr>
          <w:rFonts w:ascii="Calibri" w:hAnsi="Calibri"/>
          <w:sz w:val="21"/>
          <w:szCs w:val="21"/>
          <w:lang w:eastAsia="en-US"/>
        </w:rPr>
        <w:t xml:space="preserve"> </w:t>
      </w:r>
      <w:r w:rsidRPr="00A95CEA">
        <w:rPr>
          <w:lang w:eastAsia="en-US"/>
        </w:rPr>
        <w:t xml:space="preserve">Планът прогнозира количествата утайки, които се очаква да бъдат генерирани в резултат на пречистването на отпадъчни води до </w:t>
      </w:r>
      <w:proofErr w:type="spellStart"/>
      <w:r w:rsidRPr="00A95CEA">
        <w:rPr>
          <w:lang w:eastAsia="en-US"/>
        </w:rPr>
        <w:t>2020г</w:t>
      </w:r>
      <w:proofErr w:type="spellEnd"/>
      <w:r w:rsidRPr="00A95CEA">
        <w:rPr>
          <w:lang w:eastAsia="en-US"/>
        </w:rPr>
        <w:t xml:space="preserve">., определя възможностите за оползотворяването им и поставя цел до </w:t>
      </w:r>
      <w:proofErr w:type="spellStart"/>
      <w:r w:rsidRPr="00A95CEA">
        <w:rPr>
          <w:lang w:eastAsia="en-US"/>
        </w:rPr>
        <w:t>2020г</w:t>
      </w:r>
      <w:proofErr w:type="spellEnd"/>
      <w:r w:rsidRPr="00A95CEA">
        <w:rPr>
          <w:lang w:eastAsia="en-US"/>
        </w:rPr>
        <w:t>. този поток отпадъци да бъде 100% оползотворен по екологосъобразен начин, вместо преобладаващо да се депонира.</w:t>
      </w:r>
    </w:p>
    <w:p w:rsidR="00A95CEA" w:rsidRPr="00A95CEA" w:rsidRDefault="00A95CEA" w:rsidP="00A95CEA">
      <w:pPr>
        <w:spacing w:line="276" w:lineRule="auto"/>
        <w:jc w:val="both"/>
        <w:rPr>
          <w:lang w:eastAsia="en-US"/>
        </w:rPr>
      </w:pPr>
    </w:p>
    <w:p w:rsidR="00A95CEA" w:rsidRPr="00F824DE" w:rsidRDefault="00A95CEA" w:rsidP="00F824DE">
      <w:pPr>
        <w:pStyle w:val="Heading2"/>
        <w:rPr>
          <w:i/>
          <w:lang w:eastAsia="en-US"/>
        </w:rPr>
      </w:pPr>
      <w:bookmarkStart w:id="112" w:name="_Toc419806888"/>
      <w:r w:rsidRPr="00EE0F73">
        <w:t>Трети национален план за изменение на климата 2013 – 2020 г</w:t>
      </w:r>
      <w:r w:rsidRPr="00F824DE">
        <w:rPr>
          <w:i/>
          <w:lang w:eastAsia="en-US"/>
        </w:rPr>
        <w:t>.</w:t>
      </w:r>
      <w:bookmarkEnd w:id="112"/>
    </w:p>
    <w:p w:rsidR="00A95CEA" w:rsidRPr="00A95CEA" w:rsidRDefault="00A95CEA" w:rsidP="00A95CEA">
      <w:pPr>
        <w:spacing w:line="276" w:lineRule="auto"/>
        <w:jc w:val="both"/>
        <w:rPr>
          <w:b/>
          <w:i/>
          <w:lang w:eastAsia="en-US"/>
        </w:rPr>
      </w:pPr>
    </w:p>
    <w:p w:rsidR="00A95CEA" w:rsidRPr="00A95CEA" w:rsidRDefault="00A95CEA" w:rsidP="00A95CEA">
      <w:pPr>
        <w:spacing w:line="276" w:lineRule="auto"/>
        <w:ind w:firstLine="633"/>
        <w:jc w:val="both"/>
        <w:rPr>
          <w:lang w:eastAsia="en-US"/>
        </w:rPr>
      </w:pPr>
      <w:r w:rsidRPr="00A95CEA">
        <w:rPr>
          <w:lang w:eastAsia="en-US"/>
        </w:rPr>
        <w:t xml:space="preserve">С Третия план за действие по изменение на климата се залагат основите на преход към </w:t>
      </w:r>
      <w:proofErr w:type="spellStart"/>
      <w:r w:rsidRPr="00A95CEA">
        <w:rPr>
          <w:lang w:eastAsia="en-US"/>
        </w:rPr>
        <w:t>нисковъглеродно</w:t>
      </w:r>
      <w:proofErr w:type="spellEnd"/>
      <w:r w:rsidRPr="00A95CEA">
        <w:rPr>
          <w:lang w:eastAsia="en-US"/>
        </w:rPr>
        <w:t xml:space="preserve"> и ресурсно-ефективно развитие на страната ни.</w:t>
      </w:r>
      <w:r w:rsidRPr="00A95CEA">
        <w:rPr>
          <w:rFonts w:ascii="Calibri" w:hAnsi="Calibri"/>
          <w:sz w:val="21"/>
          <w:szCs w:val="21"/>
          <w:lang w:eastAsia="en-US"/>
        </w:rPr>
        <w:t xml:space="preserve"> </w:t>
      </w:r>
      <w:r w:rsidRPr="00A95CEA">
        <w:rPr>
          <w:lang w:eastAsia="en-US"/>
        </w:rPr>
        <w:t>Основните мерки за сектор „Отпадъци“ в Третия национален план по изменение на климата са насочени към ограничаване на депонирането на битови отпадъци, преустановяване на експлоатацията на депа, неотговарящи на изискванията и закриване на депата с преустановена експлоатация, улавяне и изгаряне на биогаза от утайките от ПСОВ.</w:t>
      </w:r>
    </w:p>
    <w:p w:rsidR="00A95CEA" w:rsidRPr="00A95CEA" w:rsidRDefault="00A95CEA" w:rsidP="00A95CEA">
      <w:pPr>
        <w:spacing w:line="276" w:lineRule="auto"/>
        <w:jc w:val="both"/>
        <w:rPr>
          <w:lang w:eastAsia="en-US"/>
        </w:rPr>
      </w:pPr>
    </w:p>
    <w:p w:rsidR="00A95CEA" w:rsidRPr="00F824DE" w:rsidRDefault="00A95CEA" w:rsidP="00EE0F73">
      <w:pPr>
        <w:pStyle w:val="Heading2"/>
        <w:rPr>
          <w:lang w:eastAsia="en-US"/>
        </w:rPr>
      </w:pPr>
      <w:r w:rsidRPr="00F824DE">
        <w:rPr>
          <w:lang w:eastAsia="en-US"/>
        </w:rPr>
        <w:t xml:space="preserve"> </w:t>
      </w:r>
      <w:bookmarkStart w:id="113" w:name="_Toc419806889"/>
      <w:r w:rsidRPr="00F824DE">
        <w:rPr>
          <w:lang w:eastAsia="en-US"/>
        </w:rPr>
        <w:t>Актуализиран национален план за действие за управление на устойчивите органични замърсители в Р. България 2012-</w:t>
      </w:r>
      <w:proofErr w:type="spellStart"/>
      <w:r w:rsidRPr="00F824DE">
        <w:rPr>
          <w:lang w:eastAsia="en-US"/>
        </w:rPr>
        <w:t>2020г</w:t>
      </w:r>
      <w:proofErr w:type="spellEnd"/>
      <w:r w:rsidRPr="00F824DE">
        <w:rPr>
          <w:lang w:eastAsia="en-US"/>
        </w:rPr>
        <w:t>.</w:t>
      </w:r>
      <w:bookmarkEnd w:id="113"/>
    </w:p>
    <w:p w:rsidR="00A95CEA" w:rsidRPr="00A95CEA" w:rsidRDefault="00A95CEA" w:rsidP="00A95CEA">
      <w:pPr>
        <w:spacing w:line="276" w:lineRule="auto"/>
        <w:jc w:val="both"/>
        <w:rPr>
          <w:b/>
          <w:i/>
          <w:lang w:eastAsia="en-US"/>
        </w:rPr>
      </w:pPr>
    </w:p>
    <w:p w:rsidR="00A95CEA" w:rsidRPr="00A95CEA" w:rsidRDefault="00A95CEA" w:rsidP="00A95CEA">
      <w:pPr>
        <w:spacing w:line="276" w:lineRule="auto"/>
        <w:ind w:firstLine="633"/>
        <w:jc w:val="both"/>
        <w:rPr>
          <w:lang w:eastAsia="en-US"/>
        </w:rPr>
      </w:pPr>
      <w:r w:rsidRPr="00A95CEA">
        <w:rPr>
          <w:lang w:eastAsia="en-US"/>
        </w:rPr>
        <w:t>Планът има за цел да се намали риска за човешкото здраве и околната среда от устойчивите органични замърсители.</w:t>
      </w:r>
      <w:r w:rsidRPr="00A95CEA">
        <w:rPr>
          <w:rFonts w:ascii="Calibri" w:hAnsi="Calibri"/>
          <w:sz w:val="21"/>
          <w:szCs w:val="21"/>
          <w:lang w:eastAsia="en-US"/>
        </w:rPr>
        <w:t xml:space="preserve"> </w:t>
      </w:r>
      <w:r w:rsidRPr="00A95CEA">
        <w:rPr>
          <w:lang w:eastAsia="en-US"/>
        </w:rPr>
        <w:t>Част от залежалите устойчиви органични замърсители-пестициди, които по същество са опасни отпадъци, са предмет на подробни анализи и мерки в плана. Именно залежалите пестициди са пресечната точка на двата плана, които предвиждат идентични мерки за решаване на проблема и по-конкретно износ извън страната за окончателно обезвреждане.</w:t>
      </w:r>
    </w:p>
    <w:p w:rsidR="00A95CEA" w:rsidRPr="00A95CEA" w:rsidRDefault="00A95CEA" w:rsidP="00A95CEA">
      <w:pPr>
        <w:spacing w:line="276" w:lineRule="auto"/>
        <w:jc w:val="both"/>
        <w:rPr>
          <w:lang w:eastAsia="en-US"/>
        </w:rPr>
      </w:pPr>
    </w:p>
    <w:p w:rsidR="00A95CEA" w:rsidRPr="00AD30B4" w:rsidRDefault="00A95CEA" w:rsidP="00F824DE">
      <w:pPr>
        <w:pStyle w:val="Heading1"/>
        <w:rPr>
          <w:rFonts w:ascii="Calibri" w:hAnsi="Calibri"/>
          <w:lang w:eastAsia="en-US"/>
        </w:rPr>
      </w:pPr>
      <w:bookmarkStart w:id="114" w:name="_Toc419806890"/>
      <w:r w:rsidRPr="00A95CEA">
        <w:rPr>
          <w:lang w:eastAsia="en-US"/>
        </w:rPr>
        <w:t>Общински програмни документи</w:t>
      </w:r>
      <w:bookmarkEnd w:id="114"/>
    </w:p>
    <w:p w:rsidR="00F32501" w:rsidRPr="00F32501" w:rsidRDefault="00F32501" w:rsidP="00F32501">
      <w:pPr>
        <w:rPr>
          <w:lang w:eastAsia="en-US"/>
        </w:rPr>
      </w:pPr>
    </w:p>
    <w:p w:rsidR="00A95CEA" w:rsidRPr="00F824DE" w:rsidRDefault="00A95CEA" w:rsidP="00EE0F73">
      <w:pPr>
        <w:pStyle w:val="Heading2"/>
        <w:rPr>
          <w:lang w:eastAsia="en-US"/>
        </w:rPr>
      </w:pPr>
      <w:r w:rsidRPr="00F824DE">
        <w:t xml:space="preserve"> </w:t>
      </w:r>
      <w:bookmarkStart w:id="115" w:name="_Toc419806891"/>
      <w:r w:rsidRPr="00F824DE">
        <w:t xml:space="preserve">Областната стратегия за развитие на област Бургас за периода 2014 </w:t>
      </w:r>
      <w:r w:rsidRPr="00F824DE">
        <w:rPr>
          <w:lang w:eastAsia="en-US"/>
        </w:rPr>
        <w:t>-2020 г.</w:t>
      </w:r>
      <w:bookmarkEnd w:id="115"/>
    </w:p>
    <w:p w:rsidR="00A95CEA" w:rsidRPr="00A95CEA" w:rsidRDefault="00A95CEA" w:rsidP="00A95CEA">
      <w:pPr>
        <w:spacing w:line="276" w:lineRule="auto"/>
        <w:ind w:left="993"/>
        <w:contextualSpacing/>
        <w:jc w:val="both"/>
        <w:rPr>
          <w:b/>
          <w:i/>
          <w:lang w:eastAsia="en-US"/>
        </w:rPr>
      </w:pPr>
    </w:p>
    <w:p w:rsidR="00A95CEA" w:rsidRPr="00A95CEA" w:rsidRDefault="00A95CEA" w:rsidP="00A95CEA">
      <w:pPr>
        <w:spacing w:line="276" w:lineRule="auto"/>
        <w:ind w:firstLine="633"/>
        <w:jc w:val="both"/>
        <w:rPr>
          <w:lang w:eastAsia="en-US"/>
        </w:rPr>
      </w:pPr>
      <w:r w:rsidRPr="00A95CEA">
        <w:rPr>
          <w:lang w:eastAsia="en-US"/>
        </w:rPr>
        <w:t>Стратегията за развитие на Бургаска област е основен програмен документ, който определя дългосрочните цели и приоритети на областната политика за развитие и устройство и съгласува целите и приоритетите на плановите документи от по-високите нива Националната стратегия за регионално развитие и Регионалния план за развитие на Югоизточен район, с политиките и ресурсите на общинско ниво.</w:t>
      </w:r>
      <w:r w:rsidRPr="00A95CEA">
        <w:rPr>
          <w:rFonts w:ascii="Calibri" w:hAnsi="Calibri"/>
          <w:sz w:val="21"/>
          <w:szCs w:val="21"/>
          <w:lang w:eastAsia="en-US"/>
        </w:rPr>
        <w:t xml:space="preserve"> </w:t>
      </w:r>
      <w:r w:rsidRPr="00A95CEA">
        <w:rPr>
          <w:lang w:eastAsia="en-US"/>
        </w:rPr>
        <w:t xml:space="preserve">Областната стратегия </w:t>
      </w:r>
      <w:r w:rsidRPr="00A95CEA">
        <w:rPr>
          <w:lang w:eastAsia="en-US"/>
        </w:rPr>
        <w:lastRenderedPageBreak/>
        <w:t>има интегрален характер, като обхваща създаването на условия за балансирано и устойчиво развитие на областта и общините в нея. По своята същност тя е основен ориентир за общинските планове за развитие, източник на идеи и стратегически документ за разработване на конкретни мерки в тях.</w:t>
      </w:r>
    </w:p>
    <w:p w:rsidR="00A95CEA" w:rsidRPr="00A95CEA" w:rsidRDefault="00A95CEA" w:rsidP="00A95CEA">
      <w:pPr>
        <w:spacing w:line="276" w:lineRule="auto"/>
        <w:jc w:val="both"/>
        <w:rPr>
          <w:lang w:eastAsia="en-US"/>
        </w:rPr>
      </w:pPr>
    </w:p>
    <w:p w:rsidR="00A95CEA" w:rsidRPr="00F824DE" w:rsidRDefault="00A95CEA" w:rsidP="00EE0F73">
      <w:pPr>
        <w:pStyle w:val="Heading2"/>
        <w:rPr>
          <w:lang w:eastAsia="en-US"/>
        </w:rPr>
      </w:pPr>
      <w:r w:rsidRPr="00F824DE">
        <w:rPr>
          <w:lang w:eastAsia="en-US"/>
        </w:rPr>
        <w:t xml:space="preserve"> </w:t>
      </w:r>
      <w:bookmarkStart w:id="116" w:name="_Toc419806892"/>
      <w:r w:rsidRPr="00F824DE">
        <w:rPr>
          <w:lang w:eastAsia="en-US"/>
        </w:rPr>
        <w:t>Общински план за развитие на Община Карнобат 2014-</w:t>
      </w:r>
      <w:proofErr w:type="spellStart"/>
      <w:r w:rsidRPr="00F824DE">
        <w:rPr>
          <w:lang w:eastAsia="en-US"/>
        </w:rPr>
        <w:t>2020г</w:t>
      </w:r>
      <w:proofErr w:type="spellEnd"/>
      <w:r w:rsidRPr="00F824DE">
        <w:rPr>
          <w:lang w:eastAsia="en-US"/>
        </w:rPr>
        <w:t>.</w:t>
      </w:r>
      <w:bookmarkEnd w:id="116"/>
    </w:p>
    <w:p w:rsidR="00A95CEA" w:rsidRPr="00A95CEA" w:rsidRDefault="00A95CEA" w:rsidP="00A95CEA">
      <w:pPr>
        <w:spacing w:line="276" w:lineRule="auto"/>
        <w:jc w:val="both"/>
        <w:rPr>
          <w:b/>
          <w:i/>
          <w:lang w:eastAsia="en-US"/>
        </w:rPr>
      </w:pPr>
    </w:p>
    <w:p w:rsidR="00A95CEA" w:rsidRPr="00A95CEA" w:rsidRDefault="00A95CEA" w:rsidP="00A95CEA">
      <w:pPr>
        <w:spacing w:line="276" w:lineRule="auto"/>
        <w:ind w:firstLine="633"/>
        <w:jc w:val="both"/>
        <w:rPr>
          <w:lang w:eastAsia="en-US"/>
        </w:rPr>
      </w:pPr>
      <w:r w:rsidRPr="00A95CEA">
        <w:rPr>
          <w:lang w:eastAsia="en-US"/>
        </w:rPr>
        <w:t>Общинският план за развитие на община Карнобат за периода 2014 -2020 г. е документ за стратегическо планиране на устойчиво интегрирано развитие на територията на общината, който се разработва в съответствие с предвижданията на Областната стратегия за развитие на област Бургас за периода 2014 -2020 г.</w:t>
      </w:r>
      <w:r w:rsidRPr="00A95CEA">
        <w:rPr>
          <w:rFonts w:ascii="Calibri" w:hAnsi="Calibri"/>
          <w:sz w:val="21"/>
          <w:szCs w:val="21"/>
          <w:lang w:eastAsia="en-US"/>
        </w:rPr>
        <w:t xml:space="preserve"> </w:t>
      </w:r>
      <w:r w:rsidRPr="00A95CEA">
        <w:rPr>
          <w:lang w:eastAsia="en-US"/>
        </w:rPr>
        <w:t>Планът е съобразен със специфичните условия, ред и изисквания за прилагане на нормативните документи, свързани с местното самоуправление, териториалното устройство, опазването на околната среда, кадастъра и имотния регистър за територията на общината.</w:t>
      </w:r>
      <w:r w:rsidRPr="00A95CEA">
        <w:rPr>
          <w:rFonts w:ascii="Calibri" w:hAnsi="Calibri"/>
          <w:sz w:val="21"/>
          <w:szCs w:val="21"/>
          <w:lang w:eastAsia="en-US"/>
        </w:rPr>
        <w:t xml:space="preserve"> </w:t>
      </w:r>
      <w:r w:rsidRPr="00A95CEA">
        <w:rPr>
          <w:lang w:eastAsia="en-US"/>
        </w:rPr>
        <w:t>Очаква се с изпълнението на тези планове да бъдат решени ключови въпроси на икономическото, социалното и екологичното развитие на местните общности като равностойни партньори в регионалното развитие на страната и в ЕС.</w:t>
      </w:r>
    </w:p>
    <w:p w:rsidR="00A95CEA" w:rsidRPr="00A95CEA" w:rsidRDefault="00A95CEA" w:rsidP="00A95CEA">
      <w:pPr>
        <w:spacing w:line="276" w:lineRule="auto"/>
        <w:ind w:firstLine="633"/>
        <w:jc w:val="both"/>
        <w:rPr>
          <w:lang w:eastAsia="en-US"/>
        </w:rPr>
      </w:pPr>
      <w:proofErr w:type="spellStart"/>
      <w:r w:rsidRPr="00A95CEA">
        <w:rPr>
          <w:lang w:eastAsia="en-US"/>
        </w:rPr>
        <w:t>ОПУО</w:t>
      </w:r>
      <w:proofErr w:type="spellEnd"/>
      <w:r w:rsidRPr="00A95CEA">
        <w:rPr>
          <w:lang w:eastAsia="en-US"/>
        </w:rPr>
        <w:t xml:space="preserve"> включва мерки, които надграждат, подпомагат и продължават изпълнението на</w:t>
      </w:r>
      <w:r w:rsidRPr="00A95CEA">
        <w:rPr>
          <w:rFonts w:ascii="Calibri" w:hAnsi="Calibri"/>
          <w:sz w:val="21"/>
          <w:szCs w:val="21"/>
          <w:lang w:eastAsia="en-US"/>
        </w:rPr>
        <w:t xml:space="preserve"> </w:t>
      </w:r>
      <w:r w:rsidRPr="00A95CEA">
        <w:rPr>
          <w:lang w:eastAsia="en-US"/>
        </w:rPr>
        <w:t>Общински план за развитие на Община Карнобат 2014-</w:t>
      </w:r>
      <w:proofErr w:type="spellStart"/>
      <w:r w:rsidRPr="00A95CEA">
        <w:rPr>
          <w:lang w:eastAsia="en-US"/>
        </w:rPr>
        <w:t>2020г</w:t>
      </w:r>
      <w:proofErr w:type="spellEnd"/>
      <w:r w:rsidRPr="00A95CEA">
        <w:rPr>
          <w:lang w:eastAsia="en-US"/>
        </w:rPr>
        <w:t>.</w:t>
      </w:r>
    </w:p>
    <w:p w:rsidR="00A95CEA" w:rsidRPr="00A95CEA" w:rsidRDefault="00A95CEA" w:rsidP="00A95CEA">
      <w:pPr>
        <w:spacing w:line="276" w:lineRule="auto"/>
        <w:jc w:val="both"/>
        <w:rPr>
          <w:lang w:eastAsia="en-US"/>
        </w:rPr>
      </w:pPr>
    </w:p>
    <w:p w:rsidR="00A95CEA" w:rsidRPr="00F824DE" w:rsidRDefault="00A95CEA" w:rsidP="00EE0F73">
      <w:pPr>
        <w:pStyle w:val="Heading2"/>
        <w:rPr>
          <w:lang w:eastAsia="en-US"/>
        </w:rPr>
      </w:pPr>
      <w:r w:rsidRPr="00F824DE">
        <w:rPr>
          <w:lang w:eastAsia="en-US"/>
        </w:rPr>
        <w:t xml:space="preserve"> </w:t>
      </w:r>
      <w:bookmarkStart w:id="117" w:name="_Toc419806893"/>
      <w:r w:rsidRPr="00F824DE">
        <w:rPr>
          <w:lang w:eastAsia="en-US"/>
        </w:rPr>
        <w:t>Проект „Изграждане на регионална система за управление на отпадъците в регион Бургас“</w:t>
      </w:r>
      <w:r w:rsidRPr="00F824DE">
        <w:rPr>
          <w:rFonts w:ascii="Calibri" w:hAnsi="Calibri"/>
          <w:sz w:val="21"/>
          <w:szCs w:val="21"/>
          <w:lang w:eastAsia="en-US"/>
        </w:rPr>
        <w:t xml:space="preserve"> </w:t>
      </w:r>
      <w:r w:rsidRPr="00F824DE">
        <w:rPr>
          <w:lang w:eastAsia="en-US"/>
        </w:rPr>
        <w:t>подобект “Изграждане на претоварна станция за отпадъци – Карнобат”</w:t>
      </w:r>
      <w:bookmarkEnd w:id="117"/>
    </w:p>
    <w:p w:rsidR="00A95CEA" w:rsidRPr="00A95CEA" w:rsidRDefault="00A95CEA" w:rsidP="00A95CEA">
      <w:pPr>
        <w:spacing w:line="276" w:lineRule="auto"/>
        <w:jc w:val="both"/>
        <w:rPr>
          <w:b/>
          <w:i/>
          <w:lang w:eastAsia="en-US"/>
        </w:rPr>
      </w:pPr>
    </w:p>
    <w:p w:rsidR="00A95CEA" w:rsidRPr="00A95CEA" w:rsidRDefault="00A95CEA" w:rsidP="00A95CEA">
      <w:pPr>
        <w:spacing w:line="276" w:lineRule="auto"/>
        <w:ind w:firstLine="708"/>
        <w:jc w:val="both"/>
        <w:rPr>
          <w:lang w:eastAsia="en-US"/>
        </w:rPr>
      </w:pPr>
      <w:r w:rsidRPr="00A95CEA">
        <w:rPr>
          <w:lang w:eastAsia="en-US"/>
        </w:rPr>
        <w:t>Целта на проекта е изграждане на необходимата инфраструктура за екологосъобразното обезвреждане на цялото количество битови отпадъци, генерирани на територията на Регион Бургас.</w:t>
      </w:r>
      <w:r w:rsidRPr="00A95CEA">
        <w:rPr>
          <w:rFonts w:ascii="Calibri" w:hAnsi="Calibri"/>
          <w:sz w:val="21"/>
          <w:szCs w:val="21"/>
          <w:lang w:eastAsia="en-US"/>
        </w:rPr>
        <w:t xml:space="preserve"> </w:t>
      </w:r>
      <w:r w:rsidRPr="00A95CEA">
        <w:rPr>
          <w:lang w:eastAsia="en-US"/>
        </w:rPr>
        <w:t>Претоварната станция за отпадъци гр. Карнобат ще обслужва Община Карнобат и Община Сунгурларе.</w:t>
      </w:r>
    </w:p>
    <w:p w:rsidR="00A95CEA" w:rsidRPr="00A95CEA" w:rsidRDefault="00A95CEA" w:rsidP="00A95CEA">
      <w:pPr>
        <w:spacing w:line="276" w:lineRule="auto"/>
        <w:jc w:val="both"/>
        <w:rPr>
          <w:lang w:eastAsia="en-US"/>
        </w:rPr>
      </w:pPr>
    </w:p>
    <w:p w:rsidR="00A95CEA" w:rsidRPr="00D50FF5" w:rsidRDefault="00A95CEA" w:rsidP="00D50FF5">
      <w:pPr>
        <w:pStyle w:val="Heading5"/>
      </w:pPr>
      <w:bookmarkStart w:id="118" w:name="_Toc419806894"/>
      <w:r w:rsidRPr="00D50FF5">
        <w:t>Система за наблюдение, контрол и отчитане на програмата за управление на отпадъците  на Община Карнобат</w:t>
      </w:r>
      <w:bookmarkEnd w:id="118"/>
    </w:p>
    <w:p w:rsidR="00A95CEA" w:rsidRPr="00A95CEA" w:rsidRDefault="00A95CEA" w:rsidP="00A95CEA">
      <w:pPr>
        <w:spacing w:line="276" w:lineRule="auto"/>
        <w:jc w:val="both"/>
        <w:rPr>
          <w:lang w:eastAsia="en-US"/>
        </w:rPr>
      </w:pPr>
    </w:p>
    <w:p w:rsidR="00A95CEA" w:rsidRPr="00A95CEA" w:rsidRDefault="00A95CEA" w:rsidP="00A95CEA">
      <w:pPr>
        <w:spacing w:line="276" w:lineRule="auto"/>
        <w:ind w:firstLine="708"/>
        <w:jc w:val="both"/>
        <w:rPr>
          <w:lang w:eastAsia="en-US"/>
        </w:rPr>
      </w:pPr>
      <w:r w:rsidRPr="00A95CEA">
        <w:rPr>
          <w:lang w:eastAsia="en-US"/>
        </w:rPr>
        <w:t xml:space="preserve">Мониторингът на Програмата за управление на отпадъците може да се определи като процес на системно и непрекъснато събиране и анализ на информация относно хода на реализацията на </w:t>
      </w:r>
      <w:proofErr w:type="spellStart"/>
      <w:r w:rsidRPr="00A95CEA">
        <w:rPr>
          <w:lang w:eastAsia="en-US"/>
        </w:rPr>
        <w:t>ПУО</w:t>
      </w:r>
      <w:proofErr w:type="spellEnd"/>
      <w:r w:rsidRPr="00A95CEA">
        <w:rPr>
          <w:lang w:eastAsia="en-US"/>
        </w:rPr>
        <w:t xml:space="preserve"> и постигане на поставените цели и резултати. Информацията се събира и анализира по определен брой индикатори за постигане на резултати и цели. Мониторингът се извършва непрекъснато, като показателите се следят ежемесечно от главен експерт „Екология“, докладват се ежегодно пред Общинския съвет и се </w:t>
      </w:r>
      <w:r w:rsidRPr="00A95CEA">
        <w:rPr>
          <w:lang w:eastAsia="en-US"/>
        </w:rPr>
        <w:lastRenderedPageBreak/>
        <w:t xml:space="preserve">публикуват на интернет сайта на Общината. Оценката е преценка доколко </w:t>
      </w:r>
      <w:proofErr w:type="spellStart"/>
      <w:r w:rsidRPr="00A95CEA">
        <w:rPr>
          <w:lang w:eastAsia="en-US"/>
        </w:rPr>
        <w:t>ПУО</w:t>
      </w:r>
      <w:proofErr w:type="spellEnd"/>
      <w:r w:rsidRPr="00A95CEA">
        <w:rPr>
          <w:lang w:eastAsia="en-US"/>
        </w:rPr>
        <w:t xml:space="preserve"> постига очакваното въздействие и потребностите на жителите на Общината. Тя се извършва веднъж през 2017 г. и веднъж след края на изпълнение на Програмата – през 2021 г.</w:t>
      </w:r>
      <w:r w:rsidRPr="00A95CEA">
        <w:rPr>
          <w:rFonts w:ascii="Calibri" w:hAnsi="Calibri"/>
          <w:sz w:val="21"/>
          <w:szCs w:val="21"/>
          <w:lang w:eastAsia="en-US"/>
        </w:rPr>
        <w:t xml:space="preserve"> </w:t>
      </w:r>
      <w:r w:rsidRPr="00A95CEA">
        <w:rPr>
          <w:lang w:eastAsia="en-US"/>
        </w:rPr>
        <w:t>Мониторингът и оценката се основават на един обобщен модел на разработване и осъществяване на публични политики и програми. Той представя съотношението между поставените цели, вложените ресурси, извършените действия, постигнатите резултати и осъществените въздействия.</w:t>
      </w:r>
      <w:r w:rsidRPr="00A95CEA">
        <w:rPr>
          <w:rFonts w:ascii="Calibri" w:hAnsi="Calibri"/>
          <w:sz w:val="21"/>
          <w:szCs w:val="21"/>
          <w:lang w:eastAsia="en-US"/>
        </w:rPr>
        <w:t xml:space="preserve"> </w:t>
      </w:r>
      <w:r w:rsidRPr="00A95CEA">
        <w:rPr>
          <w:lang w:eastAsia="en-US"/>
        </w:rPr>
        <w:t>Мониторингът и оценката са средство не само за разбиране на проблемите, но и за намирането на осъществими решения.</w:t>
      </w:r>
      <w:r w:rsidRPr="00A95CEA">
        <w:rPr>
          <w:rFonts w:ascii="Calibri" w:hAnsi="Calibri"/>
          <w:sz w:val="21"/>
          <w:szCs w:val="21"/>
          <w:lang w:eastAsia="en-US"/>
        </w:rPr>
        <w:t xml:space="preserve"> </w:t>
      </w:r>
      <w:r w:rsidRPr="00A95CEA">
        <w:rPr>
          <w:lang w:eastAsia="en-US"/>
        </w:rPr>
        <w:t xml:space="preserve">Процесът на контрол на публичната политика използва резултатите от мониторинга и оценката, за да прецени дали са необходими корекции в </w:t>
      </w:r>
      <w:proofErr w:type="spellStart"/>
      <w:r w:rsidRPr="00A95CEA">
        <w:rPr>
          <w:lang w:eastAsia="en-US"/>
        </w:rPr>
        <w:t>ПУО</w:t>
      </w:r>
      <w:proofErr w:type="spellEnd"/>
      <w:r w:rsidRPr="00A95CEA">
        <w:rPr>
          <w:lang w:eastAsia="en-US"/>
        </w:rPr>
        <w:t xml:space="preserve">. Орган за контрол  по изпълнение на общинската програма за управление на отпадъците е Общински съвет – гр. Карнобат. Кметът на общината информира ежегодно Общинския съвет и обществеността  за изпълнението на програмата през предходната календарна година. За целта той изготвя </w:t>
      </w:r>
      <w:r w:rsidRPr="00A95CEA">
        <w:rPr>
          <w:i/>
          <w:lang w:eastAsia="en-US"/>
        </w:rPr>
        <w:t>Отчет за изпълнение на Програмата за управление на отпадъците през предходната година.</w:t>
      </w:r>
      <w:r w:rsidRPr="00A95CEA">
        <w:rPr>
          <w:lang w:eastAsia="en-US"/>
        </w:rPr>
        <w:t xml:space="preserve"> Отчетът се представя в срок до 31 март, като копие от отчета се изпраща на РИОСВ-Бургас.</w:t>
      </w:r>
      <w:r w:rsidRPr="00A95CEA">
        <w:rPr>
          <w:rFonts w:ascii="Calibri" w:hAnsi="Calibri"/>
          <w:sz w:val="21"/>
          <w:szCs w:val="21"/>
          <w:lang w:eastAsia="en-US"/>
        </w:rPr>
        <w:t xml:space="preserve"> </w:t>
      </w:r>
      <w:r w:rsidRPr="00A95CEA">
        <w:rPr>
          <w:lang w:eastAsia="en-US"/>
        </w:rPr>
        <w:t xml:space="preserve">В случай на необходимост от промяна на </w:t>
      </w:r>
      <w:proofErr w:type="spellStart"/>
      <w:r w:rsidRPr="00A95CEA">
        <w:rPr>
          <w:lang w:eastAsia="en-US"/>
        </w:rPr>
        <w:t>ПУО</w:t>
      </w:r>
      <w:proofErr w:type="spellEnd"/>
      <w:r w:rsidRPr="00A95CEA">
        <w:rPr>
          <w:lang w:eastAsia="en-US"/>
        </w:rPr>
        <w:t xml:space="preserve"> се внася съответно предложение, което се приема или отхвърля от Общинския съвет. Програмата ще бъде актуализирана при промяна във фактическите и/или нормативните условия.</w:t>
      </w:r>
    </w:p>
    <w:p w:rsidR="00A95CEA" w:rsidRPr="00A95CEA" w:rsidRDefault="00A95CEA" w:rsidP="00A95CEA">
      <w:pPr>
        <w:spacing w:line="276" w:lineRule="auto"/>
        <w:ind w:firstLine="708"/>
        <w:jc w:val="both"/>
        <w:rPr>
          <w:lang w:eastAsia="en-US"/>
        </w:rPr>
      </w:pPr>
      <w:r w:rsidRPr="00A95CEA">
        <w:rPr>
          <w:lang w:eastAsia="en-US"/>
        </w:rPr>
        <w:t>В процеса на мониторинг и оценка ще се проследява изпълнението на целите на програмата по избр</w:t>
      </w:r>
      <w:r w:rsidR="004A7E84">
        <w:rPr>
          <w:lang w:eastAsia="en-US"/>
        </w:rPr>
        <w:t xml:space="preserve">оените индикатори в следващата </w:t>
      </w:r>
      <w:r w:rsidR="004A7E84" w:rsidRPr="004A7E84">
        <w:rPr>
          <w:i/>
          <w:lang w:eastAsia="en-US"/>
        </w:rPr>
        <w:t>Т</w:t>
      </w:r>
      <w:r w:rsidRPr="004A7E84">
        <w:rPr>
          <w:i/>
          <w:lang w:eastAsia="en-US"/>
        </w:rPr>
        <w:t>аблица</w:t>
      </w:r>
      <w:r w:rsidR="004A7E84" w:rsidRPr="004A7E84">
        <w:rPr>
          <w:i/>
          <w:lang w:eastAsia="en-US"/>
        </w:rPr>
        <w:t xml:space="preserve"> 25</w:t>
      </w:r>
      <w:r w:rsidRPr="00A95CEA">
        <w:rPr>
          <w:lang w:eastAsia="en-US"/>
        </w:rPr>
        <w:t>.</w:t>
      </w:r>
    </w:p>
    <w:p w:rsidR="00A95CEA" w:rsidRPr="00A95CEA" w:rsidRDefault="00A95CEA" w:rsidP="00A95CEA">
      <w:pPr>
        <w:spacing w:line="276" w:lineRule="auto"/>
        <w:jc w:val="both"/>
        <w:rPr>
          <w:lang w:eastAsia="en-US"/>
        </w:rPr>
      </w:pPr>
    </w:p>
    <w:p w:rsidR="00A95CEA" w:rsidRPr="00A95CEA" w:rsidRDefault="00A95CEA" w:rsidP="00A95CEA">
      <w:pPr>
        <w:spacing w:line="276" w:lineRule="auto"/>
        <w:ind w:firstLine="708"/>
        <w:jc w:val="both"/>
        <w:rPr>
          <w:i/>
          <w:lang w:eastAsia="en-US"/>
        </w:rPr>
      </w:pPr>
    </w:p>
    <w:p w:rsidR="00A95CEA" w:rsidRPr="00A95CEA" w:rsidRDefault="00A95CEA" w:rsidP="00A95CEA">
      <w:pPr>
        <w:spacing w:line="276" w:lineRule="auto"/>
        <w:ind w:firstLine="708"/>
        <w:jc w:val="both"/>
        <w:rPr>
          <w:i/>
          <w:lang w:eastAsia="en-US"/>
        </w:rPr>
      </w:pPr>
    </w:p>
    <w:p w:rsidR="00A95CEA" w:rsidRPr="00A95CEA" w:rsidRDefault="00A95CEA" w:rsidP="00A95CEA">
      <w:pPr>
        <w:spacing w:line="276" w:lineRule="auto"/>
        <w:ind w:firstLine="708"/>
        <w:jc w:val="both"/>
        <w:rPr>
          <w:i/>
          <w:lang w:eastAsia="en-US"/>
        </w:rPr>
      </w:pPr>
    </w:p>
    <w:p w:rsidR="00A95CEA" w:rsidRPr="00A95CEA" w:rsidRDefault="00A95CEA" w:rsidP="00A95CEA">
      <w:pPr>
        <w:spacing w:line="276" w:lineRule="auto"/>
        <w:ind w:firstLine="708"/>
        <w:jc w:val="both"/>
        <w:rPr>
          <w:i/>
          <w:lang w:eastAsia="en-US"/>
        </w:rPr>
      </w:pPr>
    </w:p>
    <w:p w:rsidR="00A95CEA" w:rsidRPr="00A95CEA" w:rsidRDefault="00A95CEA" w:rsidP="00A95CEA">
      <w:pPr>
        <w:spacing w:line="276" w:lineRule="auto"/>
        <w:ind w:firstLine="708"/>
        <w:jc w:val="both"/>
        <w:rPr>
          <w:i/>
          <w:lang w:eastAsia="en-US"/>
        </w:rPr>
      </w:pPr>
    </w:p>
    <w:p w:rsidR="00A95CEA" w:rsidRPr="00A95CEA" w:rsidRDefault="00A95CEA" w:rsidP="00A95CEA">
      <w:pPr>
        <w:spacing w:line="276" w:lineRule="auto"/>
        <w:ind w:firstLine="708"/>
        <w:jc w:val="both"/>
        <w:rPr>
          <w:i/>
          <w:lang w:eastAsia="en-US"/>
        </w:rPr>
      </w:pPr>
    </w:p>
    <w:p w:rsidR="00A95CEA" w:rsidRPr="00A95CEA" w:rsidRDefault="00A95CEA" w:rsidP="00A95CEA">
      <w:pPr>
        <w:spacing w:line="276" w:lineRule="auto"/>
        <w:ind w:firstLine="708"/>
        <w:jc w:val="both"/>
        <w:rPr>
          <w:i/>
          <w:lang w:eastAsia="en-US"/>
        </w:rPr>
      </w:pPr>
    </w:p>
    <w:p w:rsidR="00A95CEA" w:rsidRPr="00A95CEA" w:rsidRDefault="00A95CEA" w:rsidP="00A95CEA">
      <w:pPr>
        <w:spacing w:line="276" w:lineRule="auto"/>
        <w:ind w:firstLine="708"/>
        <w:jc w:val="both"/>
        <w:rPr>
          <w:i/>
          <w:lang w:eastAsia="en-US"/>
        </w:rPr>
      </w:pPr>
    </w:p>
    <w:p w:rsidR="00A95CEA" w:rsidRPr="00A95CEA" w:rsidRDefault="00A95CEA" w:rsidP="00A95CEA">
      <w:pPr>
        <w:spacing w:line="276" w:lineRule="auto"/>
        <w:ind w:firstLine="708"/>
        <w:jc w:val="both"/>
        <w:rPr>
          <w:i/>
          <w:lang w:eastAsia="en-US"/>
        </w:rPr>
      </w:pPr>
    </w:p>
    <w:p w:rsidR="00A95CEA" w:rsidRPr="00A95CEA" w:rsidRDefault="00A95CEA" w:rsidP="00A95CEA">
      <w:pPr>
        <w:spacing w:line="276" w:lineRule="auto"/>
        <w:ind w:firstLine="708"/>
        <w:jc w:val="both"/>
        <w:rPr>
          <w:i/>
          <w:lang w:eastAsia="en-US"/>
        </w:rPr>
        <w:sectPr w:rsidR="00A95CEA" w:rsidRPr="00A95CEA" w:rsidSect="00003495">
          <w:pgSz w:w="11906" w:h="16838"/>
          <w:pgMar w:top="2330" w:right="1418" w:bottom="1418" w:left="1418" w:header="794" w:footer="851" w:gutter="0"/>
          <w:pgBorders w:offsetFrom="page">
            <w:top w:val="thinThickSmallGap" w:sz="18" w:space="24" w:color="auto"/>
            <w:left w:val="thinThickSmallGap" w:sz="18" w:space="24" w:color="auto"/>
            <w:bottom w:val="thickThinSmallGap" w:sz="18" w:space="24" w:color="auto"/>
            <w:right w:val="thickThinSmallGap" w:sz="18" w:space="24" w:color="auto"/>
          </w:pgBorders>
          <w:cols w:space="708"/>
          <w:titlePg/>
          <w:docGrid w:linePitch="360"/>
        </w:sectPr>
      </w:pPr>
    </w:p>
    <w:p w:rsidR="00A95CEA" w:rsidRPr="00A95CEA" w:rsidRDefault="00A95CEA" w:rsidP="00A95CEA">
      <w:pPr>
        <w:spacing w:line="276" w:lineRule="auto"/>
        <w:ind w:left="708" w:firstLine="708"/>
        <w:jc w:val="both"/>
        <w:rPr>
          <w:i/>
          <w:lang w:eastAsia="en-US"/>
        </w:rPr>
      </w:pPr>
      <w:r w:rsidRPr="00A95CEA">
        <w:rPr>
          <w:i/>
          <w:lang w:eastAsia="en-US"/>
        </w:rPr>
        <w:lastRenderedPageBreak/>
        <w:t>Таблица 2</w:t>
      </w:r>
      <w:r w:rsidR="004A7E84">
        <w:rPr>
          <w:i/>
          <w:lang w:eastAsia="en-US"/>
        </w:rPr>
        <w:t>5</w:t>
      </w:r>
      <w:r w:rsidRPr="00A95CEA">
        <w:rPr>
          <w:i/>
          <w:lang w:eastAsia="en-US"/>
        </w:rPr>
        <w:t>. Индикатори за осъществяване на мониторинг по изпълнение на целите на Програма за управление на отпадъците 2014-</w:t>
      </w:r>
      <w:proofErr w:type="spellStart"/>
      <w:r w:rsidRPr="00A95CEA">
        <w:rPr>
          <w:i/>
          <w:lang w:eastAsia="en-US"/>
        </w:rPr>
        <w:t>2020</w:t>
      </w:r>
      <w:r w:rsidR="0007240C">
        <w:rPr>
          <w:i/>
          <w:lang w:eastAsia="en-US"/>
        </w:rPr>
        <w:t>г</w:t>
      </w:r>
      <w:proofErr w:type="spellEnd"/>
      <w:r w:rsidR="0007240C">
        <w:rPr>
          <w:i/>
          <w:lang w:eastAsia="en-US"/>
        </w:rPr>
        <w:t>.</w:t>
      </w:r>
      <w:r w:rsidRPr="00A95CEA">
        <w:rPr>
          <w:i/>
          <w:lang w:eastAsia="en-US"/>
        </w:rPr>
        <w:t xml:space="preserve"> на община Карнобат</w:t>
      </w:r>
    </w:p>
    <w:tbl>
      <w:tblPr>
        <w:tblW w:w="13987" w:type="dxa"/>
        <w:tblLayout w:type="fixed"/>
        <w:tblCellMar>
          <w:left w:w="10" w:type="dxa"/>
          <w:right w:w="10" w:type="dxa"/>
        </w:tblCellMar>
        <w:tblLook w:val="04A0" w:firstRow="1" w:lastRow="0" w:firstColumn="1" w:lastColumn="0" w:noHBand="0" w:noVBand="1"/>
      </w:tblPr>
      <w:tblGrid>
        <w:gridCol w:w="571"/>
        <w:gridCol w:w="3110"/>
        <w:gridCol w:w="3322"/>
        <w:gridCol w:w="2371"/>
        <w:gridCol w:w="2338"/>
        <w:gridCol w:w="2275"/>
      </w:tblGrid>
      <w:tr w:rsidR="00A95CEA" w:rsidRPr="00A95CEA" w:rsidTr="00003495">
        <w:trPr>
          <w:trHeight w:hRule="exact" w:val="1139"/>
        </w:trPr>
        <w:tc>
          <w:tcPr>
            <w:tcW w:w="571" w:type="dxa"/>
            <w:tcBorders>
              <w:top w:val="single" w:sz="4" w:space="0" w:color="auto"/>
              <w:left w:val="single" w:sz="4" w:space="0" w:color="auto"/>
            </w:tcBorders>
            <w:shd w:val="clear" w:color="auto" w:fill="D0CECE"/>
            <w:vAlign w:val="center"/>
          </w:tcPr>
          <w:p w:rsidR="00A95CEA" w:rsidRPr="00A95CEA" w:rsidRDefault="00A95CEA" w:rsidP="00A95CEA">
            <w:pPr>
              <w:widowControl w:val="0"/>
              <w:spacing w:line="190" w:lineRule="exact"/>
              <w:jc w:val="center"/>
              <w:rPr>
                <w:rFonts w:eastAsia="Verdana"/>
                <w:color w:val="000000"/>
                <w:sz w:val="20"/>
                <w:szCs w:val="20"/>
                <w:lang w:bidi="bg-BG"/>
              </w:rPr>
            </w:pPr>
            <w:r w:rsidRPr="00A95CEA">
              <w:rPr>
                <w:rFonts w:eastAsia="Verdana"/>
                <w:b/>
                <w:bCs/>
                <w:color w:val="000000"/>
                <w:sz w:val="20"/>
                <w:szCs w:val="20"/>
                <w:lang w:bidi="bg-BG"/>
              </w:rPr>
              <w:t>№</w:t>
            </w:r>
          </w:p>
        </w:tc>
        <w:tc>
          <w:tcPr>
            <w:tcW w:w="3110" w:type="dxa"/>
            <w:tcBorders>
              <w:top w:val="single" w:sz="4" w:space="0" w:color="auto"/>
              <w:left w:val="single" w:sz="4" w:space="0" w:color="auto"/>
            </w:tcBorders>
            <w:shd w:val="clear" w:color="auto" w:fill="D0CECE"/>
            <w:vAlign w:val="center"/>
          </w:tcPr>
          <w:p w:rsidR="00A95CEA" w:rsidRPr="00A95CEA" w:rsidRDefault="00A95CEA" w:rsidP="00A95CEA">
            <w:pPr>
              <w:widowControl w:val="0"/>
              <w:spacing w:line="278" w:lineRule="exact"/>
              <w:ind w:left="120"/>
              <w:jc w:val="center"/>
              <w:rPr>
                <w:rFonts w:eastAsia="Verdana"/>
                <w:color w:val="000000"/>
                <w:sz w:val="20"/>
                <w:szCs w:val="20"/>
                <w:lang w:bidi="bg-BG"/>
              </w:rPr>
            </w:pPr>
            <w:r w:rsidRPr="00A95CEA">
              <w:rPr>
                <w:rFonts w:eastAsia="Verdana"/>
                <w:b/>
                <w:bCs/>
                <w:color w:val="000000"/>
                <w:sz w:val="20"/>
                <w:szCs w:val="20"/>
                <w:lang w:bidi="bg-BG"/>
              </w:rPr>
              <w:t>Специфични</w:t>
            </w:r>
          </w:p>
          <w:p w:rsidR="00A95CEA" w:rsidRPr="00A95CEA" w:rsidRDefault="00A95CEA" w:rsidP="00A95CEA">
            <w:pPr>
              <w:widowControl w:val="0"/>
              <w:spacing w:line="278" w:lineRule="exact"/>
              <w:ind w:left="120"/>
              <w:jc w:val="center"/>
              <w:rPr>
                <w:rFonts w:eastAsia="Verdana"/>
                <w:color w:val="000000"/>
                <w:sz w:val="20"/>
                <w:szCs w:val="20"/>
                <w:lang w:bidi="bg-BG"/>
              </w:rPr>
            </w:pPr>
            <w:r w:rsidRPr="00A95CEA">
              <w:rPr>
                <w:rFonts w:eastAsia="Verdana"/>
                <w:b/>
                <w:bCs/>
                <w:color w:val="000000"/>
                <w:sz w:val="20"/>
                <w:szCs w:val="20"/>
                <w:lang w:bidi="bg-BG"/>
              </w:rPr>
              <w:t>цели/очаквани</w:t>
            </w:r>
          </w:p>
          <w:p w:rsidR="00A95CEA" w:rsidRPr="00A95CEA" w:rsidRDefault="00A95CEA" w:rsidP="00A95CEA">
            <w:pPr>
              <w:widowControl w:val="0"/>
              <w:spacing w:line="278" w:lineRule="exact"/>
              <w:ind w:left="120"/>
              <w:jc w:val="center"/>
              <w:rPr>
                <w:rFonts w:eastAsia="Verdana"/>
                <w:color w:val="000000"/>
                <w:sz w:val="20"/>
                <w:szCs w:val="20"/>
                <w:lang w:bidi="bg-BG"/>
              </w:rPr>
            </w:pPr>
            <w:r w:rsidRPr="00A95CEA">
              <w:rPr>
                <w:rFonts w:eastAsia="Verdana"/>
                <w:b/>
                <w:bCs/>
                <w:color w:val="000000"/>
                <w:sz w:val="20"/>
                <w:szCs w:val="20"/>
                <w:lang w:bidi="bg-BG"/>
              </w:rPr>
              <w:t>резултати</w:t>
            </w:r>
          </w:p>
        </w:tc>
        <w:tc>
          <w:tcPr>
            <w:tcW w:w="3322" w:type="dxa"/>
            <w:tcBorders>
              <w:top w:val="single" w:sz="4" w:space="0" w:color="auto"/>
              <w:left w:val="single" w:sz="4" w:space="0" w:color="auto"/>
            </w:tcBorders>
            <w:shd w:val="clear" w:color="auto" w:fill="D0CECE"/>
            <w:vAlign w:val="center"/>
          </w:tcPr>
          <w:p w:rsidR="00A95CEA" w:rsidRPr="00A95CEA" w:rsidRDefault="00A95CEA" w:rsidP="00A95CEA">
            <w:pPr>
              <w:widowControl w:val="0"/>
              <w:spacing w:line="283" w:lineRule="exact"/>
              <w:jc w:val="center"/>
              <w:rPr>
                <w:rFonts w:eastAsia="Verdana"/>
                <w:color w:val="000000"/>
                <w:sz w:val="20"/>
                <w:szCs w:val="20"/>
                <w:lang w:bidi="bg-BG"/>
              </w:rPr>
            </w:pPr>
            <w:r w:rsidRPr="00A95CEA">
              <w:rPr>
                <w:rFonts w:eastAsia="Verdana"/>
                <w:b/>
                <w:bCs/>
                <w:color w:val="000000"/>
                <w:sz w:val="20"/>
                <w:szCs w:val="20"/>
                <w:lang w:bidi="bg-BG"/>
              </w:rPr>
              <w:t>Индикатори за постигане на цел</w:t>
            </w:r>
          </w:p>
        </w:tc>
        <w:tc>
          <w:tcPr>
            <w:tcW w:w="2371" w:type="dxa"/>
            <w:tcBorders>
              <w:top w:val="single" w:sz="4" w:space="0" w:color="auto"/>
              <w:left w:val="single" w:sz="4" w:space="0" w:color="auto"/>
            </w:tcBorders>
            <w:shd w:val="clear" w:color="auto" w:fill="D0CECE"/>
            <w:vAlign w:val="center"/>
          </w:tcPr>
          <w:p w:rsidR="00A95CEA" w:rsidRPr="00A95CEA" w:rsidRDefault="00A95CEA" w:rsidP="00A95CEA">
            <w:pPr>
              <w:widowControl w:val="0"/>
              <w:spacing w:line="278" w:lineRule="exact"/>
              <w:jc w:val="center"/>
              <w:rPr>
                <w:rFonts w:eastAsia="Verdana"/>
                <w:color w:val="000000"/>
                <w:sz w:val="20"/>
                <w:szCs w:val="20"/>
                <w:lang w:bidi="bg-BG"/>
              </w:rPr>
            </w:pPr>
            <w:r w:rsidRPr="00A95CEA">
              <w:rPr>
                <w:rFonts w:eastAsia="Verdana"/>
                <w:b/>
                <w:bCs/>
                <w:color w:val="000000"/>
                <w:sz w:val="20"/>
                <w:szCs w:val="20"/>
                <w:lang w:bidi="bg-BG"/>
              </w:rPr>
              <w:t>Източник на данни</w:t>
            </w:r>
          </w:p>
        </w:tc>
        <w:tc>
          <w:tcPr>
            <w:tcW w:w="2338" w:type="dxa"/>
            <w:tcBorders>
              <w:top w:val="single" w:sz="4" w:space="0" w:color="auto"/>
              <w:left w:val="single" w:sz="4" w:space="0" w:color="auto"/>
            </w:tcBorders>
            <w:shd w:val="clear" w:color="auto" w:fill="D0CECE"/>
            <w:vAlign w:val="center"/>
          </w:tcPr>
          <w:p w:rsidR="00A95CEA" w:rsidRPr="00A95CEA" w:rsidRDefault="00A95CEA" w:rsidP="00A95CEA">
            <w:pPr>
              <w:widowControl w:val="0"/>
              <w:spacing w:line="190" w:lineRule="exact"/>
              <w:ind w:left="380" w:hanging="180"/>
              <w:jc w:val="center"/>
              <w:rPr>
                <w:rFonts w:eastAsia="Verdana"/>
                <w:color w:val="000000"/>
                <w:sz w:val="20"/>
                <w:szCs w:val="20"/>
                <w:lang w:bidi="bg-BG"/>
              </w:rPr>
            </w:pPr>
            <w:r w:rsidRPr="00A95CEA">
              <w:rPr>
                <w:rFonts w:eastAsia="Verdana"/>
                <w:b/>
                <w:bCs/>
                <w:color w:val="000000"/>
                <w:sz w:val="20"/>
                <w:szCs w:val="20"/>
                <w:lang w:bidi="bg-BG"/>
              </w:rPr>
              <w:t>Отговорно лице</w:t>
            </w:r>
          </w:p>
        </w:tc>
        <w:tc>
          <w:tcPr>
            <w:tcW w:w="2275" w:type="dxa"/>
            <w:tcBorders>
              <w:top w:val="single" w:sz="4" w:space="0" w:color="auto"/>
              <w:left w:val="single" w:sz="4" w:space="0" w:color="auto"/>
              <w:right w:val="single" w:sz="4" w:space="0" w:color="auto"/>
            </w:tcBorders>
            <w:shd w:val="clear" w:color="auto" w:fill="D0CECE"/>
            <w:vAlign w:val="center"/>
          </w:tcPr>
          <w:p w:rsidR="00A95CEA" w:rsidRPr="00A95CEA" w:rsidRDefault="00A95CEA" w:rsidP="00A95CEA">
            <w:pPr>
              <w:widowControl w:val="0"/>
              <w:spacing w:line="190" w:lineRule="exact"/>
              <w:ind w:left="120"/>
              <w:jc w:val="center"/>
              <w:rPr>
                <w:rFonts w:eastAsia="Verdana"/>
                <w:color w:val="000000"/>
                <w:sz w:val="20"/>
                <w:szCs w:val="20"/>
                <w:lang w:bidi="bg-BG"/>
              </w:rPr>
            </w:pPr>
            <w:r w:rsidRPr="00A95CEA">
              <w:rPr>
                <w:rFonts w:eastAsia="Verdana"/>
                <w:b/>
                <w:bCs/>
                <w:color w:val="000000"/>
                <w:sz w:val="20"/>
                <w:szCs w:val="20"/>
                <w:lang w:bidi="bg-BG"/>
              </w:rPr>
              <w:t>Срокове</w:t>
            </w:r>
          </w:p>
        </w:tc>
      </w:tr>
      <w:tr w:rsidR="00A95CEA" w:rsidRPr="00A95CEA" w:rsidTr="00003495">
        <w:trPr>
          <w:trHeight w:hRule="exact" w:val="1732"/>
        </w:trPr>
        <w:tc>
          <w:tcPr>
            <w:tcW w:w="571" w:type="dxa"/>
            <w:tcBorders>
              <w:top w:val="single" w:sz="4" w:space="0" w:color="auto"/>
              <w:left w:val="single" w:sz="4" w:space="0" w:color="auto"/>
            </w:tcBorders>
            <w:shd w:val="clear" w:color="auto" w:fill="F7CAAC"/>
            <w:vAlign w:val="center"/>
          </w:tcPr>
          <w:p w:rsidR="00A95CEA" w:rsidRPr="00A95CEA" w:rsidRDefault="00A95CEA" w:rsidP="00A95CEA">
            <w:pPr>
              <w:widowControl w:val="0"/>
              <w:spacing w:line="190" w:lineRule="exact"/>
              <w:jc w:val="center"/>
              <w:rPr>
                <w:rFonts w:eastAsia="Verdana"/>
                <w:color w:val="000000"/>
                <w:sz w:val="20"/>
                <w:szCs w:val="20"/>
                <w:lang w:bidi="bg-BG"/>
              </w:rPr>
            </w:pPr>
            <w:r w:rsidRPr="00A95CEA">
              <w:rPr>
                <w:rFonts w:eastAsia="Verdana"/>
                <w:color w:val="000000"/>
                <w:sz w:val="20"/>
                <w:szCs w:val="20"/>
                <w:lang w:bidi="bg-BG"/>
              </w:rPr>
              <w:t>1.</w:t>
            </w:r>
          </w:p>
        </w:tc>
        <w:tc>
          <w:tcPr>
            <w:tcW w:w="3110" w:type="dxa"/>
            <w:tcBorders>
              <w:top w:val="single" w:sz="4" w:space="0" w:color="auto"/>
              <w:left w:val="single" w:sz="4" w:space="0" w:color="auto"/>
            </w:tcBorders>
            <w:shd w:val="clear" w:color="auto" w:fill="F7CAAC"/>
            <w:vAlign w:val="center"/>
          </w:tcPr>
          <w:p w:rsidR="00A95CEA" w:rsidRPr="00A95CEA" w:rsidRDefault="000C0256" w:rsidP="00A95CEA">
            <w:pPr>
              <w:widowControl w:val="0"/>
              <w:ind w:left="120"/>
              <w:rPr>
                <w:rFonts w:eastAsia="Verdana"/>
                <w:color w:val="000000"/>
                <w:sz w:val="20"/>
                <w:szCs w:val="20"/>
                <w:lang w:bidi="bg-BG"/>
              </w:rPr>
            </w:pPr>
            <w:r w:rsidRPr="000C0256">
              <w:rPr>
                <w:rFonts w:eastAsia="Verdana"/>
                <w:b/>
                <w:bCs/>
                <w:color w:val="000000"/>
                <w:sz w:val="20"/>
                <w:szCs w:val="20"/>
                <w:lang w:bidi="bg-BG"/>
              </w:rPr>
              <w:t>Предотвратяване и намаляване на образуването на отпадъците</w:t>
            </w:r>
            <w:r>
              <w:rPr>
                <w:rFonts w:eastAsia="Verdana"/>
                <w:b/>
                <w:bCs/>
                <w:color w:val="000000"/>
                <w:sz w:val="20"/>
                <w:szCs w:val="20"/>
                <w:lang w:bidi="bg-BG"/>
              </w:rPr>
              <w:t xml:space="preserve"> в община Карнобат</w:t>
            </w:r>
          </w:p>
        </w:tc>
        <w:tc>
          <w:tcPr>
            <w:tcW w:w="3322" w:type="dxa"/>
            <w:tcBorders>
              <w:top w:val="single" w:sz="4" w:space="0" w:color="auto"/>
              <w:left w:val="single" w:sz="4" w:space="0" w:color="auto"/>
            </w:tcBorders>
            <w:shd w:val="clear" w:color="auto" w:fill="F7CAAC"/>
            <w:vAlign w:val="center"/>
          </w:tcPr>
          <w:p w:rsidR="00A95CEA" w:rsidRPr="00A95CEA" w:rsidRDefault="00A95CEA" w:rsidP="00A95CEA">
            <w:pPr>
              <w:widowControl w:val="0"/>
              <w:tabs>
                <w:tab w:val="left" w:pos="358"/>
              </w:tabs>
              <w:spacing w:line="240" w:lineRule="exact"/>
              <w:contextualSpacing/>
              <w:jc w:val="both"/>
              <w:rPr>
                <w:rFonts w:eastAsia="Verdana"/>
                <w:color w:val="000000"/>
                <w:sz w:val="20"/>
                <w:szCs w:val="20"/>
                <w:lang w:bidi="bg-BG"/>
              </w:rPr>
            </w:pPr>
            <w:r w:rsidRPr="00A95CEA">
              <w:rPr>
                <w:rFonts w:eastAsia="Verdana"/>
                <w:color w:val="000000"/>
                <w:sz w:val="20"/>
                <w:szCs w:val="20"/>
                <w:lang w:bidi="bg-BG"/>
              </w:rPr>
              <w:t xml:space="preserve">-Общо количество генерирани битови отпадъци, </w:t>
            </w:r>
            <w:r w:rsidR="006A54D6">
              <w:rPr>
                <w:rFonts w:eastAsia="Verdana"/>
                <w:color w:val="000000"/>
                <w:sz w:val="20"/>
                <w:szCs w:val="20"/>
                <w:lang w:val="en-US" w:bidi="bg-BG"/>
              </w:rPr>
              <w:t>kg</w:t>
            </w:r>
            <w:r w:rsidRPr="00A95CEA">
              <w:rPr>
                <w:rFonts w:eastAsia="Verdana"/>
                <w:color w:val="000000"/>
                <w:sz w:val="20"/>
                <w:szCs w:val="20"/>
                <w:lang w:bidi="bg-BG"/>
              </w:rPr>
              <w:t>/ж/</w:t>
            </w:r>
            <w:proofErr w:type="spellStart"/>
            <w:r w:rsidRPr="00A95CEA">
              <w:rPr>
                <w:rFonts w:eastAsia="Verdana"/>
                <w:color w:val="000000"/>
                <w:sz w:val="20"/>
                <w:szCs w:val="20"/>
                <w:lang w:bidi="bg-BG"/>
              </w:rPr>
              <w:t>год</w:t>
            </w:r>
            <w:proofErr w:type="spellEnd"/>
            <w:r w:rsidRPr="00A95CEA">
              <w:rPr>
                <w:rFonts w:eastAsia="Verdana"/>
                <w:color w:val="000000"/>
                <w:sz w:val="20"/>
                <w:szCs w:val="20"/>
                <w:lang w:bidi="bg-BG"/>
              </w:rPr>
              <w:t>;</w:t>
            </w:r>
          </w:p>
          <w:p w:rsidR="00A95CEA" w:rsidRPr="00A95CEA" w:rsidRDefault="00A95CEA" w:rsidP="00A95CEA">
            <w:pPr>
              <w:widowControl w:val="0"/>
              <w:tabs>
                <w:tab w:val="left" w:pos="353"/>
              </w:tabs>
              <w:spacing w:line="240" w:lineRule="exact"/>
              <w:contextualSpacing/>
              <w:jc w:val="both"/>
              <w:rPr>
                <w:rFonts w:eastAsia="Verdana"/>
                <w:color w:val="000000"/>
                <w:sz w:val="20"/>
                <w:szCs w:val="20"/>
                <w:lang w:bidi="bg-BG"/>
              </w:rPr>
            </w:pPr>
            <w:r w:rsidRPr="00A95CEA">
              <w:rPr>
                <w:rFonts w:eastAsia="Verdana"/>
                <w:color w:val="000000"/>
                <w:sz w:val="20"/>
                <w:szCs w:val="20"/>
                <w:lang w:bidi="bg-BG"/>
              </w:rPr>
              <w:t xml:space="preserve">-Общо количество генерирани битови отпадъци от домакинствата, </w:t>
            </w:r>
            <w:r w:rsidR="006A54D6">
              <w:rPr>
                <w:rFonts w:eastAsia="Verdana"/>
                <w:color w:val="000000"/>
                <w:sz w:val="20"/>
                <w:szCs w:val="20"/>
                <w:lang w:val="en-US" w:bidi="bg-BG"/>
              </w:rPr>
              <w:t>kg</w:t>
            </w:r>
            <w:r w:rsidRPr="00A95CEA">
              <w:rPr>
                <w:rFonts w:eastAsia="Verdana"/>
                <w:color w:val="000000"/>
                <w:sz w:val="20"/>
                <w:szCs w:val="20"/>
                <w:lang w:bidi="bg-BG"/>
              </w:rPr>
              <w:t>/ж/</w:t>
            </w:r>
            <w:proofErr w:type="spellStart"/>
            <w:r w:rsidRPr="00A95CEA">
              <w:rPr>
                <w:rFonts w:eastAsia="Verdana"/>
                <w:color w:val="000000"/>
                <w:sz w:val="20"/>
                <w:szCs w:val="20"/>
                <w:lang w:bidi="bg-BG"/>
              </w:rPr>
              <w:t>год</w:t>
            </w:r>
            <w:proofErr w:type="spellEnd"/>
            <w:r w:rsidRPr="00A95CEA">
              <w:rPr>
                <w:rFonts w:eastAsia="Verdana"/>
                <w:color w:val="000000"/>
                <w:sz w:val="20"/>
                <w:szCs w:val="20"/>
                <w:lang w:bidi="bg-BG"/>
              </w:rPr>
              <w:t>;</w:t>
            </w:r>
          </w:p>
          <w:p w:rsidR="00A95CEA" w:rsidRPr="00A95CEA" w:rsidRDefault="00A95CEA" w:rsidP="006A54D6">
            <w:pPr>
              <w:widowControl w:val="0"/>
              <w:tabs>
                <w:tab w:val="left" w:pos="358"/>
              </w:tabs>
              <w:spacing w:line="240" w:lineRule="exact"/>
              <w:contextualSpacing/>
              <w:jc w:val="both"/>
              <w:rPr>
                <w:rFonts w:eastAsia="Verdana"/>
                <w:color w:val="000000"/>
                <w:sz w:val="20"/>
                <w:szCs w:val="20"/>
                <w:lang w:bidi="bg-BG"/>
              </w:rPr>
            </w:pPr>
            <w:r w:rsidRPr="00A95CEA">
              <w:rPr>
                <w:rFonts w:eastAsia="Verdana"/>
                <w:color w:val="000000"/>
                <w:sz w:val="20"/>
                <w:szCs w:val="20"/>
                <w:lang w:bidi="bg-BG"/>
              </w:rPr>
              <w:t xml:space="preserve">-Общо количество генерирани битови отпадъци от стопанските субекти, </w:t>
            </w:r>
            <w:r w:rsidR="006A54D6">
              <w:rPr>
                <w:rFonts w:eastAsia="Verdana"/>
                <w:color w:val="000000"/>
                <w:sz w:val="20"/>
                <w:szCs w:val="20"/>
                <w:lang w:val="en-US" w:bidi="bg-BG"/>
              </w:rPr>
              <w:t>kg</w:t>
            </w:r>
            <w:r w:rsidRPr="00A95CEA">
              <w:rPr>
                <w:rFonts w:eastAsia="Verdana"/>
                <w:color w:val="000000"/>
                <w:sz w:val="20"/>
                <w:szCs w:val="20"/>
                <w:lang w:bidi="bg-BG"/>
              </w:rPr>
              <w:t>/ж/год.</w:t>
            </w:r>
          </w:p>
        </w:tc>
        <w:tc>
          <w:tcPr>
            <w:tcW w:w="2371" w:type="dxa"/>
            <w:tcBorders>
              <w:top w:val="single" w:sz="4" w:space="0" w:color="auto"/>
              <w:left w:val="single" w:sz="4" w:space="0" w:color="auto"/>
            </w:tcBorders>
            <w:shd w:val="clear" w:color="auto" w:fill="F7CAAC"/>
            <w:vAlign w:val="center"/>
          </w:tcPr>
          <w:p w:rsidR="00A95CEA" w:rsidRPr="00A95CEA" w:rsidRDefault="00A95CEA" w:rsidP="00AD30B4">
            <w:pPr>
              <w:widowControl w:val="0"/>
              <w:numPr>
                <w:ilvl w:val="0"/>
                <w:numId w:val="61"/>
              </w:numPr>
              <w:spacing w:after="160" w:line="259" w:lineRule="auto"/>
              <w:contextualSpacing/>
              <w:jc w:val="both"/>
              <w:rPr>
                <w:rFonts w:eastAsia="Verdana"/>
                <w:color w:val="000000"/>
                <w:sz w:val="20"/>
                <w:szCs w:val="20"/>
                <w:lang w:bidi="bg-BG"/>
              </w:rPr>
            </w:pPr>
            <w:r w:rsidRPr="00A95CEA">
              <w:rPr>
                <w:rFonts w:eastAsia="Verdana"/>
                <w:color w:val="000000"/>
                <w:sz w:val="20"/>
                <w:szCs w:val="20"/>
                <w:lang w:bidi="bg-BG"/>
              </w:rPr>
              <w:t>НСИ</w:t>
            </w:r>
          </w:p>
          <w:p w:rsidR="00A95CEA" w:rsidRPr="00A95CEA" w:rsidRDefault="00A95CEA" w:rsidP="00AD30B4">
            <w:pPr>
              <w:widowControl w:val="0"/>
              <w:numPr>
                <w:ilvl w:val="0"/>
                <w:numId w:val="61"/>
              </w:numPr>
              <w:spacing w:after="160" w:line="259" w:lineRule="auto"/>
              <w:contextualSpacing/>
              <w:jc w:val="both"/>
              <w:rPr>
                <w:rFonts w:eastAsia="Verdana"/>
                <w:color w:val="000000"/>
                <w:sz w:val="20"/>
                <w:szCs w:val="20"/>
                <w:lang w:bidi="bg-BG"/>
              </w:rPr>
            </w:pPr>
            <w:r w:rsidRPr="00A95CEA">
              <w:rPr>
                <w:rFonts w:eastAsia="Verdana"/>
                <w:color w:val="000000"/>
                <w:sz w:val="20"/>
                <w:szCs w:val="20"/>
                <w:lang w:bidi="bg-BG"/>
              </w:rPr>
              <w:t>Общинска администрация</w:t>
            </w:r>
          </w:p>
          <w:p w:rsidR="00A95CEA" w:rsidRPr="00A95CEA" w:rsidRDefault="00A95CEA" w:rsidP="00A95CEA">
            <w:pPr>
              <w:widowControl w:val="0"/>
              <w:spacing w:line="259" w:lineRule="auto"/>
              <w:ind w:left="720"/>
              <w:contextualSpacing/>
              <w:jc w:val="both"/>
              <w:rPr>
                <w:rFonts w:eastAsia="Verdana"/>
                <w:color w:val="000000"/>
                <w:sz w:val="20"/>
                <w:szCs w:val="20"/>
                <w:lang w:bidi="bg-BG"/>
              </w:rPr>
            </w:pPr>
          </w:p>
        </w:tc>
        <w:tc>
          <w:tcPr>
            <w:tcW w:w="2338" w:type="dxa"/>
            <w:tcBorders>
              <w:top w:val="single" w:sz="4" w:space="0" w:color="auto"/>
              <w:left w:val="single" w:sz="4" w:space="0" w:color="auto"/>
            </w:tcBorders>
            <w:shd w:val="clear" w:color="auto" w:fill="F7CAAC"/>
            <w:vAlign w:val="center"/>
          </w:tcPr>
          <w:p w:rsidR="00A95CEA" w:rsidRPr="00A95CEA" w:rsidRDefault="00A95CEA" w:rsidP="00A95CEA">
            <w:pPr>
              <w:widowControl w:val="0"/>
              <w:spacing w:line="245" w:lineRule="exact"/>
              <w:rPr>
                <w:rFonts w:eastAsia="Verdana"/>
                <w:color w:val="000000"/>
                <w:sz w:val="20"/>
                <w:szCs w:val="20"/>
                <w:lang w:bidi="bg-BG"/>
              </w:rPr>
            </w:pPr>
            <w:r w:rsidRPr="00A95CEA">
              <w:rPr>
                <w:rFonts w:eastAsia="Verdana"/>
                <w:color w:val="000000"/>
                <w:sz w:val="20"/>
                <w:szCs w:val="20"/>
                <w:lang w:bidi="bg-BG"/>
              </w:rPr>
              <w:t>Главен експерт „Екология“ на община Карнобат</w:t>
            </w:r>
          </w:p>
        </w:tc>
        <w:tc>
          <w:tcPr>
            <w:tcW w:w="2275" w:type="dxa"/>
            <w:tcBorders>
              <w:top w:val="single" w:sz="4" w:space="0" w:color="auto"/>
              <w:left w:val="single" w:sz="4" w:space="0" w:color="auto"/>
              <w:right w:val="single" w:sz="4" w:space="0" w:color="auto"/>
            </w:tcBorders>
            <w:shd w:val="clear" w:color="auto" w:fill="F7CAAC"/>
            <w:vAlign w:val="center"/>
          </w:tcPr>
          <w:p w:rsidR="00A95CEA" w:rsidRPr="00A95CEA" w:rsidRDefault="00A95CEA" w:rsidP="00A95CEA">
            <w:pPr>
              <w:widowControl w:val="0"/>
              <w:spacing w:line="190" w:lineRule="exact"/>
              <w:rPr>
                <w:rFonts w:eastAsia="Verdana"/>
                <w:color w:val="000000"/>
                <w:sz w:val="20"/>
                <w:szCs w:val="20"/>
                <w:lang w:bidi="bg-BG"/>
              </w:rPr>
            </w:pPr>
            <w:r w:rsidRPr="00A95CEA">
              <w:rPr>
                <w:rFonts w:eastAsia="Verdana"/>
                <w:color w:val="000000"/>
                <w:sz w:val="20"/>
                <w:szCs w:val="20"/>
                <w:lang w:bidi="bg-BG"/>
              </w:rPr>
              <w:t>Ежегодно</w:t>
            </w:r>
          </w:p>
        </w:tc>
      </w:tr>
      <w:tr w:rsidR="00A95CEA" w:rsidRPr="00A95CEA" w:rsidTr="00003495">
        <w:trPr>
          <w:trHeight w:hRule="exact" w:val="408"/>
        </w:trPr>
        <w:tc>
          <w:tcPr>
            <w:tcW w:w="571" w:type="dxa"/>
            <w:tcBorders>
              <w:top w:val="single" w:sz="4" w:space="0" w:color="auto"/>
              <w:left w:val="single" w:sz="4" w:space="0" w:color="auto"/>
            </w:tcBorders>
            <w:shd w:val="clear" w:color="auto" w:fill="D0CECE"/>
            <w:vAlign w:val="center"/>
          </w:tcPr>
          <w:p w:rsidR="00A95CEA" w:rsidRPr="00A95CEA" w:rsidRDefault="00A95CEA" w:rsidP="00A95CEA">
            <w:pPr>
              <w:widowControl w:val="0"/>
              <w:jc w:val="center"/>
              <w:rPr>
                <w:rFonts w:eastAsia="Courier New"/>
                <w:color w:val="000000"/>
                <w:sz w:val="20"/>
                <w:szCs w:val="20"/>
                <w:lang w:bidi="bg-BG"/>
              </w:rPr>
            </w:pPr>
          </w:p>
        </w:tc>
        <w:tc>
          <w:tcPr>
            <w:tcW w:w="3110" w:type="dxa"/>
            <w:tcBorders>
              <w:top w:val="single" w:sz="4" w:space="0" w:color="auto"/>
              <w:left w:val="single" w:sz="4" w:space="0" w:color="auto"/>
            </w:tcBorders>
            <w:shd w:val="clear" w:color="auto" w:fill="D0CECE"/>
            <w:vAlign w:val="center"/>
          </w:tcPr>
          <w:p w:rsidR="00A95CEA" w:rsidRPr="00A95CEA" w:rsidRDefault="00A95CEA" w:rsidP="00A95CEA">
            <w:pPr>
              <w:widowControl w:val="0"/>
              <w:spacing w:line="190" w:lineRule="exact"/>
              <w:ind w:left="120"/>
              <w:rPr>
                <w:rFonts w:eastAsia="Verdana"/>
                <w:color w:val="000000"/>
                <w:sz w:val="20"/>
                <w:szCs w:val="20"/>
                <w:lang w:bidi="bg-BG"/>
              </w:rPr>
            </w:pPr>
            <w:r w:rsidRPr="00A95CEA">
              <w:rPr>
                <w:rFonts w:eastAsia="Verdana"/>
                <w:b/>
                <w:bCs/>
                <w:color w:val="000000"/>
                <w:sz w:val="20"/>
                <w:szCs w:val="20"/>
                <w:lang w:bidi="bg-BG"/>
              </w:rPr>
              <w:t>Очаквани резултати</w:t>
            </w:r>
          </w:p>
        </w:tc>
        <w:tc>
          <w:tcPr>
            <w:tcW w:w="3322" w:type="dxa"/>
            <w:tcBorders>
              <w:top w:val="single" w:sz="4" w:space="0" w:color="auto"/>
              <w:left w:val="single" w:sz="4" w:space="0" w:color="auto"/>
            </w:tcBorders>
            <w:shd w:val="clear" w:color="auto" w:fill="D0CECE"/>
            <w:vAlign w:val="center"/>
          </w:tcPr>
          <w:p w:rsidR="00A95CEA" w:rsidRPr="00A95CEA" w:rsidRDefault="00A95CEA" w:rsidP="00A95CEA">
            <w:pPr>
              <w:widowControl w:val="0"/>
              <w:spacing w:line="190" w:lineRule="exact"/>
              <w:rPr>
                <w:rFonts w:eastAsia="Verdana"/>
                <w:color w:val="000000"/>
                <w:sz w:val="20"/>
                <w:szCs w:val="20"/>
                <w:lang w:bidi="bg-BG"/>
              </w:rPr>
            </w:pPr>
          </w:p>
        </w:tc>
        <w:tc>
          <w:tcPr>
            <w:tcW w:w="2371" w:type="dxa"/>
            <w:tcBorders>
              <w:top w:val="single" w:sz="4" w:space="0" w:color="auto"/>
              <w:left w:val="single" w:sz="4" w:space="0" w:color="auto"/>
            </w:tcBorders>
            <w:shd w:val="clear" w:color="auto" w:fill="D0CECE"/>
            <w:vAlign w:val="center"/>
          </w:tcPr>
          <w:p w:rsidR="00A95CEA" w:rsidRPr="00A95CEA" w:rsidRDefault="00A95CEA" w:rsidP="00A95CEA">
            <w:pPr>
              <w:widowControl w:val="0"/>
              <w:spacing w:line="190" w:lineRule="exact"/>
              <w:rPr>
                <w:rFonts w:eastAsia="Verdana"/>
                <w:color w:val="000000"/>
                <w:sz w:val="20"/>
                <w:szCs w:val="20"/>
                <w:lang w:bidi="bg-BG"/>
              </w:rPr>
            </w:pPr>
          </w:p>
        </w:tc>
        <w:tc>
          <w:tcPr>
            <w:tcW w:w="2338" w:type="dxa"/>
            <w:tcBorders>
              <w:top w:val="single" w:sz="4" w:space="0" w:color="auto"/>
              <w:left w:val="single" w:sz="4" w:space="0" w:color="auto"/>
            </w:tcBorders>
            <w:shd w:val="clear" w:color="auto" w:fill="D0CECE"/>
            <w:vAlign w:val="center"/>
          </w:tcPr>
          <w:p w:rsidR="00A95CEA" w:rsidRPr="00A95CEA" w:rsidRDefault="00A95CEA" w:rsidP="00A95CEA">
            <w:pPr>
              <w:widowControl w:val="0"/>
              <w:spacing w:line="190" w:lineRule="exact"/>
              <w:rPr>
                <w:rFonts w:eastAsia="Verdana"/>
                <w:color w:val="000000"/>
                <w:sz w:val="20"/>
                <w:szCs w:val="20"/>
                <w:lang w:bidi="bg-BG"/>
              </w:rPr>
            </w:pPr>
          </w:p>
        </w:tc>
        <w:tc>
          <w:tcPr>
            <w:tcW w:w="2275" w:type="dxa"/>
            <w:tcBorders>
              <w:top w:val="single" w:sz="4" w:space="0" w:color="auto"/>
              <w:left w:val="single" w:sz="4" w:space="0" w:color="auto"/>
              <w:right w:val="single" w:sz="4" w:space="0" w:color="auto"/>
            </w:tcBorders>
            <w:shd w:val="clear" w:color="auto" w:fill="D0CECE"/>
            <w:vAlign w:val="center"/>
          </w:tcPr>
          <w:p w:rsidR="00A95CEA" w:rsidRPr="00A95CEA" w:rsidRDefault="00A95CEA" w:rsidP="00A95CEA">
            <w:pPr>
              <w:widowControl w:val="0"/>
              <w:spacing w:line="190" w:lineRule="exact"/>
              <w:rPr>
                <w:rFonts w:eastAsia="Verdana"/>
                <w:color w:val="000000"/>
                <w:sz w:val="20"/>
                <w:szCs w:val="20"/>
                <w:lang w:bidi="bg-BG"/>
              </w:rPr>
            </w:pPr>
          </w:p>
        </w:tc>
      </w:tr>
      <w:tr w:rsidR="00A95CEA" w:rsidRPr="00A95CEA" w:rsidTr="00003495">
        <w:trPr>
          <w:trHeight w:hRule="exact" w:val="748"/>
        </w:trPr>
        <w:tc>
          <w:tcPr>
            <w:tcW w:w="571" w:type="dxa"/>
            <w:tcBorders>
              <w:top w:val="single" w:sz="4" w:space="0" w:color="auto"/>
              <w:left w:val="single" w:sz="4" w:space="0" w:color="auto"/>
            </w:tcBorders>
            <w:shd w:val="clear" w:color="auto" w:fill="E2EFD9"/>
            <w:vAlign w:val="center"/>
          </w:tcPr>
          <w:p w:rsidR="00A95CEA" w:rsidRPr="00A95CEA" w:rsidRDefault="00A95CEA" w:rsidP="00A95CEA">
            <w:pPr>
              <w:widowControl w:val="0"/>
              <w:jc w:val="center"/>
              <w:rPr>
                <w:rFonts w:eastAsia="Courier New"/>
                <w:color w:val="000000"/>
                <w:sz w:val="20"/>
                <w:szCs w:val="20"/>
                <w:lang w:bidi="bg-BG"/>
              </w:rPr>
            </w:pPr>
            <w:r w:rsidRPr="00A95CEA">
              <w:rPr>
                <w:rFonts w:eastAsia="Courier New"/>
                <w:color w:val="000000"/>
                <w:sz w:val="20"/>
                <w:szCs w:val="20"/>
                <w:lang w:bidi="bg-BG"/>
              </w:rPr>
              <w:t>1.1.</w:t>
            </w:r>
          </w:p>
        </w:tc>
        <w:tc>
          <w:tcPr>
            <w:tcW w:w="3110" w:type="dxa"/>
            <w:tcBorders>
              <w:top w:val="single" w:sz="4" w:space="0" w:color="auto"/>
              <w:left w:val="single" w:sz="4" w:space="0" w:color="auto"/>
            </w:tcBorders>
            <w:shd w:val="clear" w:color="auto" w:fill="E2EFD9"/>
            <w:vAlign w:val="center"/>
          </w:tcPr>
          <w:p w:rsidR="00A95CEA" w:rsidRPr="00A95CEA" w:rsidRDefault="00A95CEA" w:rsidP="00A95CEA">
            <w:pPr>
              <w:widowControl w:val="0"/>
              <w:ind w:left="120"/>
              <w:rPr>
                <w:rFonts w:eastAsia="Verdana"/>
                <w:color w:val="000000"/>
                <w:sz w:val="20"/>
                <w:szCs w:val="20"/>
                <w:lang w:bidi="bg-BG"/>
              </w:rPr>
            </w:pPr>
            <w:r w:rsidRPr="00A95CEA">
              <w:rPr>
                <w:rFonts w:eastAsia="Verdana"/>
                <w:color w:val="000000"/>
                <w:sz w:val="20"/>
                <w:szCs w:val="20"/>
                <w:lang w:bidi="bg-BG"/>
              </w:rPr>
              <w:t xml:space="preserve">Намаляване на дела на </w:t>
            </w:r>
            <w:proofErr w:type="spellStart"/>
            <w:r w:rsidRPr="00A95CEA">
              <w:rPr>
                <w:rFonts w:eastAsia="Verdana"/>
                <w:color w:val="000000"/>
                <w:sz w:val="20"/>
                <w:szCs w:val="20"/>
                <w:lang w:bidi="bg-BG"/>
              </w:rPr>
              <w:t>рециклируемите</w:t>
            </w:r>
            <w:proofErr w:type="spellEnd"/>
            <w:r w:rsidRPr="00A95CEA">
              <w:rPr>
                <w:rFonts w:eastAsia="Verdana"/>
                <w:color w:val="000000"/>
                <w:sz w:val="20"/>
                <w:szCs w:val="20"/>
                <w:lang w:bidi="bg-BG"/>
              </w:rPr>
              <w:t xml:space="preserve"> отпадъци в общите отпадъци</w:t>
            </w:r>
          </w:p>
        </w:tc>
        <w:tc>
          <w:tcPr>
            <w:tcW w:w="3322" w:type="dxa"/>
            <w:tcBorders>
              <w:top w:val="single" w:sz="4" w:space="0" w:color="auto"/>
              <w:left w:val="single" w:sz="4" w:space="0" w:color="auto"/>
            </w:tcBorders>
            <w:shd w:val="clear" w:color="auto" w:fill="E2EFD9"/>
            <w:vAlign w:val="center"/>
          </w:tcPr>
          <w:p w:rsidR="00A95CEA" w:rsidRPr="00A95CEA" w:rsidRDefault="00A95CEA" w:rsidP="00A95CEA">
            <w:pPr>
              <w:widowControl w:val="0"/>
              <w:ind w:right="520"/>
              <w:rPr>
                <w:rFonts w:eastAsia="Verdana"/>
                <w:color w:val="000000"/>
                <w:sz w:val="20"/>
                <w:szCs w:val="20"/>
                <w:lang w:bidi="bg-BG"/>
              </w:rPr>
            </w:pPr>
            <w:r w:rsidRPr="00A95CEA">
              <w:rPr>
                <w:rFonts w:eastAsia="Verdana"/>
                <w:color w:val="000000"/>
                <w:sz w:val="20"/>
                <w:szCs w:val="20"/>
                <w:lang w:bidi="bg-BG"/>
              </w:rPr>
              <w:t>Морфологичен състав на отпадъците, % по видове.</w:t>
            </w:r>
          </w:p>
        </w:tc>
        <w:tc>
          <w:tcPr>
            <w:tcW w:w="2371" w:type="dxa"/>
            <w:tcBorders>
              <w:top w:val="single" w:sz="4" w:space="0" w:color="auto"/>
              <w:left w:val="single" w:sz="4" w:space="0" w:color="auto"/>
            </w:tcBorders>
            <w:shd w:val="clear" w:color="auto" w:fill="E2EFD9"/>
            <w:vAlign w:val="center"/>
          </w:tcPr>
          <w:p w:rsidR="00A95CEA" w:rsidRPr="00A95CEA" w:rsidRDefault="00A95CEA" w:rsidP="00A95CEA">
            <w:pPr>
              <w:widowControl w:val="0"/>
              <w:rPr>
                <w:rFonts w:eastAsia="Verdana"/>
                <w:color w:val="000000"/>
                <w:sz w:val="20"/>
                <w:szCs w:val="20"/>
                <w:lang w:bidi="bg-BG"/>
              </w:rPr>
            </w:pPr>
            <w:r w:rsidRPr="00A95CEA">
              <w:rPr>
                <w:rFonts w:eastAsia="Verdana"/>
                <w:color w:val="000000"/>
                <w:sz w:val="20"/>
                <w:szCs w:val="20"/>
                <w:lang w:bidi="bg-BG"/>
              </w:rPr>
              <w:t>Общинска администрация</w:t>
            </w:r>
          </w:p>
        </w:tc>
        <w:tc>
          <w:tcPr>
            <w:tcW w:w="2338" w:type="dxa"/>
            <w:tcBorders>
              <w:top w:val="single" w:sz="4" w:space="0" w:color="auto"/>
              <w:left w:val="single" w:sz="4" w:space="0" w:color="auto"/>
            </w:tcBorders>
            <w:shd w:val="clear" w:color="auto" w:fill="E2EFD9"/>
            <w:vAlign w:val="center"/>
          </w:tcPr>
          <w:p w:rsidR="00A95CEA" w:rsidRPr="00A95CEA" w:rsidRDefault="00A95CEA" w:rsidP="00A95CEA">
            <w:pPr>
              <w:widowControl w:val="0"/>
              <w:rPr>
                <w:rFonts w:eastAsia="Verdana"/>
                <w:color w:val="000000"/>
                <w:sz w:val="20"/>
                <w:szCs w:val="20"/>
                <w:lang w:bidi="bg-BG"/>
              </w:rPr>
            </w:pPr>
            <w:r w:rsidRPr="00A95CEA">
              <w:rPr>
                <w:rFonts w:eastAsia="Verdana"/>
                <w:color w:val="000000"/>
                <w:sz w:val="20"/>
                <w:szCs w:val="20"/>
                <w:lang w:bidi="bg-BG"/>
              </w:rPr>
              <w:t>Главен експерт „Екология“ на община Карнобат</w:t>
            </w:r>
          </w:p>
        </w:tc>
        <w:tc>
          <w:tcPr>
            <w:tcW w:w="2275" w:type="dxa"/>
            <w:tcBorders>
              <w:top w:val="single" w:sz="4" w:space="0" w:color="auto"/>
              <w:left w:val="single" w:sz="4" w:space="0" w:color="auto"/>
              <w:right w:val="single" w:sz="4" w:space="0" w:color="auto"/>
            </w:tcBorders>
            <w:shd w:val="clear" w:color="auto" w:fill="E2EFD9"/>
            <w:vAlign w:val="center"/>
          </w:tcPr>
          <w:p w:rsidR="00A95CEA" w:rsidRPr="00A95CEA" w:rsidRDefault="00A95CEA" w:rsidP="00A95CEA">
            <w:pPr>
              <w:widowControl w:val="0"/>
              <w:rPr>
                <w:rFonts w:eastAsia="Verdana"/>
                <w:color w:val="000000"/>
                <w:sz w:val="20"/>
                <w:szCs w:val="20"/>
                <w:lang w:bidi="bg-BG"/>
              </w:rPr>
            </w:pPr>
            <w:r w:rsidRPr="00A95CEA">
              <w:rPr>
                <w:rFonts w:eastAsia="Verdana"/>
                <w:color w:val="000000"/>
                <w:sz w:val="20"/>
                <w:szCs w:val="20"/>
                <w:lang w:bidi="bg-BG"/>
              </w:rPr>
              <w:t>Постоянен</w:t>
            </w:r>
          </w:p>
        </w:tc>
      </w:tr>
      <w:tr w:rsidR="00A95CEA" w:rsidRPr="00A95CEA" w:rsidTr="00003495">
        <w:trPr>
          <w:trHeight w:hRule="exact" w:val="1268"/>
        </w:trPr>
        <w:tc>
          <w:tcPr>
            <w:tcW w:w="571" w:type="dxa"/>
            <w:tcBorders>
              <w:top w:val="single" w:sz="4" w:space="0" w:color="auto"/>
              <w:left w:val="single" w:sz="4" w:space="0" w:color="auto"/>
              <w:bottom w:val="single" w:sz="4" w:space="0" w:color="auto"/>
            </w:tcBorders>
            <w:shd w:val="clear" w:color="auto" w:fill="F7CAAC"/>
            <w:vAlign w:val="center"/>
          </w:tcPr>
          <w:p w:rsidR="00A95CEA" w:rsidRPr="00A95CEA" w:rsidRDefault="00A95CEA" w:rsidP="00A95CEA">
            <w:pPr>
              <w:jc w:val="center"/>
              <w:rPr>
                <w:rFonts w:eastAsia="Courier New"/>
                <w:b/>
                <w:color w:val="000000"/>
                <w:sz w:val="20"/>
                <w:szCs w:val="20"/>
                <w:lang w:bidi="bg-BG"/>
              </w:rPr>
            </w:pPr>
            <w:r w:rsidRPr="00A95CEA">
              <w:rPr>
                <w:rFonts w:eastAsia="Courier New"/>
                <w:b/>
                <w:color w:val="000000"/>
                <w:sz w:val="20"/>
                <w:szCs w:val="20"/>
                <w:lang w:bidi="bg-BG"/>
              </w:rPr>
              <w:t>2.</w:t>
            </w:r>
          </w:p>
        </w:tc>
        <w:tc>
          <w:tcPr>
            <w:tcW w:w="3110" w:type="dxa"/>
            <w:tcBorders>
              <w:top w:val="single" w:sz="4" w:space="0" w:color="auto"/>
              <w:left w:val="single" w:sz="4" w:space="0" w:color="auto"/>
              <w:bottom w:val="single" w:sz="4" w:space="0" w:color="auto"/>
            </w:tcBorders>
            <w:shd w:val="clear" w:color="auto" w:fill="F7CAAC"/>
            <w:vAlign w:val="center"/>
          </w:tcPr>
          <w:p w:rsidR="00A95CEA" w:rsidRPr="00A95CEA" w:rsidRDefault="00A95CEA" w:rsidP="00A95CEA">
            <w:pPr>
              <w:rPr>
                <w:rFonts w:eastAsia="Verdana"/>
                <w:color w:val="000000"/>
                <w:sz w:val="20"/>
                <w:szCs w:val="20"/>
                <w:lang w:bidi="bg-BG"/>
              </w:rPr>
            </w:pPr>
            <w:r w:rsidRPr="00A95CEA">
              <w:rPr>
                <w:rFonts w:eastAsia="Verdana"/>
                <w:b/>
                <w:color w:val="000000"/>
                <w:sz w:val="20"/>
                <w:szCs w:val="20"/>
                <w:lang w:bidi="bg-BG"/>
              </w:rPr>
              <w:t>Намаляване депонирането на отпадъци от община Карнобат, увеличаване на количествата рециклирани и оползотворени отпадъци</w:t>
            </w:r>
          </w:p>
        </w:tc>
        <w:tc>
          <w:tcPr>
            <w:tcW w:w="3322" w:type="dxa"/>
            <w:tcBorders>
              <w:top w:val="single" w:sz="4" w:space="0" w:color="auto"/>
              <w:left w:val="single" w:sz="4" w:space="0" w:color="auto"/>
              <w:bottom w:val="single" w:sz="4" w:space="0" w:color="auto"/>
            </w:tcBorders>
            <w:shd w:val="clear" w:color="auto" w:fill="F7CAAC"/>
            <w:vAlign w:val="center"/>
          </w:tcPr>
          <w:p w:rsidR="00A95CEA" w:rsidRPr="00A95CEA" w:rsidRDefault="00A95CEA" w:rsidP="00A95CEA">
            <w:pPr>
              <w:spacing w:line="259" w:lineRule="auto"/>
              <w:rPr>
                <w:rFonts w:eastAsia="Verdana"/>
                <w:color w:val="000000"/>
                <w:sz w:val="20"/>
                <w:szCs w:val="20"/>
                <w:lang w:bidi="bg-BG"/>
              </w:rPr>
            </w:pPr>
            <w:r w:rsidRPr="00A95CEA">
              <w:rPr>
                <w:rFonts w:eastAsia="Verdana"/>
                <w:color w:val="000000"/>
                <w:sz w:val="20"/>
                <w:szCs w:val="20"/>
                <w:lang w:bidi="bg-BG"/>
              </w:rPr>
              <w:t>Количество депонирани битови отпадъци от община Карнобат.</w:t>
            </w:r>
            <w:r w:rsidRPr="00A95CEA">
              <w:rPr>
                <w:rFonts w:ascii="Calibri" w:hAnsi="Calibri"/>
                <w:sz w:val="21"/>
                <w:szCs w:val="21"/>
                <w:lang w:eastAsia="en-US"/>
              </w:rPr>
              <w:t xml:space="preserve"> </w:t>
            </w:r>
            <w:r w:rsidRPr="00A95CEA">
              <w:rPr>
                <w:rFonts w:eastAsia="Verdana"/>
                <w:color w:val="000000"/>
                <w:sz w:val="20"/>
                <w:szCs w:val="20"/>
                <w:lang w:bidi="bg-BG"/>
              </w:rPr>
              <w:t>Количествата рециклирани и оползотворени отпадъци.</w:t>
            </w:r>
          </w:p>
        </w:tc>
        <w:tc>
          <w:tcPr>
            <w:tcW w:w="2371" w:type="dxa"/>
            <w:tcBorders>
              <w:top w:val="single" w:sz="4" w:space="0" w:color="auto"/>
              <w:left w:val="single" w:sz="4" w:space="0" w:color="auto"/>
              <w:bottom w:val="single" w:sz="4" w:space="0" w:color="auto"/>
            </w:tcBorders>
            <w:shd w:val="clear" w:color="auto" w:fill="F7CAAC"/>
            <w:vAlign w:val="center"/>
          </w:tcPr>
          <w:p w:rsidR="00A95CEA" w:rsidRPr="00A95CEA" w:rsidRDefault="00A95CEA" w:rsidP="00A95CEA">
            <w:pPr>
              <w:spacing w:line="259" w:lineRule="auto"/>
              <w:rPr>
                <w:rFonts w:eastAsia="Verdana"/>
                <w:color w:val="000000"/>
                <w:sz w:val="20"/>
                <w:szCs w:val="20"/>
                <w:lang w:bidi="bg-BG"/>
              </w:rPr>
            </w:pPr>
            <w:r w:rsidRPr="00A95CEA">
              <w:rPr>
                <w:rFonts w:eastAsia="Verdana"/>
                <w:color w:val="000000"/>
                <w:sz w:val="20"/>
                <w:szCs w:val="20"/>
                <w:lang w:bidi="bg-BG"/>
              </w:rPr>
              <w:t>Общинска администрация</w:t>
            </w:r>
          </w:p>
        </w:tc>
        <w:tc>
          <w:tcPr>
            <w:tcW w:w="2338" w:type="dxa"/>
            <w:tcBorders>
              <w:top w:val="single" w:sz="4" w:space="0" w:color="auto"/>
              <w:left w:val="single" w:sz="4" w:space="0" w:color="auto"/>
              <w:bottom w:val="single" w:sz="4" w:space="0" w:color="auto"/>
            </w:tcBorders>
            <w:shd w:val="clear" w:color="auto" w:fill="F7CAAC"/>
            <w:vAlign w:val="center"/>
          </w:tcPr>
          <w:p w:rsidR="00A95CEA" w:rsidRPr="00A95CEA" w:rsidRDefault="00A95CEA" w:rsidP="00A95CEA">
            <w:pPr>
              <w:spacing w:line="259" w:lineRule="auto"/>
              <w:rPr>
                <w:rFonts w:eastAsia="Verdana"/>
                <w:color w:val="000000"/>
                <w:sz w:val="20"/>
                <w:szCs w:val="20"/>
                <w:lang w:bidi="bg-BG"/>
              </w:rPr>
            </w:pPr>
            <w:r w:rsidRPr="00A95CEA">
              <w:rPr>
                <w:rFonts w:eastAsia="Verdana"/>
                <w:color w:val="000000"/>
                <w:sz w:val="20"/>
                <w:szCs w:val="20"/>
                <w:lang w:bidi="bg-BG"/>
              </w:rPr>
              <w:t>Главен експерт „Екология“ на община Карнобат</w:t>
            </w:r>
          </w:p>
        </w:tc>
        <w:tc>
          <w:tcPr>
            <w:tcW w:w="2275" w:type="dxa"/>
            <w:tcBorders>
              <w:top w:val="single" w:sz="4" w:space="0" w:color="auto"/>
              <w:left w:val="single" w:sz="4" w:space="0" w:color="auto"/>
              <w:bottom w:val="single" w:sz="4" w:space="0" w:color="auto"/>
              <w:right w:val="single" w:sz="4" w:space="0" w:color="auto"/>
            </w:tcBorders>
            <w:shd w:val="clear" w:color="auto" w:fill="F7CAAC"/>
            <w:vAlign w:val="center"/>
          </w:tcPr>
          <w:p w:rsidR="00A95CEA" w:rsidRPr="00A95CEA" w:rsidRDefault="00A95CEA" w:rsidP="00A95CEA">
            <w:pPr>
              <w:spacing w:line="259" w:lineRule="auto"/>
              <w:rPr>
                <w:rFonts w:eastAsia="Verdana"/>
                <w:color w:val="000000"/>
                <w:sz w:val="20"/>
                <w:szCs w:val="20"/>
                <w:lang w:bidi="bg-BG"/>
              </w:rPr>
            </w:pPr>
            <w:r w:rsidRPr="00A95CEA">
              <w:rPr>
                <w:rFonts w:eastAsia="Verdana"/>
                <w:color w:val="000000"/>
                <w:sz w:val="20"/>
                <w:szCs w:val="20"/>
                <w:lang w:bidi="bg-BG"/>
              </w:rPr>
              <w:t>Ежегодно</w:t>
            </w:r>
          </w:p>
        </w:tc>
      </w:tr>
      <w:tr w:rsidR="00A95CEA" w:rsidRPr="00A95CEA" w:rsidTr="00003495">
        <w:trPr>
          <w:trHeight w:hRule="exact" w:val="431"/>
        </w:trPr>
        <w:tc>
          <w:tcPr>
            <w:tcW w:w="571" w:type="dxa"/>
            <w:tcBorders>
              <w:top w:val="single" w:sz="4" w:space="0" w:color="auto"/>
              <w:left w:val="single" w:sz="4" w:space="0" w:color="auto"/>
              <w:bottom w:val="single" w:sz="4" w:space="0" w:color="auto"/>
            </w:tcBorders>
            <w:shd w:val="clear" w:color="auto" w:fill="D0CECE"/>
            <w:vAlign w:val="center"/>
          </w:tcPr>
          <w:p w:rsidR="00A95CEA" w:rsidRPr="00A95CEA" w:rsidRDefault="00A95CEA" w:rsidP="00A95CEA">
            <w:pPr>
              <w:widowControl w:val="0"/>
              <w:rPr>
                <w:rFonts w:eastAsia="Courier New"/>
                <w:color w:val="000000"/>
                <w:sz w:val="20"/>
                <w:szCs w:val="20"/>
                <w:lang w:bidi="bg-BG"/>
              </w:rPr>
            </w:pPr>
          </w:p>
        </w:tc>
        <w:tc>
          <w:tcPr>
            <w:tcW w:w="3110" w:type="dxa"/>
            <w:tcBorders>
              <w:top w:val="single" w:sz="4" w:space="0" w:color="auto"/>
              <w:left w:val="single" w:sz="4" w:space="0" w:color="auto"/>
              <w:bottom w:val="single" w:sz="4" w:space="0" w:color="auto"/>
            </w:tcBorders>
            <w:shd w:val="clear" w:color="auto" w:fill="D0CECE"/>
            <w:vAlign w:val="center"/>
          </w:tcPr>
          <w:p w:rsidR="00A95CEA" w:rsidRPr="00A95CEA" w:rsidRDefault="00A95CEA" w:rsidP="00A95CEA">
            <w:pPr>
              <w:spacing w:line="274" w:lineRule="exact"/>
              <w:ind w:left="120"/>
              <w:rPr>
                <w:rFonts w:eastAsia="Verdana"/>
                <w:color w:val="000000"/>
                <w:sz w:val="20"/>
                <w:szCs w:val="20"/>
                <w:lang w:bidi="bg-BG"/>
              </w:rPr>
            </w:pPr>
            <w:r w:rsidRPr="00A95CEA">
              <w:rPr>
                <w:rFonts w:eastAsia="Verdana"/>
                <w:b/>
                <w:color w:val="000000"/>
                <w:sz w:val="20"/>
                <w:szCs w:val="20"/>
                <w:lang w:bidi="bg-BG"/>
              </w:rPr>
              <w:t>Очаквани резултати</w:t>
            </w:r>
          </w:p>
        </w:tc>
        <w:tc>
          <w:tcPr>
            <w:tcW w:w="3322" w:type="dxa"/>
            <w:tcBorders>
              <w:top w:val="single" w:sz="4" w:space="0" w:color="auto"/>
              <w:left w:val="single" w:sz="4" w:space="0" w:color="auto"/>
              <w:bottom w:val="single" w:sz="4" w:space="0" w:color="auto"/>
            </w:tcBorders>
            <w:shd w:val="clear" w:color="auto" w:fill="D0CECE"/>
            <w:vAlign w:val="center"/>
          </w:tcPr>
          <w:p w:rsidR="00A95CEA" w:rsidRPr="00A95CEA" w:rsidRDefault="00A95CEA" w:rsidP="00A95CEA">
            <w:pPr>
              <w:widowControl w:val="0"/>
              <w:spacing w:line="245" w:lineRule="exact"/>
              <w:ind w:left="380" w:hanging="200"/>
              <w:rPr>
                <w:rFonts w:eastAsia="Verdana"/>
                <w:color w:val="000000"/>
                <w:sz w:val="20"/>
                <w:szCs w:val="20"/>
                <w:lang w:bidi="bg-BG"/>
              </w:rPr>
            </w:pPr>
          </w:p>
        </w:tc>
        <w:tc>
          <w:tcPr>
            <w:tcW w:w="2371" w:type="dxa"/>
            <w:tcBorders>
              <w:top w:val="single" w:sz="4" w:space="0" w:color="auto"/>
              <w:left w:val="single" w:sz="4" w:space="0" w:color="auto"/>
              <w:bottom w:val="single" w:sz="4" w:space="0" w:color="auto"/>
            </w:tcBorders>
            <w:shd w:val="clear" w:color="auto" w:fill="D0CECE"/>
            <w:vAlign w:val="center"/>
          </w:tcPr>
          <w:p w:rsidR="00A95CEA" w:rsidRPr="00A95CEA" w:rsidRDefault="00A95CEA" w:rsidP="00A95CEA">
            <w:pPr>
              <w:widowControl w:val="0"/>
              <w:spacing w:line="240" w:lineRule="exact"/>
              <w:ind w:left="380" w:hanging="180"/>
              <w:rPr>
                <w:rFonts w:eastAsia="Verdana"/>
                <w:color w:val="000000"/>
                <w:sz w:val="20"/>
                <w:szCs w:val="20"/>
                <w:lang w:bidi="bg-BG"/>
              </w:rPr>
            </w:pPr>
          </w:p>
        </w:tc>
        <w:tc>
          <w:tcPr>
            <w:tcW w:w="2338" w:type="dxa"/>
            <w:tcBorders>
              <w:top w:val="single" w:sz="4" w:space="0" w:color="auto"/>
              <w:left w:val="single" w:sz="4" w:space="0" w:color="auto"/>
              <w:bottom w:val="single" w:sz="4" w:space="0" w:color="auto"/>
            </w:tcBorders>
            <w:shd w:val="clear" w:color="auto" w:fill="D0CECE"/>
            <w:vAlign w:val="center"/>
          </w:tcPr>
          <w:p w:rsidR="00A95CEA" w:rsidRPr="00A95CEA" w:rsidRDefault="00A95CEA" w:rsidP="00A95CEA">
            <w:pPr>
              <w:widowControl w:val="0"/>
              <w:spacing w:line="245" w:lineRule="exact"/>
              <w:ind w:left="380" w:hanging="180"/>
              <w:rPr>
                <w:rFonts w:eastAsia="Verdana"/>
                <w:color w:val="000000"/>
                <w:sz w:val="20"/>
                <w:szCs w:val="20"/>
                <w:lang w:bidi="bg-BG"/>
              </w:rPr>
            </w:pPr>
          </w:p>
        </w:tc>
        <w:tc>
          <w:tcPr>
            <w:tcW w:w="2275" w:type="dxa"/>
            <w:tcBorders>
              <w:top w:val="single" w:sz="4" w:space="0" w:color="auto"/>
              <w:left w:val="single" w:sz="4" w:space="0" w:color="auto"/>
              <w:bottom w:val="single" w:sz="4" w:space="0" w:color="auto"/>
              <w:right w:val="single" w:sz="4" w:space="0" w:color="auto"/>
            </w:tcBorders>
            <w:shd w:val="clear" w:color="auto" w:fill="D0CECE"/>
            <w:vAlign w:val="center"/>
          </w:tcPr>
          <w:p w:rsidR="00A95CEA" w:rsidRPr="00A95CEA" w:rsidRDefault="00A95CEA" w:rsidP="00A95CEA">
            <w:pPr>
              <w:widowControl w:val="0"/>
              <w:spacing w:line="190" w:lineRule="exact"/>
              <w:rPr>
                <w:rFonts w:eastAsia="Verdana"/>
                <w:color w:val="000000"/>
                <w:sz w:val="20"/>
                <w:szCs w:val="20"/>
                <w:lang w:bidi="bg-BG"/>
              </w:rPr>
            </w:pPr>
          </w:p>
        </w:tc>
      </w:tr>
      <w:tr w:rsidR="00A95CEA" w:rsidRPr="00A95CEA" w:rsidTr="00F04812">
        <w:trPr>
          <w:trHeight w:hRule="exact" w:val="1255"/>
        </w:trPr>
        <w:tc>
          <w:tcPr>
            <w:tcW w:w="571"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widowControl w:val="0"/>
              <w:rPr>
                <w:rFonts w:eastAsia="Courier New"/>
                <w:color w:val="000000"/>
                <w:sz w:val="20"/>
                <w:szCs w:val="20"/>
                <w:lang w:bidi="bg-BG"/>
              </w:rPr>
            </w:pPr>
            <w:r w:rsidRPr="00A95CEA">
              <w:rPr>
                <w:rFonts w:eastAsia="Courier New"/>
                <w:color w:val="000000"/>
                <w:sz w:val="20"/>
                <w:szCs w:val="20"/>
                <w:lang w:bidi="bg-BG"/>
              </w:rPr>
              <w:t>2.1.</w:t>
            </w:r>
          </w:p>
        </w:tc>
        <w:tc>
          <w:tcPr>
            <w:tcW w:w="3110"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rPr>
                <w:rFonts w:eastAsia="Verdana"/>
                <w:color w:val="000000"/>
                <w:sz w:val="20"/>
                <w:szCs w:val="20"/>
                <w:lang w:bidi="bg-BG"/>
              </w:rPr>
            </w:pPr>
            <w:r w:rsidRPr="00A95CEA">
              <w:rPr>
                <w:rFonts w:eastAsia="Verdana"/>
                <w:color w:val="000000"/>
                <w:sz w:val="20"/>
                <w:szCs w:val="20"/>
                <w:lang w:bidi="bg-BG"/>
              </w:rPr>
              <w:t xml:space="preserve">Изградена система за разделно събиране на </w:t>
            </w:r>
            <w:proofErr w:type="spellStart"/>
            <w:r w:rsidRPr="00A95CEA">
              <w:rPr>
                <w:rFonts w:eastAsia="Verdana"/>
                <w:color w:val="000000"/>
                <w:sz w:val="20"/>
                <w:szCs w:val="20"/>
                <w:lang w:bidi="bg-BG"/>
              </w:rPr>
              <w:t>биоразградимите</w:t>
            </w:r>
            <w:proofErr w:type="spellEnd"/>
            <w:r w:rsidRPr="00A95CEA">
              <w:rPr>
                <w:rFonts w:eastAsia="Verdana"/>
                <w:color w:val="000000"/>
                <w:sz w:val="20"/>
                <w:szCs w:val="20"/>
                <w:lang w:bidi="bg-BG"/>
              </w:rPr>
              <w:t xml:space="preserve"> отпадъци.</w:t>
            </w:r>
          </w:p>
        </w:tc>
        <w:tc>
          <w:tcPr>
            <w:tcW w:w="3322"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contextualSpacing/>
              <w:jc w:val="both"/>
              <w:rPr>
                <w:rFonts w:eastAsia="Verdana"/>
                <w:color w:val="000000"/>
                <w:sz w:val="20"/>
                <w:szCs w:val="20"/>
                <w:lang w:bidi="bg-BG"/>
              </w:rPr>
            </w:pPr>
            <w:r w:rsidRPr="00A95CEA">
              <w:rPr>
                <w:rFonts w:eastAsia="Verdana"/>
                <w:color w:val="000000"/>
                <w:sz w:val="20"/>
                <w:szCs w:val="20"/>
                <w:lang w:bidi="bg-BG"/>
              </w:rPr>
              <w:t xml:space="preserve">-Брой населени места включени в системата за разделно събиране на </w:t>
            </w:r>
            <w:proofErr w:type="spellStart"/>
            <w:r w:rsidRPr="00A95CEA">
              <w:rPr>
                <w:rFonts w:eastAsia="Verdana"/>
                <w:color w:val="000000"/>
                <w:sz w:val="20"/>
                <w:szCs w:val="20"/>
                <w:lang w:bidi="bg-BG"/>
              </w:rPr>
              <w:t>биоразградимите</w:t>
            </w:r>
            <w:proofErr w:type="spellEnd"/>
            <w:r w:rsidRPr="00A95CEA">
              <w:rPr>
                <w:rFonts w:eastAsia="Verdana"/>
                <w:color w:val="000000"/>
                <w:sz w:val="20"/>
                <w:szCs w:val="20"/>
                <w:lang w:bidi="bg-BG"/>
              </w:rPr>
              <w:t xml:space="preserve"> отпадъци;</w:t>
            </w:r>
          </w:p>
          <w:p w:rsidR="00A95CEA" w:rsidRPr="00A95CEA" w:rsidRDefault="00A95CEA" w:rsidP="00A95CEA">
            <w:pPr>
              <w:contextualSpacing/>
              <w:jc w:val="both"/>
              <w:rPr>
                <w:rFonts w:eastAsia="Verdana"/>
                <w:color w:val="000000"/>
                <w:sz w:val="20"/>
                <w:szCs w:val="20"/>
                <w:lang w:bidi="bg-BG"/>
              </w:rPr>
            </w:pPr>
            <w:r w:rsidRPr="00A95CEA">
              <w:rPr>
                <w:rFonts w:eastAsia="Verdana"/>
                <w:color w:val="000000"/>
                <w:sz w:val="20"/>
                <w:szCs w:val="20"/>
                <w:lang w:bidi="bg-BG"/>
              </w:rPr>
              <w:t xml:space="preserve">-Брой инсталирани контейнери за </w:t>
            </w:r>
            <w:proofErr w:type="spellStart"/>
            <w:r w:rsidRPr="00A95CEA">
              <w:rPr>
                <w:rFonts w:eastAsia="Verdana"/>
                <w:color w:val="000000"/>
                <w:sz w:val="20"/>
                <w:szCs w:val="20"/>
                <w:lang w:bidi="bg-BG"/>
              </w:rPr>
              <w:t>биоразградими</w:t>
            </w:r>
            <w:proofErr w:type="spellEnd"/>
            <w:r w:rsidRPr="00A95CEA">
              <w:rPr>
                <w:rFonts w:eastAsia="Verdana"/>
                <w:color w:val="000000"/>
                <w:sz w:val="20"/>
                <w:szCs w:val="20"/>
                <w:lang w:bidi="bg-BG"/>
              </w:rPr>
              <w:t xml:space="preserve"> отпадъци.</w:t>
            </w:r>
          </w:p>
        </w:tc>
        <w:tc>
          <w:tcPr>
            <w:tcW w:w="2371"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rPr>
                <w:rFonts w:eastAsia="Verdana"/>
                <w:color w:val="000000"/>
                <w:sz w:val="20"/>
                <w:szCs w:val="20"/>
                <w:lang w:bidi="bg-BG"/>
              </w:rPr>
            </w:pPr>
            <w:r w:rsidRPr="00A95CEA">
              <w:rPr>
                <w:rFonts w:eastAsia="Verdana"/>
                <w:color w:val="000000"/>
                <w:sz w:val="20"/>
                <w:szCs w:val="20"/>
                <w:lang w:bidi="bg-BG"/>
              </w:rPr>
              <w:t>Общинска администрация</w:t>
            </w:r>
          </w:p>
        </w:tc>
        <w:tc>
          <w:tcPr>
            <w:tcW w:w="2338"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rPr>
                <w:rFonts w:eastAsia="Verdana"/>
                <w:color w:val="000000"/>
                <w:sz w:val="20"/>
                <w:szCs w:val="20"/>
                <w:lang w:bidi="bg-BG"/>
              </w:rPr>
            </w:pPr>
            <w:r w:rsidRPr="00A95CEA">
              <w:rPr>
                <w:rFonts w:eastAsia="Verdana"/>
                <w:color w:val="000000"/>
                <w:sz w:val="20"/>
                <w:szCs w:val="20"/>
                <w:lang w:bidi="bg-BG"/>
              </w:rPr>
              <w:t>Главен експерт „Екология“ на община Карнобат</w:t>
            </w:r>
          </w:p>
        </w:tc>
        <w:tc>
          <w:tcPr>
            <w:tcW w:w="2275" w:type="dxa"/>
            <w:tcBorders>
              <w:top w:val="single" w:sz="4" w:space="0" w:color="auto"/>
              <w:left w:val="single" w:sz="4" w:space="0" w:color="auto"/>
              <w:bottom w:val="single" w:sz="4" w:space="0" w:color="auto"/>
              <w:right w:val="single" w:sz="4" w:space="0" w:color="auto"/>
            </w:tcBorders>
            <w:shd w:val="clear" w:color="auto" w:fill="E2EFD9"/>
            <w:vAlign w:val="center"/>
          </w:tcPr>
          <w:p w:rsidR="00A95CEA" w:rsidRPr="00A95CEA" w:rsidRDefault="00A95CEA" w:rsidP="00A95CEA">
            <w:pPr>
              <w:rPr>
                <w:rFonts w:eastAsia="Verdana"/>
                <w:color w:val="000000"/>
                <w:sz w:val="20"/>
                <w:szCs w:val="20"/>
                <w:lang w:bidi="bg-BG"/>
              </w:rPr>
            </w:pPr>
            <w:r w:rsidRPr="00A95CEA">
              <w:rPr>
                <w:rFonts w:eastAsia="Verdana"/>
                <w:color w:val="000000"/>
                <w:sz w:val="20"/>
                <w:szCs w:val="20"/>
                <w:lang w:bidi="bg-BG"/>
              </w:rPr>
              <w:t xml:space="preserve">Ежегодно </w:t>
            </w:r>
          </w:p>
        </w:tc>
      </w:tr>
      <w:tr w:rsidR="00A95CEA" w:rsidRPr="00A95CEA" w:rsidTr="00003495">
        <w:trPr>
          <w:trHeight w:hRule="exact" w:val="1819"/>
        </w:trPr>
        <w:tc>
          <w:tcPr>
            <w:tcW w:w="571"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widowControl w:val="0"/>
              <w:rPr>
                <w:rFonts w:eastAsia="Courier New"/>
                <w:color w:val="000000"/>
                <w:sz w:val="20"/>
                <w:szCs w:val="20"/>
                <w:lang w:bidi="bg-BG"/>
              </w:rPr>
            </w:pPr>
            <w:r w:rsidRPr="00A95CEA">
              <w:rPr>
                <w:rFonts w:eastAsia="Courier New"/>
                <w:color w:val="000000"/>
                <w:sz w:val="20"/>
                <w:szCs w:val="20"/>
                <w:lang w:bidi="bg-BG"/>
              </w:rPr>
              <w:lastRenderedPageBreak/>
              <w:t>2.2.</w:t>
            </w:r>
          </w:p>
        </w:tc>
        <w:tc>
          <w:tcPr>
            <w:tcW w:w="3110"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spacing w:line="274" w:lineRule="exact"/>
              <w:ind w:left="120"/>
              <w:rPr>
                <w:rFonts w:eastAsia="Verdana"/>
                <w:color w:val="000000"/>
                <w:sz w:val="20"/>
                <w:szCs w:val="20"/>
                <w:lang w:bidi="bg-BG"/>
              </w:rPr>
            </w:pPr>
            <w:r w:rsidRPr="00A95CEA">
              <w:rPr>
                <w:rFonts w:eastAsia="Verdana"/>
                <w:color w:val="000000"/>
                <w:sz w:val="20"/>
                <w:szCs w:val="20"/>
                <w:lang w:bidi="bg-BG"/>
              </w:rPr>
              <w:t xml:space="preserve">Изградена площадка за </w:t>
            </w:r>
            <w:proofErr w:type="spellStart"/>
            <w:r w:rsidRPr="00A95CEA">
              <w:rPr>
                <w:rFonts w:eastAsia="Verdana"/>
                <w:color w:val="000000"/>
                <w:sz w:val="20"/>
                <w:szCs w:val="20"/>
                <w:lang w:bidi="bg-BG"/>
              </w:rPr>
              <w:t>компостиране</w:t>
            </w:r>
            <w:proofErr w:type="spellEnd"/>
            <w:r w:rsidRPr="00A95CEA">
              <w:rPr>
                <w:rFonts w:eastAsia="Verdana"/>
                <w:color w:val="000000"/>
                <w:sz w:val="20"/>
                <w:szCs w:val="20"/>
                <w:lang w:bidi="bg-BG"/>
              </w:rPr>
              <w:t xml:space="preserve"> на </w:t>
            </w:r>
            <w:proofErr w:type="spellStart"/>
            <w:r w:rsidRPr="00A95CEA">
              <w:rPr>
                <w:rFonts w:eastAsia="Verdana"/>
                <w:color w:val="000000"/>
                <w:sz w:val="20"/>
                <w:szCs w:val="20"/>
                <w:lang w:bidi="bg-BG"/>
              </w:rPr>
              <w:t>биоотпадъци</w:t>
            </w:r>
            <w:proofErr w:type="spellEnd"/>
            <w:r w:rsidRPr="00A95CEA">
              <w:rPr>
                <w:rFonts w:eastAsia="Verdana"/>
                <w:color w:val="000000"/>
                <w:sz w:val="20"/>
                <w:szCs w:val="20"/>
                <w:lang w:bidi="bg-BG"/>
              </w:rPr>
              <w:t xml:space="preserve"> на </w:t>
            </w:r>
            <w:proofErr w:type="spellStart"/>
            <w:r w:rsidRPr="00A95CEA">
              <w:rPr>
                <w:rFonts w:eastAsia="Verdana"/>
                <w:color w:val="000000"/>
                <w:sz w:val="20"/>
                <w:szCs w:val="20"/>
                <w:lang w:bidi="bg-BG"/>
              </w:rPr>
              <w:t>ПСО</w:t>
            </w:r>
            <w:proofErr w:type="spellEnd"/>
            <w:r w:rsidRPr="00A95CEA">
              <w:rPr>
                <w:rFonts w:eastAsia="Verdana"/>
                <w:color w:val="000000"/>
                <w:sz w:val="20"/>
                <w:szCs w:val="20"/>
                <w:lang w:bidi="bg-BG"/>
              </w:rPr>
              <w:t>.</w:t>
            </w:r>
          </w:p>
        </w:tc>
        <w:tc>
          <w:tcPr>
            <w:tcW w:w="3322"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widowControl w:val="0"/>
              <w:tabs>
                <w:tab w:val="left" w:pos="387"/>
              </w:tabs>
              <w:jc w:val="both"/>
              <w:rPr>
                <w:rFonts w:eastAsia="Verdana"/>
                <w:color w:val="000000"/>
                <w:sz w:val="20"/>
                <w:szCs w:val="20"/>
                <w:lang w:bidi="bg-BG"/>
              </w:rPr>
            </w:pPr>
            <w:r w:rsidRPr="00A95CEA">
              <w:rPr>
                <w:rFonts w:eastAsia="Verdana"/>
                <w:color w:val="000000"/>
                <w:sz w:val="20"/>
                <w:szCs w:val="20"/>
                <w:lang w:bidi="bg-BG"/>
              </w:rPr>
              <w:t xml:space="preserve">-Налична площадка за </w:t>
            </w:r>
            <w:proofErr w:type="spellStart"/>
            <w:r w:rsidRPr="00A95CEA">
              <w:rPr>
                <w:rFonts w:eastAsia="Verdana"/>
                <w:color w:val="000000"/>
                <w:sz w:val="20"/>
                <w:szCs w:val="20"/>
                <w:lang w:bidi="bg-BG"/>
              </w:rPr>
              <w:t>компостиране</w:t>
            </w:r>
            <w:proofErr w:type="spellEnd"/>
            <w:r w:rsidRPr="00A95CEA">
              <w:rPr>
                <w:rFonts w:eastAsia="Verdana"/>
                <w:color w:val="000000"/>
                <w:sz w:val="20"/>
                <w:szCs w:val="20"/>
                <w:lang w:bidi="bg-BG"/>
              </w:rPr>
              <w:t xml:space="preserve"> на </w:t>
            </w:r>
            <w:proofErr w:type="spellStart"/>
            <w:r w:rsidRPr="00A95CEA">
              <w:rPr>
                <w:rFonts w:eastAsia="Verdana"/>
                <w:color w:val="000000"/>
                <w:sz w:val="20"/>
                <w:szCs w:val="20"/>
                <w:lang w:bidi="bg-BG"/>
              </w:rPr>
              <w:t>биоотпадъци</w:t>
            </w:r>
            <w:proofErr w:type="spellEnd"/>
            <w:r w:rsidRPr="00A95CEA">
              <w:rPr>
                <w:rFonts w:eastAsia="Verdana"/>
                <w:color w:val="000000"/>
                <w:sz w:val="20"/>
                <w:szCs w:val="20"/>
                <w:lang w:bidi="bg-BG"/>
              </w:rPr>
              <w:t xml:space="preserve"> на </w:t>
            </w:r>
            <w:proofErr w:type="spellStart"/>
            <w:r w:rsidRPr="00A95CEA">
              <w:rPr>
                <w:rFonts w:eastAsia="Verdana"/>
                <w:color w:val="000000"/>
                <w:sz w:val="20"/>
                <w:szCs w:val="20"/>
                <w:lang w:bidi="bg-BG"/>
              </w:rPr>
              <w:t>ПСО</w:t>
            </w:r>
            <w:proofErr w:type="spellEnd"/>
            <w:r w:rsidRPr="00A95CEA">
              <w:rPr>
                <w:rFonts w:eastAsia="Verdana"/>
                <w:color w:val="000000"/>
                <w:sz w:val="20"/>
                <w:szCs w:val="20"/>
                <w:lang w:bidi="bg-BG"/>
              </w:rPr>
              <w:t>;</w:t>
            </w:r>
          </w:p>
          <w:p w:rsidR="00A95CEA" w:rsidRPr="00A95CEA" w:rsidRDefault="00A95CEA" w:rsidP="00A95CEA">
            <w:pPr>
              <w:widowControl w:val="0"/>
              <w:tabs>
                <w:tab w:val="left" w:pos="387"/>
              </w:tabs>
              <w:jc w:val="both"/>
              <w:rPr>
                <w:rFonts w:eastAsia="Verdana"/>
                <w:color w:val="000000"/>
                <w:sz w:val="20"/>
                <w:szCs w:val="20"/>
                <w:lang w:bidi="bg-BG"/>
              </w:rPr>
            </w:pPr>
            <w:r w:rsidRPr="00A95CEA">
              <w:rPr>
                <w:rFonts w:eastAsia="Verdana"/>
                <w:color w:val="000000"/>
                <w:sz w:val="20"/>
                <w:szCs w:val="20"/>
                <w:lang w:bidi="bg-BG"/>
              </w:rPr>
              <w:t xml:space="preserve">-Количество </w:t>
            </w:r>
            <w:proofErr w:type="spellStart"/>
            <w:r w:rsidRPr="00A95CEA">
              <w:rPr>
                <w:rFonts w:eastAsia="Verdana"/>
                <w:color w:val="000000"/>
                <w:sz w:val="20"/>
                <w:szCs w:val="20"/>
                <w:lang w:bidi="bg-BG"/>
              </w:rPr>
              <w:t>компостирани</w:t>
            </w:r>
            <w:proofErr w:type="spellEnd"/>
            <w:r w:rsidRPr="00A95CEA">
              <w:rPr>
                <w:rFonts w:eastAsia="Verdana"/>
                <w:color w:val="000000"/>
                <w:sz w:val="20"/>
                <w:szCs w:val="20"/>
                <w:lang w:bidi="bg-BG"/>
              </w:rPr>
              <w:t xml:space="preserve"> отпадъци, т;</w:t>
            </w:r>
          </w:p>
          <w:p w:rsidR="00A95CEA" w:rsidRPr="00A95CEA" w:rsidRDefault="00A95CEA" w:rsidP="00A95CEA">
            <w:pPr>
              <w:widowControl w:val="0"/>
              <w:tabs>
                <w:tab w:val="left" w:pos="378"/>
              </w:tabs>
              <w:jc w:val="both"/>
              <w:rPr>
                <w:rFonts w:eastAsia="Verdana"/>
                <w:color w:val="000000"/>
                <w:sz w:val="20"/>
                <w:szCs w:val="20"/>
                <w:lang w:bidi="bg-BG"/>
              </w:rPr>
            </w:pPr>
            <w:r w:rsidRPr="00A95CEA">
              <w:rPr>
                <w:rFonts w:eastAsia="Verdana"/>
                <w:color w:val="000000"/>
                <w:sz w:val="20"/>
                <w:szCs w:val="20"/>
                <w:lang w:bidi="bg-BG"/>
              </w:rPr>
              <w:t xml:space="preserve">-Съотношение на количеството </w:t>
            </w:r>
            <w:proofErr w:type="spellStart"/>
            <w:r w:rsidRPr="00A95CEA">
              <w:rPr>
                <w:rFonts w:eastAsia="Verdana"/>
                <w:color w:val="000000"/>
                <w:sz w:val="20"/>
                <w:szCs w:val="20"/>
                <w:lang w:bidi="bg-BG"/>
              </w:rPr>
              <w:t>компостирани</w:t>
            </w:r>
            <w:proofErr w:type="spellEnd"/>
            <w:r w:rsidRPr="00A95CEA">
              <w:rPr>
                <w:rFonts w:eastAsia="Verdana"/>
                <w:color w:val="000000"/>
                <w:sz w:val="20"/>
                <w:szCs w:val="20"/>
                <w:lang w:bidi="bg-BG"/>
              </w:rPr>
              <w:t xml:space="preserve"> спрямо общото количество отпадъци.</w:t>
            </w:r>
          </w:p>
        </w:tc>
        <w:tc>
          <w:tcPr>
            <w:tcW w:w="2371"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D30B4">
            <w:pPr>
              <w:widowControl w:val="0"/>
              <w:numPr>
                <w:ilvl w:val="0"/>
                <w:numId w:val="62"/>
              </w:numPr>
              <w:tabs>
                <w:tab w:val="left" w:pos="373"/>
              </w:tabs>
              <w:jc w:val="both"/>
              <w:rPr>
                <w:rFonts w:eastAsia="Verdana"/>
                <w:color w:val="000000"/>
                <w:sz w:val="20"/>
                <w:szCs w:val="20"/>
                <w:lang w:bidi="bg-BG"/>
              </w:rPr>
            </w:pPr>
            <w:r w:rsidRPr="00A95CEA">
              <w:rPr>
                <w:rFonts w:eastAsia="Verdana"/>
                <w:color w:val="000000"/>
                <w:sz w:val="20"/>
                <w:szCs w:val="20"/>
                <w:lang w:bidi="bg-BG"/>
              </w:rPr>
              <w:t>Общинска администрация;</w:t>
            </w:r>
          </w:p>
          <w:p w:rsidR="00A95CEA" w:rsidRPr="00A95CEA" w:rsidRDefault="00A95CEA" w:rsidP="00AD30B4">
            <w:pPr>
              <w:widowControl w:val="0"/>
              <w:numPr>
                <w:ilvl w:val="0"/>
                <w:numId w:val="62"/>
              </w:numPr>
              <w:tabs>
                <w:tab w:val="left" w:pos="373"/>
              </w:tabs>
              <w:jc w:val="both"/>
              <w:rPr>
                <w:rFonts w:eastAsia="Verdana"/>
                <w:color w:val="000000"/>
                <w:sz w:val="20"/>
                <w:szCs w:val="20"/>
                <w:lang w:bidi="bg-BG"/>
              </w:rPr>
            </w:pPr>
            <w:r w:rsidRPr="00A95CEA">
              <w:rPr>
                <w:rFonts w:eastAsia="Verdana"/>
                <w:color w:val="000000"/>
                <w:sz w:val="20"/>
                <w:szCs w:val="20"/>
                <w:lang w:bidi="bg-BG"/>
              </w:rPr>
              <w:t xml:space="preserve">Оператор на площадката за </w:t>
            </w:r>
            <w:proofErr w:type="spellStart"/>
            <w:r w:rsidRPr="00A95CEA">
              <w:rPr>
                <w:rFonts w:eastAsia="Verdana"/>
                <w:color w:val="000000"/>
                <w:sz w:val="20"/>
                <w:szCs w:val="20"/>
                <w:lang w:bidi="bg-BG"/>
              </w:rPr>
              <w:t>компостиране</w:t>
            </w:r>
            <w:proofErr w:type="spellEnd"/>
            <w:r w:rsidRPr="00A95CEA">
              <w:rPr>
                <w:rFonts w:eastAsia="Verdana"/>
                <w:color w:val="000000"/>
                <w:sz w:val="20"/>
                <w:szCs w:val="20"/>
                <w:lang w:bidi="bg-BG"/>
              </w:rPr>
              <w:t>;</w:t>
            </w:r>
          </w:p>
          <w:p w:rsidR="00A95CEA" w:rsidRPr="00A95CEA" w:rsidRDefault="00A95CEA" w:rsidP="00A95CEA">
            <w:pPr>
              <w:widowControl w:val="0"/>
              <w:tabs>
                <w:tab w:val="left" w:pos="373"/>
              </w:tabs>
              <w:spacing w:line="240" w:lineRule="exact"/>
              <w:ind w:left="720"/>
              <w:jc w:val="both"/>
              <w:rPr>
                <w:rFonts w:eastAsia="Verdana"/>
                <w:color w:val="000000"/>
                <w:sz w:val="20"/>
                <w:szCs w:val="20"/>
                <w:lang w:bidi="bg-BG"/>
              </w:rPr>
            </w:pPr>
          </w:p>
        </w:tc>
        <w:tc>
          <w:tcPr>
            <w:tcW w:w="2338"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spacing w:line="259" w:lineRule="auto"/>
              <w:rPr>
                <w:rFonts w:eastAsia="Verdana"/>
                <w:color w:val="000000"/>
                <w:sz w:val="20"/>
                <w:szCs w:val="20"/>
                <w:lang w:bidi="bg-BG"/>
              </w:rPr>
            </w:pPr>
            <w:r w:rsidRPr="00A95CEA">
              <w:rPr>
                <w:rFonts w:eastAsia="Verdana"/>
                <w:color w:val="000000"/>
                <w:sz w:val="20"/>
                <w:szCs w:val="20"/>
                <w:lang w:bidi="bg-BG"/>
              </w:rPr>
              <w:t>Главен експерт „Екология“ на община Карнобат</w:t>
            </w:r>
          </w:p>
        </w:tc>
        <w:tc>
          <w:tcPr>
            <w:tcW w:w="2275" w:type="dxa"/>
            <w:tcBorders>
              <w:top w:val="single" w:sz="4" w:space="0" w:color="auto"/>
              <w:left w:val="single" w:sz="4" w:space="0" w:color="auto"/>
              <w:bottom w:val="single" w:sz="4" w:space="0" w:color="auto"/>
              <w:right w:val="single" w:sz="4" w:space="0" w:color="auto"/>
            </w:tcBorders>
            <w:shd w:val="clear" w:color="auto" w:fill="E2EFD9"/>
            <w:vAlign w:val="center"/>
          </w:tcPr>
          <w:p w:rsidR="00A95CEA" w:rsidRPr="00A95CEA" w:rsidRDefault="00A95CEA" w:rsidP="00AD30B4">
            <w:pPr>
              <w:widowControl w:val="0"/>
              <w:numPr>
                <w:ilvl w:val="0"/>
                <w:numId w:val="63"/>
              </w:numPr>
              <w:tabs>
                <w:tab w:val="left" w:pos="178"/>
              </w:tabs>
              <w:spacing w:after="60" w:line="190" w:lineRule="exact"/>
              <w:jc w:val="both"/>
              <w:rPr>
                <w:rFonts w:eastAsia="Verdana"/>
                <w:color w:val="000000"/>
                <w:sz w:val="20"/>
                <w:szCs w:val="20"/>
                <w:lang w:bidi="bg-BG"/>
              </w:rPr>
            </w:pPr>
            <w:r w:rsidRPr="00A95CEA">
              <w:rPr>
                <w:rFonts w:eastAsia="Verdana"/>
                <w:color w:val="000000"/>
                <w:sz w:val="20"/>
                <w:szCs w:val="20"/>
                <w:lang w:bidi="bg-BG"/>
              </w:rPr>
              <w:t>2015 г.;</w:t>
            </w:r>
          </w:p>
          <w:p w:rsidR="00A95CEA" w:rsidRPr="00A95CEA" w:rsidRDefault="00A95CEA" w:rsidP="00AD30B4">
            <w:pPr>
              <w:widowControl w:val="0"/>
              <w:numPr>
                <w:ilvl w:val="0"/>
                <w:numId w:val="63"/>
              </w:numPr>
              <w:tabs>
                <w:tab w:val="left" w:pos="178"/>
              </w:tabs>
              <w:spacing w:after="60" w:line="190" w:lineRule="exact"/>
              <w:jc w:val="both"/>
              <w:rPr>
                <w:rFonts w:eastAsia="Verdana"/>
                <w:color w:val="000000"/>
                <w:sz w:val="20"/>
                <w:szCs w:val="20"/>
                <w:lang w:bidi="bg-BG"/>
              </w:rPr>
            </w:pPr>
            <w:r w:rsidRPr="00A95CEA">
              <w:rPr>
                <w:rFonts w:eastAsia="Verdana"/>
                <w:color w:val="000000"/>
                <w:sz w:val="20"/>
                <w:szCs w:val="20"/>
                <w:lang w:bidi="bg-BG"/>
              </w:rPr>
              <w:t>Ежегодно</w:t>
            </w:r>
          </w:p>
        </w:tc>
      </w:tr>
      <w:tr w:rsidR="00A95CEA" w:rsidRPr="00A95CEA" w:rsidTr="00003495">
        <w:trPr>
          <w:trHeight w:hRule="exact" w:val="832"/>
        </w:trPr>
        <w:tc>
          <w:tcPr>
            <w:tcW w:w="571"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widowControl w:val="0"/>
              <w:jc w:val="center"/>
              <w:rPr>
                <w:rFonts w:eastAsia="Courier New"/>
                <w:color w:val="000000"/>
                <w:sz w:val="20"/>
                <w:szCs w:val="20"/>
                <w:lang w:bidi="bg-BG"/>
              </w:rPr>
            </w:pPr>
            <w:r w:rsidRPr="00A95CEA">
              <w:rPr>
                <w:rFonts w:eastAsia="Courier New"/>
                <w:color w:val="000000"/>
                <w:sz w:val="20"/>
                <w:szCs w:val="20"/>
                <w:lang w:bidi="bg-BG"/>
              </w:rPr>
              <w:t>2.3.</w:t>
            </w:r>
          </w:p>
        </w:tc>
        <w:tc>
          <w:tcPr>
            <w:tcW w:w="3110"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spacing w:line="274" w:lineRule="exact"/>
              <w:ind w:left="120"/>
              <w:rPr>
                <w:rFonts w:eastAsia="Verdana"/>
                <w:color w:val="000000"/>
                <w:sz w:val="20"/>
                <w:szCs w:val="20"/>
                <w:lang w:bidi="bg-BG"/>
              </w:rPr>
            </w:pPr>
            <w:r w:rsidRPr="00A95CEA">
              <w:rPr>
                <w:rFonts w:eastAsia="Verdana"/>
                <w:color w:val="000000"/>
                <w:sz w:val="20"/>
                <w:szCs w:val="20"/>
                <w:lang w:bidi="bg-BG"/>
              </w:rPr>
              <w:t xml:space="preserve">Домакинствата използват домашното </w:t>
            </w:r>
            <w:proofErr w:type="spellStart"/>
            <w:r w:rsidRPr="00A95CEA">
              <w:rPr>
                <w:rFonts w:eastAsia="Verdana"/>
                <w:color w:val="000000"/>
                <w:sz w:val="20"/>
                <w:szCs w:val="20"/>
                <w:lang w:bidi="bg-BG"/>
              </w:rPr>
              <w:t>компостиране</w:t>
            </w:r>
            <w:proofErr w:type="spellEnd"/>
          </w:p>
        </w:tc>
        <w:tc>
          <w:tcPr>
            <w:tcW w:w="3322"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widowControl w:val="0"/>
              <w:tabs>
                <w:tab w:val="left" w:pos="387"/>
              </w:tabs>
              <w:jc w:val="both"/>
              <w:rPr>
                <w:rFonts w:eastAsia="Verdana"/>
                <w:color w:val="000000"/>
                <w:sz w:val="20"/>
                <w:szCs w:val="20"/>
                <w:lang w:bidi="bg-BG"/>
              </w:rPr>
            </w:pPr>
            <w:r w:rsidRPr="00A95CEA">
              <w:rPr>
                <w:rFonts w:eastAsia="Verdana"/>
                <w:color w:val="000000"/>
                <w:sz w:val="20"/>
                <w:szCs w:val="20"/>
                <w:lang w:bidi="bg-BG"/>
              </w:rPr>
              <w:t xml:space="preserve">-Брой включени домакинства в домашно </w:t>
            </w:r>
            <w:proofErr w:type="spellStart"/>
            <w:r w:rsidRPr="00A95CEA">
              <w:rPr>
                <w:rFonts w:eastAsia="Verdana"/>
                <w:color w:val="000000"/>
                <w:sz w:val="20"/>
                <w:szCs w:val="20"/>
                <w:lang w:bidi="bg-BG"/>
              </w:rPr>
              <w:t>компостиране</w:t>
            </w:r>
            <w:proofErr w:type="spellEnd"/>
            <w:r w:rsidRPr="00A95CEA">
              <w:rPr>
                <w:rFonts w:eastAsia="Verdana"/>
                <w:color w:val="000000"/>
                <w:sz w:val="20"/>
                <w:szCs w:val="20"/>
                <w:lang w:bidi="bg-BG"/>
              </w:rPr>
              <w:t>;</w:t>
            </w:r>
          </w:p>
          <w:p w:rsidR="00A95CEA" w:rsidRPr="00A95CEA" w:rsidRDefault="00A95CEA" w:rsidP="00A95CEA">
            <w:pPr>
              <w:widowControl w:val="0"/>
              <w:tabs>
                <w:tab w:val="left" w:pos="187"/>
              </w:tabs>
              <w:jc w:val="both"/>
              <w:rPr>
                <w:rFonts w:eastAsia="Verdana"/>
                <w:color w:val="000000"/>
                <w:sz w:val="20"/>
                <w:szCs w:val="20"/>
                <w:lang w:bidi="bg-BG"/>
              </w:rPr>
            </w:pPr>
            <w:r w:rsidRPr="00A95CEA">
              <w:rPr>
                <w:rFonts w:eastAsia="Verdana"/>
                <w:color w:val="000000"/>
                <w:sz w:val="20"/>
                <w:szCs w:val="20"/>
                <w:lang w:bidi="bg-BG"/>
              </w:rPr>
              <w:t xml:space="preserve">-Брой раздадени </w:t>
            </w:r>
            <w:proofErr w:type="spellStart"/>
            <w:r w:rsidRPr="00A95CEA">
              <w:rPr>
                <w:rFonts w:eastAsia="Verdana"/>
                <w:color w:val="000000"/>
                <w:sz w:val="20"/>
                <w:szCs w:val="20"/>
                <w:lang w:bidi="bg-BG"/>
              </w:rPr>
              <w:t>компостери</w:t>
            </w:r>
            <w:proofErr w:type="spellEnd"/>
          </w:p>
        </w:tc>
        <w:tc>
          <w:tcPr>
            <w:tcW w:w="2371"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widowControl w:val="0"/>
              <w:tabs>
                <w:tab w:val="left" w:pos="373"/>
              </w:tabs>
              <w:spacing w:line="240" w:lineRule="exact"/>
              <w:rPr>
                <w:rFonts w:eastAsia="Verdana"/>
                <w:color w:val="000000"/>
                <w:sz w:val="20"/>
                <w:szCs w:val="20"/>
                <w:lang w:bidi="bg-BG"/>
              </w:rPr>
            </w:pPr>
            <w:r w:rsidRPr="00A95CEA">
              <w:rPr>
                <w:rFonts w:eastAsia="Verdana"/>
                <w:color w:val="000000"/>
                <w:sz w:val="20"/>
                <w:szCs w:val="20"/>
                <w:lang w:bidi="bg-BG"/>
              </w:rPr>
              <w:t>Общинска администрация</w:t>
            </w:r>
          </w:p>
        </w:tc>
        <w:tc>
          <w:tcPr>
            <w:tcW w:w="2338"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spacing w:line="259" w:lineRule="auto"/>
              <w:rPr>
                <w:rFonts w:eastAsia="Verdana"/>
                <w:color w:val="000000"/>
                <w:sz w:val="20"/>
                <w:szCs w:val="20"/>
                <w:lang w:bidi="bg-BG"/>
              </w:rPr>
            </w:pPr>
            <w:r w:rsidRPr="00A95CEA">
              <w:rPr>
                <w:rFonts w:eastAsia="Verdana"/>
                <w:color w:val="000000"/>
                <w:sz w:val="20"/>
                <w:szCs w:val="20"/>
                <w:lang w:bidi="bg-BG"/>
              </w:rPr>
              <w:t>Главен експерт „Екология“ на община Карнобат</w:t>
            </w:r>
          </w:p>
        </w:tc>
        <w:tc>
          <w:tcPr>
            <w:tcW w:w="2275" w:type="dxa"/>
            <w:tcBorders>
              <w:top w:val="single" w:sz="4" w:space="0" w:color="auto"/>
              <w:left w:val="single" w:sz="4" w:space="0" w:color="auto"/>
              <w:bottom w:val="single" w:sz="4" w:space="0" w:color="auto"/>
              <w:right w:val="single" w:sz="4" w:space="0" w:color="auto"/>
            </w:tcBorders>
            <w:shd w:val="clear" w:color="auto" w:fill="E2EFD9"/>
            <w:vAlign w:val="center"/>
          </w:tcPr>
          <w:p w:rsidR="00A95CEA" w:rsidRPr="00A95CEA" w:rsidRDefault="00A95CEA" w:rsidP="00A95CEA">
            <w:pPr>
              <w:widowControl w:val="0"/>
              <w:tabs>
                <w:tab w:val="left" w:pos="182"/>
              </w:tabs>
              <w:spacing w:after="60" w:line="190" w:lineRule="exact"/>
              <w:rPr>
                <w:rFonts w:eastAsia="Verdana"/>
                <w:color w:val="000000"/>
                <w:sz w:val="20"/>
                <w:szCs w:val="20"/>
                <w:lang w:bidi="bg-BG"/>
              </w:rPr>
            </w:pPr>
            <w:r w:rsidRPr="00A95CEA">
              <w:rPr>
                <w:rFonts w:eastAsia="Verdana"/>
                <w:color w:val="000000"/>
                <w:sz w:val="20"/>
                <w:szCs w:val="20"/>
                <w:lang w:bidi="bg-BG"/>
              </w:rPr>
              <w:t>Ежегодно</w:t>
            </w:r>
          </w:p>
        </w:tc>
      </w:tr>
      <w:tr w:rsidR="00A95CEA" w:rsidRPr="00A95CEA" w:rsidTr="00F04812">
        <w:trPr>
          <w:trHeight w:hRule="exact" w:val="1454"/>
        </w:trPr>
        <w:tc>
          <w:tcPr>
            <w:tcW w:w="571"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widowControl w:val="0"/>
              <w:jc w:val="center"/>
              <w:rPr>
                <w:rFonts w:eastAsia="Courier New"/>
                <w:color w:val="000000"/>
                <w:sz w:val="20"/>
                <w:szCs w:val="20"/>
                <w:lang w:bidi="bg-BG"/>
              </w:rPr>
            </w:pPr>
            <w:r w:rsidRPr="00A95CEA">
              <w:rPr>
                <w:rFonts w:eastAsia="Courier New"/>
                <w:color w:val="000000"/>
                <w:sz w:val="20"/>
                <w:szCs w:val="20"/>
                <w:lang w:bidi="bg-BG"/>
              </w:rPr>
              <w:t>2.4.</w:t>
            </w:r>
          </w:p>
        </w:tc>
        <w:tc>
          <w:tcPr>
            <w:tcW w:w="3110"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ind w:left="120"/>
              <w:rPr>
                <w:rFonts w:eastAsia="Verdana"/>
                <w:color w:val="000000"/>
                <w:sz w:val="20"/>
                <w:szCs w:val="20"/>
                <w:lang w:bidi="bg-BG"/>
              </w:rPr>
            </w:pPr>
            <w:r w:rsidRPr="00A95CEA">
              <w:rPr>
                <w:rFonts w:eastAsia="Verdana"/>
                <w:color w:val="000000"/>
                <w:sz w:val="20"/>
                <w:szCs w:val="20"/>
                <w:lang w:bidi="bg-BG"/>
              </w:rPr>
              <w:t>Функционираща система за разделно събиране на специфични потоци отпадъци</w:t>
            </w:r>
          </w:p>
        </w:tc>
        <w:tc>
          <w:tcPr>
            <w:tcW w:w="3322"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widowControl w:val="0"/>
              <w:tabs>
                <w:tab w:val="left" w:pos="387"/>
              </w:tabs>
              <w:jc w:val="both"/>
              <w:rPr>
                <w:rFonts w:eastAsia="Verdana"/>
                <w:color w:val="000000"/>
                <w:sz w:val="20"/>
                <w:szCs w:val="20"/>
                <w:lang w:bidi="bg-BG"/>
              </w:rPr>
            </w:pPr>
            <w:r w:rsidRPr="00A95CEA">
              <w:rPr>
                <w:rFonts w:eastAsia="Verdana"/>
                <w:color w:val="000000"/>
                <w:sz w:val="20"/>
                <w:szCs w:val="20"/>
                <w:lang w:bidi="bg-BG"/>
              </w:rPr>
              <w:t>-Брой събирани специфични потоци отпадъци;</w:t>
            </w:r>
          </w:p>
          <w:p w:rsidR="00A95CEA" w:rsidRPr="00A95CEA" w:rsidRDefault="00A95CEA" w:rsidP="00A95CEA">
            <w:pPr>
              <w:widowControl w:val="0"/>
              <w:tabs>
                <w:tab w:val="left" w:pos="387"/>
              </w:tabs>
              <w:jc w:val="both"/>
              <w:rPr>
                <w:rFonts w:eastAsia="Verdana"/>
                <w:color w:val="000000"/>
                <w:sz w:val="20"/>
                <w:szCs w:val="20"/>
                <w:lang w:bidi="bg-BG"/>
              </w:rPr>
            </w:pPr>
            <w:r w:rsidRPr="00A95CEA">
              <w:rPr>
                <w:rFonts w:eastAsia="Verdana"/>
                <w:color w:val="000000"/>
                <w:sz w:val="20"/>
                <w:szCs w:val="20"/>
                <w:lang w:bidi="bg-BG"/>
              </w:rPr>
              <w:t>-Количество събрани специфични отпадъци по отделните потоци отпадъци, т</w:t>
            </w:r>
            <w:r w:rsidR="006A54D6">
              <w:rPr>
                <w:rFonts w:eastAsia="Verdana"/>
                <w:color w:val="000000"/>
                <w:sz w:val="20"/>
                <w:szCs w:val="20"/>
                <w:lang w:bidi="bg-BG"/>
              </w:rPr>
              <w:t>она</w:t>
            </w:r>
          </w:p>
        </w:tc>
        <w:tc>
          <w:tcPr>
            <w:tcW w:w="2371"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D30B4">
            <w:pPr>
              <w:widowControl w:val="0"/>
              <w:numPr>
                <w:ilvl w:val="0"/>
                <w:numId w:val="64"/>
              </w:numPr>
              <w:tabs>
                <w:tab w:val="left" w:pos="353"/>
              </w:tabs>
              <w:jc w:val="both"/>
              <w:rPr>
                <w:rFonts w:eastAsia="Verdana"/>
                <w:color w:val="000000"/>
                <w:sz w:val="20"/>
                <w:szCs w:val="20"/>
                <w:lang w:bidi="bg-BG"/>
              </w:rPr>
            </w:pPr>
            <w:r w:rsidRPr="00A95CEA">
              <w:rPr>
                <w:rFonts w:eastAsia="Verdana"/>
                <w:color w:val="000000"/>
                <w:sz w:val="20"/>
                <w:szCs w:val="20"/>
                <w:lang w:bidi="bg-BG"/>
              </w:rPr>
              <w:t>Общинска администрация</w:t>
            </w:r>
          </w:p>
          <w:p w:rsidR="00A95CEA" w:rsidRPr="00A95CEA" w:rsidRDefault="00A95CEA" w:rsidP="00AD30B4">
            <w:pPr>
              <w:widowControl w:val="0"/>
              <w:numPr>
                <w:ilvl w:val="0"/>
                <w:numId w:val="64"/>
              </w:numPr>
              <w:tabs>
                <w:tab w:val="left" w:pos="353"/>
              </w:tabs>
              <w:jc w:val="both"/>
              <w:rPr>
                <w:rFonts w:eastAsia="Verdana"/>
                <w:color w:val="000000"/>
                <w:sz w:val="20"/>
                <w:szCs w:val="20"/>
                <w:lang w:bidi="bg-BG"/>
              </w:rPr>
            </w:pPr>
            <w:r w:rsidRPr="00A95CEA">
              <w:rPr>
                <w:rFonts w:eastAsia="Verdana"/>
                <w:color w:val="000000"/>
                <w:sz w:val="20"/>
                <w:szCs w:val="20"/>
                <w:lang w:bidi="bg-BG"/>
              </w:rPr>
              <w:t>Фирми, с които са сключени договори</w:t>
            </w:r>
          </w:p>
        </w:tc>
        <w:tc>
          <w:tcPr>
            <w:tcW w:w="2338"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spacing w:line="259" w:lineRule="auto"/>
              <w:rPr>
                <w:rFonts w:eastAsia="Verdana"/>
                <w:color w:val="000000"/>
                <w:sz w:val="20"/>
                <w:szCs w:val="20"/>
                <w:lang w:bidi="bg-BG"/>
              </w:rPr>
            </w:pPr>
            <w:r w:rsidRPr="00A95CEA">
              <w:rPr>
                <w:rFonts w:eastAsia="Verdana"/>
                <w:color w:val="000000"/>
                <w:sz w:val="20"/>
                <w:szCs w:val="20"/>
                <w:lang w:bidi="bg-BG"/>
              </w:rPr>
              <w:t>Главен експерт „Екология“ на община Карнобат</w:t>
            </w:r>
          </w:p>
        </w:tc>
        <w:tc>
          <w:tcPr>
            <w:tcW w:w="2275" w:type="dxa"/>
            <w:tcBorders>
              <w:top w:val="single" w:sz="4" w:space="0" w:color="auto"/>
              <w:left w:val="single" w:sz="4" w:space="0" w:color="auto"/>
              <w:bottom w:val="single" w:sz="4" w:space="0" w:color="auto"/>
              <w:right w:val="single" w:sz="4" w:space="0" w:color="auto"/>
            </w:tcBorders>
            <w:shd w:val="clear" w:color="auto" w:fill="E2EFD9"/>
            <w:vAlign w:val="center"/>
          </w:tcPr>
          <w:p w:rsidR="00A95CEA" w:rsidRPr="00A95CEA" w:rsidRDefault="00A95CEA" w:rsidP="00A95CEA">
            <w:pPr>
              <w:widowControl w:val="0"/>
              <w:tabs>
                <w:tab w:val="left" w:pos="182"/>
              </w:tabs>
              <w:spacing w:after="60" w:line="190" w:lineRule="exact"/>
              <w:rPr>
                <w:rFonts w:eastAsia="Verdana"/>
                <w:color w:val="000000"/>
                <w:sz w:val="20"/>
                <w:szCs w:val="20"/>
                <w:lang w:bidi="bg-BG"/>
              </w:rPr>
            </w:pPr>
            <w:r w:rsidRPr="00A95CEA">
              <w:rPr>
                <w:rFonts w:eastAsia="Verdana"/>
                <w:color w:val="000000"/>
                <w:sz w:val="20"/>
                <w:szCs w:val="20"/>
                <w:lang w:bidi="bg-BG"/>
              </w:rPr>
              <w:t>Ежегодно</w:t>
            </w:r>
          </w:p>
        </w:tc>
      </w:tr>
      <w:tr w:rsidR="00A95CEA" w:rsidRPr="00A95CEA" w:rsidTr="00003495">
        <w:trPr>
          <w:trHeight w:hRule="exact" w:val="861"/>
        </w:trPr>
        <w:tc>
          <w:tcPr>
            <w:tcW w:w="571"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widowControl w:val="0"/>
              <w:jc w:val="center"/>
              <w:rPr>
                <w:rFonts w:eastAsia="Courier New"/>
                <w:color w:val="000000"/>
                <w:sz w:val="20"/>
                <w:szCs w:val="20"/>
                <w:lang w:bidi="bg-BG"/>
              </w:rPr>
            </w:pPr>
            <w:r w:rsidRPr="00A95CEA">
              <w:rPr>
                <w:rFonts w:eastAsia="Courier New"/>
                <w:color w:val="000000"/>
                <w:sz w:val="20"/>
                <w:szCs w:val="20"/>
                <w:lang w:bidi="bg-BG"/>
              </w:rPr>
              <w:t>2.5.</w:t>
            </w:r>
          </w:p>
        </w:tc>
        <w:tc>
          <w:tcPr>
            <w:tcW w:w="3110"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ind w:left="120"/>
              <w:rPr>
                <w:rFonts w:eastAsia="Verdana"/>
                <w:color w:val="000000"/>
                <w:sz w:val="20"/>
                <w:szCs w:val="20"/>
                <w:lang w:bidi="bg-BG"/>
              </w:rPr>
            </w:pPr>
            <w:r w:rsidRPr="00A95CEA">
              <w:rPr>
                <w:rFonts w:eastAsia="Verdana"/>
                <w:color w:val="000000"/>
                <w:sz w:val="20"/>
                <w:szCs w:val="20"/>
                <w:lang w:bidi="bg-BG"/>
              </w:rPr>
              <w:t>Увеличено количество събрани отпадъци от опаковки</w:t>
            </w:r>
          </w:p>
        </w:tc>
        <w:tc>
          <w:tcPr>
            <w:tcW w:w="3322"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0C0256">
            <w:pPr>
              <w:widowControl w:val="0"/>
              <w:tabs>
                <w:tab w:val="left" w:pos="387"/>
              </w:tabs>
              <w:spacing w:line="240" w:lineRule="exact"/>
              <w:rPr>
                <w:rFonts w:eastAsia="Verdana"/>
                <w:color w:val="000000"/>
                <w:sz w:val="20"/>
                <w:szCs w:val="20"/>
                <w:lang w:bidi="bg-BG"/>
              </w:rPr>
            </w:pPr>
            <w:r w:rsidRPr="00A95CEA">
              <w:rPr>
                <w:rFonts w:eastAsia="Verdana"/>
                <w:color w:val="000000"/>
                <w:sz w:val="20"/>
                <w:szCs w:val="20"/>
                <w:lang w:bidi="bg-BG"/>
              </w:rPr>
              <w:t xml:space="preserve">Количество събрани отпадъци от опаковки по видове: хартия и картон, пластмаса, стъкло, метал, </w:t>
            </w:r>
            <w:r w:rsidR="000C0256">
              <w:rPr>
                <w:rFonts w:eastAsia="Verdana"/>
                <w:color w:val="000000"/>
                <w:sz w:val="20"/>
                <w:szCs w:val="20"/>
                <w:lang w:bidi="bg-BG"/>
              </w:rPr>
              <w:t>(тона)</w:t>
            </w:r>
          </w:p>
        </w:tc>
        <w:tc>
          <w:tcPr>
            <w:tcW w:w="2371"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widowControl w:val="0"/>
              <w:tabs>
                <w:tab w:val="left" w:pos="373"/>
              </w:tabs>
              <w:spacing w:line="240" w:lineRule="exact"/>
              <w:rPr>
                <w:rFonts w:eastAsia="Verdana"/>
                <w:color w:val="000000"/>
                <w:sz w:val="20"/>
                <w:szCs w:val="20"/>
                <w:lang w:bidi="bg-BG"/>
              </w:rPr>
            </w:pPr>
            <w:r w:rsidRPr="00A95CEA">
              <w:rPr>
                <w:rFonts w:eastAsia="Verdana"/>
                <w:color w:val="000000"/>
                <w:sz w:val="20"/>
                <w:szCs w:val="20"/>
                <w:lang w:bidi="bg-BG"/>
              </w:rPr>
              <w:t>Фирма по оползотворяване</w:t>
            </w:r>
          </w:p>
        </w:tc>
        <w:tc>
          <w:tcPr>
            <w:tcW w:w="2338"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spacing w:line="259" w:lineRule="auto"/>
              <w:rPr>
                <w:rFonts w:eastAsia="Verdana"/>
                <w:color w:val="000000"/>
                <w:sz w:val="20"/>
                <w:szCs w:val="20"/>
                <w:lang w:bidi="bg-BG"/>
              </w:rPr>
            </w:pPr>
            <w:r w:rsidRPr="00A95CEA">
              <w:rPr>
                <w:rFonts w:eastAsia="Verdana"/>
                <w:color w:val="000000"/>
                <w:sz w:val="20"/>
                <w:szCs w:val="20"/>
                <w:lang w:bidi="bg-BG"/>
              </w:rPr>
              <w:t>Главен експерт „Екология“ на община Карнобат</w:t>
            </w:r>
          </w:p>
        </w:tc>
        <w:tc>
          <w:tcPr>
            <w:tcW w:w="2275" w:type="dxa"/>
            <w:tcBorders>
              <w:top w:val="single" w:sz="4" w:space="0" w:color="auto"/>
              <w:left w:val="single" w:sz="4" w:space="0" w:color="auto"/>
              <w:bottom w:val="single" w:sz="4" w:space="0" w:color="auto"/>
              <w:right w:val="single" w:sz="4" w:space="0" w:color="auto"/>
            </w:tcBorders>
            <w:shd w:val="clear" w:color="auto" w:fill="E2EFD9"/>
            <w:vAlign w:val="center"/>
          </w:tcPr>
          <w:p w:rsidR="00A95CEA" w:rsidRPr="00A95CEA" w:rsidRDefault="00A95CEA" w:rsidP="00A95CEA">
            <w:pPr>
              <w:widowControl w:val="0"/>
              <w:tabs>
                <w:tab w:val="left" w:pos="182"/>
              </w:tabs>
              <w:spacing w:after="60" w:line="190" w:lineRule="exact"/>
              <w:rPr>
                <w:rFonts w:eastAsia="Verdana"/>
                <w:color w:val="000000"/>
                <w:sz w:val="20"/>
                <w:szCs w:val="20"/>
                <w:lang w:bidi="bg-BG"/>
              </w:rPr>
            </w:pPr>
            <w:r w:rsidRPr="00A95CEA">
              <w:rPr>
                <w:rFonts w:eastAsia="Verdana"/>
                <w:color w:val="000000"/>
                <w:sz w:val="20"/>
                <w:szCs w:val="20"/>
                <w:lang w:bidi="bg-BG"/>
              </w:rPr>
              <w:t>Ежегодно</w:t>
            </w:r>
          </w:p>
        </w:tc>
      </w:tr>
      <w:tr w:rsidR="00A95CEA" w:rsidRPr="00A95CEA" w:rsidTr="00003495">
        <w:trPr>
          <w:trHeight w:hRule="exact" w:val="989"/>
        </w:trPr>
        <w:tc>
          <w:tcPr>
            <w:tcW w:w="571"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widowControl w:val="0"/>
              <w:jc w:val="center"/>
              <w:rPr>
                <w:rFonts w:eastAsia="Courier New"/>
                <w:color w:val="000000"/>
                <w:sz w:val="20"/>
                <w:szCs w:val="20"/>
                <w:lang w:bidi="bg-BG"/>
              </w:rPr>
            </w:pPr>
            <w:r w:rsidRPr="00A95CEA">
              <w:rPr>
                <w:rFonts w:eastAsia="Courier New"/>
                <w:color w:val="000000"/>
                <w:sz w:val="20"/>
                <w:szCs w:val="20"/>
                <w:lang w:bidi="bg-BG"/>
              </w:rPr>
              <w:t>2.6.</w:t>
            </w:r>
          </w:p>
        </w:tc>
        <w:tc>
          <w:tcPr>
            <w:tcW w:w="3110"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ind w:left="120"/>
              <w:rPr>
                <w:rFonts w:eastAsia="Verdana"/>
                <w:color w:val="000000"/>
                <w:sz w:val="20"/>
                <w:szCs w:val="20"/>
                <w:lang w:bidi="bg-BG"/>
              </w:rPr>
            </w:pPr>
            <w:r w:rsidRPr="00A95CEA">
              <w:rPr>
                <w:rFonts w:eastAsia="Verdana"/>
                <w:color w:val="000000"/>
                <w:sz w:val="20"/>
                <w:szCs w:val="20"/>
                <w:lang w:bidi="bg-BG"/>
              </w:rPr>
              <w:t xml:space="preserve">Увеличено количество събрани </w:t>
            </w:r>
            <w:proofErr w:type="spellStart"/>
            <w:r w:rsidRPr="00A95CEA">
              <w:rPr>
                <w:rFonts w:eastAsia="Verdana"/>
                <w:color w:val="000000"/>
                <w:sz w:val="20"/>
                <w:szCs w:val="20"/>
                <w:lang w:bidi="bg-BG"/>
              </w:rPr>
              <w:t>рециклируеми</w:t>
            </w:r>
            <w:proofErr w:type="spellEnd"/>
            <w:r w:rsidRPr="00A95CEA">
              <w:rPr>
                <w:rFonts w:eastAsia="Verdana"/>
                <w:color w:val="000000"/>
                <w:sz w:val="20"/>
                <w:szCs w:val="20"/>
                <w:lang w:bidi="bg-BG"/>
              </w:rPr>
              <w:t xml:space="preserve"> отпадъци от опаковки</w:t>
            </w:r>
          </w:p>
        </w:tc>
        <w:tc>
          <w:tcPr>
            <w:tcW w:w="3322"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widowControl w:val="0"/>
              <w:tabs>
                <w:tab w:val="left" w:pos="387"/>
              </w:tabs>
              <w:spacing w:line="240" w:lineRule="exact"/>
              <w:rPr>
                <w:rFonts w:eastAsia="Verdana"/>
                <w:color w:val="000000"/>
                <w:sz w:val="20"/>
                <w:szCs w:val="20"/>
                <w:lang w:bidi="bg-BG"/>
              </w:rPr>
            </w:pPr>
            <w:r w:rsidRPr="00A95CEA">
              <w:rPr>
                <w:rFonts w:eastAsia="Verdana"/>
                <w:color w:val="000000"/>
                <w:sz w:val="20"/>
                <w:szCs w:val="20"/>
                <w:lang w:bidi="bg-BG"/>
              </w:rPr>
              <w:t xml:space="preserve">Количество събрани </w:t>
            </w:r>
            <w:proofErr w:type="spellStart"/>
            <w:r w:rsidRPr="00A95CEA">
              <w:rPr>
                <w:rFonts w:eastAsia="Verdana"/>
                <w:color w:val="000000"/>
                <w:sz w:val="20"/>
                <w:szCs w:val="20"/>
                <w:lang w:bidi="bg-BG"/>
              </w:rPr>
              <w:t>рециклируеми</w:t>
            </w:r>
            <w:proofErr w:type="spellEnd"/>
            <w:r w:rsidRPr="00A95CEA">
              <w:rPr>
                <w:rFonts w:eastAsia="Verdana"/>
                <w:color w:val="000000"/>
                <w:sz w:val="20"/>
                <w:szCs w:val="20"/>
                <w:lang w:bidi="bg-BG"/>
              </w:rPr>
              <w:t xml:space="preserve"> отпадъци от опаковки по видове: хартия и картон, пластмаса, стъкло, метал, т</w:t>
            </w:r>
            <w:r w:rsidR="006A54D6">
              <w:rPr>
                <w:rFonts w:eastAsia="Verdana"/>
                <w:color w:val="000000"/>
                <w:sz w:val="20"/>
                <w:szCs w:val="20"/>
                <w:lang w:bidi="bg-BG"/>
              </w:rPr>
              <w:t>она</w:t>
            </w:r>
          </w:p>
        </w:tc>
        <w:tc>
          <w:tcPr>
            <w:tcW w:w="2371"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widowControl w:val="0"/>
              <w:tabs>
                <w:tab w:val="left" w:pos="373"/>
              </w:tabs>
              <w:spacing w:line="240" w:lineRule="exact"/>
              <w:rPr>
                <w:rFonts w:eastAsia="Verdana"/>
                <w:color w:val="000000"/>
                <w:sz w:val="20"/>
                <w:szCs w:val="20"/>
                <w:lang w:bidi="bg-BG"/>
              </w:rPr>
            </w:pPr>
            <w:r w:rsidRPr="00A95CEA">
              <w:rPr>
                <w:rFonts w:eastAsia="Verdana"/>
                <w:color w:val="000000"/>
                <w:sz w:val="20"/>
                <w:szCs w:val="20"/>
                <w:lang w:bidi="bg-BG"/>
              </w:rPr>
              <w:t>Фирма по оползотворяване</w:t>
            </w:r>
          </w:p>
        </w:tc>
        <w:tc>
          <w:tcPr>
            <w:tcW w:w="2338"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spacing w:line="259" w:lineRule="auto"/>
              <w:rPr>
                <w:rFonts w:eastAsia="Verdana"/>
                <w:color w:val="000000"/>
                <w:sz w:val="20"/>
                <w:szCs w:val="20"/>
                <w:lang w:bidi="bg-BG"/>
              </w:rPr>
            </w:pPr>
            <w:r w:rsidRPr="00A95CEA">
              <w:rPr>
                <w:rFonts w:eastAsia="Verdana"/>
                <w:color w:val="000000"/>
                <w:sz w:val="20"/>
                <w:szCs w:val="20"/>
                <w:lang w:bidi="bg-BG"/>
              </w:rPr>
              <w:t>Главен експерт „Екология“ на община Карнобат</w:t>
            </w:r>
          </w:p>
        </w:tc>
        <w:tc>
          <w:tcPr>
            <w:tcW w:w="2275" w:type="dxa"/>
            <w:tcBorders>
              <w:top w:val="single" w:sz="4" w:space="0" w:color="auto"/>
              <w:left w:val="single" w:sz="4" w:space="0" w:color="auto"/>
              <w:bottom w:val="single" w:sz="4" w:space="0" w:color="auto"/>
              <w:right w:val="single" w:sz="4" w:space="0" w:color="auto"/>
            </w:tcBorders>
            <w:shd w:val="clear" w:color="auto" w:fill="E2EFD9"/>
            <w:vAlign w:val="center"/>
          </w:tcPr>
          <w:p w:rsidR="00A95CEA" w:rsidRPr="00A95CEA" w:rsidRDefault="00A95CEA" w:rsidP="00A95CEA">
            <w:pPr>
              <w:widowControl w:val="0"/>
              <w:tabs>
                <w:tab w:val="left" w:pos="182"/>
              </w:tabs>
              <w:spacing w:after="60" w:line="190" w:lineRule="exact"/>
              <w:rPr>
                <w:rFonts w:eastAsia="Verdana"/>
                <w:color w:val="000000"/>
                <w:sz w:val="20"/>
                <w:szCs w:val="20"/>
                <w:lang w:bidi="bg-BG"/>
              </w:rPr>
            </w:pPr>
            <w:r w:rsidRPr="00A95CEA">
              <w:rPr>
                <w:rFonts w:eastAsia="Verdana"/>
                <w:color w:val="000000"/>
                <w:sz w:val="20"/>
                <w:szCs w:val="20"/>
                <w:lang w:bidi="bg-BG"/>
              </w:rPr>
              <w:t>Ежегодно</w:t>
            </w:r>
          </w:p>
        </w:tc>
      </w:tr>
      <w:tr w:rsidR="00A95CEA" w:rsidRPr="00A95CEA" w:rsidTr="00F04812">
        <w:trPr>
          <w:trHeight w:hRule="exact" w:val="957"/>
        </w:trPr>
        <w:tc>
          <w:tcPr>
            <w:tcW w:w="571"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widowControl w:val="0"/>
              <w:jc w:val="center"/>
              <w:rPr>
                <w:rFonts w:eastAsia="Courier New"/>
                <w:color w:val="000000"/>
                <w:sz w:val="20"/>
                <w:szCs w:val="20"/>
                <w:lang w:bidi="bg-BG"/>
              </w:rPr>
            </w:pPr>
            <w:r w:rsidRPr="00A95CEA">
              <w:rPr>
                <w:rFonts w:eastAsia="Courier New"/>
                <w:color w:val="000000"/>
                <w:sz w:val="20"/>
                <w:szCs w:val="20"/>
                <w:lang w:bidi="bg-BG"/>
              </w:rPr>
              <w:t>2.7.</w:t>
            </w:r>
          </w:p>
        </w:tc>
        <w:tc>
          <w:tcPr>
            <w:tcW w:w="3110"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ind w:left="120"/>
              <w:rPr>
                <w:rFonts w:eastAsia="Verdana"/>
                <w:color w:val="000000"/>
                <w:sz w:val="20"/>
                <w:szCs w:val="20"/>
                <w:lang w:bidi="bg-BG"/>
              </w:rPr>
            </w:pPr>
            <w:r w:rsidRPr="00A95CEA">
              <w:rPr>
                <w:rFonts w:eastAsia="Verdana"/>
                <w:color w:val="000000"/>
                <w:sz w:val="20"/>
                <w:szCs w:val="20"/>
                <w:lang w:bidi="bg-BG"/>
              </w:rPr>
              <w:t>Функционираща база данни за всички отпадъчни потоци в отговорността на кмета на общината</w:t>
            </w:r>
          </w:p>
        </w:tc>
        <w:tc>
          <w:tcPr>
            <w:tcW w:w="3322"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widowControl w:val="0"/>
              <w:tabs>
                <w:tab w:val="left" w:pos="382"/>
              </w:tabs>
              <w:spacing w:line="240" w:lineRule="exact"/>
              <w:jc w:val="both"/>
              <w:rPr>
                <w:rFonts w:eastAsia="Verdana"/>
                <w:color w:val="000000"/>
                <w:sz w:val="20"/>
                <w:szCs w:val="20"/>
                <w:lang w:bidi="bg-BG"/>
              </w:rPr>
            </w:pPr>
            <w:r w:rsidRPr="00A95CEA">
              <w:rPr>
                <w:rFonts w:eastAsia="Verdana"/>
                <w:color w:val="000000"/>
                <w:sz w:val="20"/>
                <w:szCs w:val="20"/>
                <w:lang w:bidi="bg-BG"/>
              </w:rPr>
              <w:t>-Брой отпадъчни потоци, представени в базата данни;</w:t>
            </w:r>
          </w:p>
          <w:p w:rsidR="00A95CEA" w:rsidRPr="00A95CEA" w:rsidRDefault="00A95CEA" w:rsidP="00A95CEA">
            <w:pPr>
              <w:widowControl w:val="0"/>
              <w:tabs>
                <w:tab w:val="left" w:pos="382"/>
              </w:tabs>
              <w:spacing w:line="240" w:lineRule="exact"/>
              <w:jc w:val="both"/>
              <w:rPr>
                <w:rFonts w:eastAsia="Verdana"/>
                <w:color w:val="000000"/>
                <w:sz w:val="20"/>
                <w:szCs w:val="20"/>
                <w:lang w:bidi="bg-BG"/>
              </w:rPr>
            </w:pPr>
            <w:r w:rsidRPr="00A95CEA">
              <w:rPr>
                <w:rFonts w:eastAsia="Verdana"/>
                <w:color w:val="000000"/>
                <w:sz w:val="20"/>
                <w:szCs w:val="20"/>
                <w:lang w:bidi="bg-BG"/>
              </w:rPr>
              <w:t>-Качество на наличната информация.</w:t>
            </w:r>
          </w:p>
        </w:tc>
        <w:tc>
          <w:tcPr>
            <w:tcW w:w="2371"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widowControl w:val="0"/>
              <w:tabs>
                <w:tab w:val="left" w:pos="373"/>
              </w:tabs>
              <w:spacing w:line="240" w:lineRule="exact"/>
              <w:rPr>
                <w:rFonts w:eastAsia="Verdana"/>
                <w:color w:val="000000"/>
                <w:sz w:val="20"/>
                <w:szCs w:val="20"/>
                <w:lang w:bidi="bg-BG"/>
              </w:rPr>
            </w:pPr>
            <w:r w:rsidRPr="00A95CEA">
              <w:rPr>
                <w:rFonts w:eastAsia="Verdana"/>
                <w:color w:val="000000"/>
                <w:sz w:val="20"/>
                <w:szCs w:val="20"/>
                <w:lang w:bidi="bg-BG"/>
              </w:rPr>
              <w:t>Общинска администрация</w:t>
            </w:r>
          </w:p>
        </w:tc>
        <w:tc>
          <w:tcPr>
            <w:tcW w:w="2338"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spacing w:line="259" w:lineRule="auto"/>
              <w:rPr>
                <w:rFonts w:eastAsia="Verdana"/>
                <w:color w:val="000000"/>
                <w:sz w:val="20"/>
                <w:szCs w:val="20"/>
                <w:lang w:bidi="bg-BG"/>
              </w:rPr>
            </w:pPr>
            <w:r w:rsidRPr="00A95CEA">
              <w:rPr>
                <w:rFonts w:eastAsia="Verdana"/>
                <w:color w:val="000000"/>
                <w:sz w:val="20"/>
                <w:szCs w:val="20"/>
                <w:lang w:bidi="bg-BG"/>
              </w:rPr>
              <w:t>Главен експерт „Екология“ на община Карнобат</w:t>
            </w:r>
          </w:p>
        </w:tc>
        <w:tc>
          <w:tcPr>
            <w:tcW w:w="2275" w:type="dxa"/>
            <w:tcBorders>
              <w:top w:val="single" w:sz="4" w:space="0" w:color="auto"/>
              <w:left w:val="single" w:sz="4" w:space="0" w:color="auto"/>
              <w:bottom w:val="single" w:sz="4" w:space="0" w:color="auto"/>
              <w:right w:val="single" w:sz="4" w:space="0" w:color="auto"/>
            </w:tcBorders>
            <w:shd w:val="clear" w:color="auto" w:fill="E2EFD9"/>
            <w:vAlign w:val="center"/>
          </w:tcPr>
          <w:p w:rsidR="00A95CEA" w:rsidRPr="00A95CEA" w:rsidRDefault="00A95CEA" w:rsidP="00A95CEA">
            <w:pPr>
              <w:widowControl w:val="0"/>
              <w:tabs>
                <w:tab w:val="left" w:pos="182"/>
              </w:tabs>
              <w:spacing w:after="60" w:line="190" w:lineRule="exact"/>
              <w:rPr>
                <w:rFonts w:eastAsia="Verdana"/>
                <w:color w:val="000000"/>
                <w:sz w:val="20"/>
                <w:szCs w:val="20"/>
                <w:lang w:bidi="bg-BG"/>
              </w:rPr>
            </w:pPr>
            <w:r w:rsidRPr="00A95CEA">
              <w:rPr>
                <w:rFonts w:eastAsia="Verdana"/>
                <w:color w:val="000000"/>
                <w:sz w:val="20"/>
                <w:szCs w:val="20"/>
                <w:lang w:bidi="bg-BG"/>
              </w:rPr>
              <w:t xml:space="preserve">Постоянно </w:t>
            </w:r>
          </w:p>
        </w:tc>
      </w:tr>
      <w:tr w:rsidR="00A95CEA" w:rsidRPr="00A95CEA" w:rsidTr="00003495">
        <w:trPr>
          <w:trHeight w:hRule="exact" w:val="1394"/>
        </w:trPr>
        <w:tc>
          <w:tcPr>
            <w:tcW w:w="571" w:type="dxa"/>
            <w:tcBorders>
              <w:top w:val="single" w:sz="4" w:space="0" w:color="auto"/>
              <w:left w:val="single" w:sz="4" w:space="0" w:color="auto"/>
              <w:bottom w:val="single" w:sz="4" w:space="0" w:color="auto"/>
            </w:tcBorders>
            <w:shd w:val="clear" w:color="auto" w:fill="F7CAAC"/>
            <w:vAlign w:val="center"/>
          </w:tcPr>
          <w:p w:rsidR="00A95CEA" w:rsidRPr="00A95CEA" w:rsidRDefault="00A95CEA" w:rsidP="00A95CEA">
            <w:pPr>
              <w:jc w:val="center"/>
              <w:rPr>
                <w:rFonts w:eastAsia="Courier New"/>
                <w:color w:val="000000"/>
                <w:sz w:val="20"/>
                <w:szCs w:val="20"/>
                <w:lang w:bidi="bg-BG"/>
              </w:rPr>
            </w:pPr>
            <w:r w:rsidRPr="00A95CEA">
              <w:rPr>
                <w:rFonts w:eastAsia="Courier New"/>
                <w:b/>
                <w:color w:val="000000"/>
                <w:sz w:val="20"/>
                <w:szCs w:val="20"/>
                <w:lang w:bidi="bg-BG"/>
              </w:rPr>
              <w:t>3.</w:t>
            </w:r>
          </w:p>
        </w:tc>
        <w:tc>
          <w:tcPr>
            <w:tcW w:w="3110" w:type="dxa"/>
            <w:tcBorders>
              <w:top w:val="single" w:sz="4" w:space="0" w:color="auto"/>
              <w:left w:val="single" w:sz="4" w:space="0" w:color="auto"/>
              <w:bottom w:val="single" w:sz="4" w:space="0" w:color="auto"/>
            </w:tcBorders>
            <w:shd w:val="clear" w:color="auto" w:fill="F7CAAC"/>
            <w:vAlign w:val="center"/>
          </w:tcPr>
          <w:p w:rsidR="00A95CEA" w:rsidRPr="00A95CEA" w:rsidRDefault="00A95CEA" w:rsidP="00A95CEA">
            <w:pPr>
              <w:spacing w:line="274" w:lineRule="exact"/>
              <w:rPr>
                <w:rFonts w:eastAsia="Verdana"/>
                <w:color w:val="000000"/>
                <w:sz w:val="20"/>
                <w:szCs w:val="20"/>
                <w:lang w:bidi="bg-BG"/>
              </w:rPr>
            </w:pPr>
            <w:r w:rsidRPr="00A95CEA">
              <w:rPr>
                <w:rFonts w:eastAsia="Verdana"/>
                <w:b/>
                <w:color w:val="000000"/>
                <w:sz w:val="20"/>
                <w:szCs w:val="20"/>
                <w:lang w:bidi="bg-BG"/>
              </w:rPr>
              <w:t>Намаляване и постепенно</w:t>
            </w:r>
          </w:p>
          <w:p w:rsidR="00A95CEA" w:rsidRPr="00A95CEA" w:rsidRDefault="00A95CEA" w:rsidP="00A95CEA">
            <w:pPr>
              <w:spacing w:line="274" w:lineRule="exact"/>
              <w:rPr>
                <w:rFonts w:eastAsia="Verdana"/>
                <w:color w:val="000000"/>
                <w:sz w:val="20"/>
                <w:szCs w:val="20"/>
                <w:lang w:bidi="bg-BG"/>
              </w:rPr>
            </w:pPr>
            <w:r w:rsidRPr="00A95CEA">
              <w:rPr>
                <w:rFonts w:eastAsia="Verdana"/>
                <w:b/>
                <w:color w:val="000000"/>
                <w:sz w:val="20"/>
                <w:szCs w:val="20"/>
                <w:lang w:bidi="bg-BG"/>
              </w:rPr>
              <w:t>премахване на нерегламентираните замърсявания на земната повърхност в</w:t>
            </w:r>
            <w:r w:rsidRPr="00A95CEA">
              <w:rPr>
                <w:rFonts w:eastAsia="Calibri"/>
                <w:sz w:val="20"/>
                <w:szCs w:val="20"/>
                <w:lang w:eastAsia="en-US"/>
              </w:rPr>
              <w:t xml:space="preserve"> </w:t>
            </w:r>
            <w:r w:rsidRPr="00A95CEA">
              <w:rPr>
                <w:rFonts w:eastAsia="Verdana"/>
                <w:b/>
                <w:color w:val="000000"/>
                <w:sz w:val="20"/>
                <w:szCs w:val="20"/>
                <w:lang w:bidi="bg-BG"/>
              </w:rPr>
              <w:t>община Карнобат</w:t>
            </w:r>
          </w:p>
        </w:tc>
        <w:tc>
          <w:tcPr>
            <w:tcW w:w="3322" w:type="dxa"/>
            <w:tcBorders>
              <w:top w:val="single" w:sz="4" w:space="0" w:color="auto"/>
              <w:left w:val="single" w:sz="4" w:space="0" w:color="auto"/>
              <w:bottom w:val="single" w:sz="4" w:space="0" w:color="auto"/>
            </w:tcBorders>
            <w:shd w:val="clear" w:color="auto" w:fill="F7CAAC"/>
            <w:vAlign w:val="center"/>
          </w:tcPr>
          <w:p w:rsidR="00A95CEA" w:rsidRPr="00A95CEA" w:rsidRDefault="00A95CEA" w:rsidP="00A95CEA">
            <w:pPr>
              <w:widowControl w:val="0"/>
              <w:tabs>
                <w:tab w:val="left" w:pos="387"/>
              </w:tabs>
              <w:spacing w:line="240" w:lineRule="exact"/>
              <w:rPr>
                <w:rFonts w:eastAsia="Verdana"/>
                <w:color w:val="000000"/>
                <w:sz w:val="20"/>
                <w:szCs w:val="20"/>
                <w:lang w:bidi="bg-BG"/>
              </w:rPr>
            </w:pPr>
            <w:r w:rsidRPr="00A95CEA">
              <w:rPr>
                <w:rFonts w:eastAsia="Verdana"/>
                <w:color w:val="000000"/>
                <w:sz w:val="20"/>
                <w:szCs w:val="20"/>
                <w:lang w:bidi="bg-BG"/>
              </w:rPr>
              <w:t>-Брой нерегламентирани замърсявания;</w:t>
            </w:r>
          </w:p>
          <w:p w:rsidR="00A95CEA" w:rsidRPr="006A54D6" w:rsidRDefault="00A95CEA" w:rsidP="006A54D6">
            <w:pPr>
              <w:widowControl w:val="0"/>
              <w:tabs>
                <w:tab w:val="left" w:pos="178"/>
              </w:tabs>
              <w:spacing w:line="240" w:lineRule="exact"/>
              <w:rPr>
                <w:rFonts w:eastAsia="Verdana"/>
                <w:color w:val="000000"/>
                <w:sz w:val="20"/>
                <w:szCs w:val="20"/>
                <w:vertAlign w:val="superscript"/>
                <w:lang w:val="en-US" w:bidi="bg-BG"/>
              </w:rPr>
            </w:pPr>
            <w:r w:rsidRPr="00A95CEA">
              <w:rPr>
                <w:rFonts w:eastAsia="Verdana"/>
                <w:color w:val="000000"/>
                <w:sz w:val="20"/>
                <w:szCs w:val="20"/>
                <w:lang w:bidi="bg-BG"/>
              </w:rPr>
              <w:t xml:space="preserve">-Замърсена площ, </w:t>
            </w:r>
            <w:proofErr w:type="spellStart"/>
            <w:r w:rsidR="006A54D6">
              <w:rPr>
                <w:rFonts w:eastAsia="Verdana"/>
                <w:color w:val="000000"/>
                <w:sz w:val="20"/>
                <w:szCs w:val="20"/>
                <w:lang w:val="en-US" w:bidi="bg-BG"/>
              </w:rPr>
              <w:t>m</w:t>
            </w:r>
            <w:r w:rsidR="006A54D6">
              <w:rPr>
                <w:rFonts w:eastAsia="Verdana"/>
                <w:color w:val="000000"/>
                <w:sz w:val="20"/>
                <w:szCs w:val="20"/>
                <w:vertAlign w:val="superscript"/>
                <w:lang w:val="en-US" w:bidi="bg-BG"/>
              </w:rPr>
              <w:t>2</w:t>
            </w:r>
            <w:proofErr w:type="spellEnd"/>
          </w:p>
        </w:tc>
        <w:tc>
          <w:tcPr>
            <w:tcW w:w="2371" w:type="dxa"/>
            <w:tcBorders>
              <w:top w:val="single" w:sz="4" w:space="0" w:color="auto"/>
              <w:left w:val="single" w:sz="4" w:space="0" w:color="auto"/>
              <w:bottom w:val="single" w:sz="4" w:space="0" w:color="auto"/>
            </w:tcBorders>
            <w:shd w:val="clear" w:color="auto" w:fill="F7CAAC"/>
            <w:vAlign w:val="center"/>
          </w:tcPr>
          <w:p w:rsidR="00A95CEA" w:rsidRPr="00A95CEA" w:rsidRDefault="00A95CEA" w:rsidP="00A95CEA">
            <w:pPr>
              <w:widowControl w:val="0"/>
              <w:tabs>
                <w:tab w:val="left" w:pos="373"/>
              </w:tabs>
              <w:spacing w:line="240" w:lineRule="exact"/>
              <w:rPr>
                <w:rFonts w:eastAsia="Verdana"/>
                <w:color w:val="000000"/>
                <w:sz w:val="20"/>
                <w:szCs w:val="20"/>
                <w:lang w:bidi="bg-BG"/>
              </w:rPr>
            </w:pPr>
            <w:r w:rsidRPr="00A95CEA">
              <w:rPr>
                <w:rFonts w:eastAsia="Verdana"/>
                <w:color w:val="000000"/>
                <w:sz w:val="20"/>
                <w:szCs w:val="20"/>
                <w:lang w:bidi="bg-BG"/>
              </w:rPr>
              <w:t>Общинска администрация</w:t>
            </w:r>
          </w:p>
        </w:tc>
        <w:tc>
          <w:tcPr>
            <w:tcW w:w="2338" w:type="dxa"/>
            <w:tcBorders>
              <w:top w:val="single" w:sz="4" w:space="0" w:color="auto"/>
              <w:left w:val="single" w:sz="4" w:space="0" w:color="auto"/>
              <w:bottom w:val="single" w:sz="4" w:space="0" w:color="auto"/>
            </w:tcBorders>
            <w:shd w:val="clear" w:color="auto" w:fill="F7CAAC"/>
            <w:vAlign w:val="center"/>
          </w:tcPr>
          <w:p w:rsidR="00A95CEA" w:rsidRPr="00A95CEA" w:rsidRDefault="00A95CEA" w:rsidP="00A95CEA">
            <w:pPr>
              <w:spacing w:line="259" w:lineRule="auto"/>
              <w:rPr>
                <w:rFonts w:eastAsia="Verdana"/>
                <w:color w:val="000000"/>
                <w:sz w:val="20"/>
                <w:szCs w:val="20"/>
                <w:lang w:bidi="bg-BG"/>
              </w:rPr>
            </w:pPr>
            <w:r w:rsidRPr="00A95CEA">
              <w:rPr>
                <w:rFonts w:eastAsia="Verdana"/>
                <w:color w:val="000000"/>
                <w:sz w:val="20"/>
                <w:szCs w:val="20"/>
                <w:lang w:bidi="bg-BG"/>
              </w:rPr>
              <w:t>Главен експерт „Екология“ на община Карнобат</w:t>
            </w:r>
          </w:p>
        </w:tc>
        <w:tc>
          <w:tcPr>
            <w:tcW w:w="2275" w:type="dxa"/>
            <w:tcBorders>
              <w:top w:val="single" w:sz="4" w:space="0" w:color="auto"/>
              <w:left w:val="single" w:sz="4" w:space="0" w:color="auto"/>
              <w:bottom w:val="single" w:sz="4" w:space="0" w:color="auto"/>
              <w:right w:val="single" w:sz="4" w:space="0" w:color="auto"/>
            </w:tcBorders>
            <w:shd w:val="clear" w:color="auto" w:fill="F7CAAC"/>
            <w:vAlign w:val="center"/>
          </w:tcPr>
          <w:p w:rsidR="00A95CEA" w:rsidRPr="00A95CEA" w:rsidRDefault="00A95CEA" w:rsidP="00A95CEA">
            <w:pPr>
              <w:widowControl w:val="0"/>
              <w:tabs>
                <w:tab w:val="left" w:pos="182"/>
              </w:tabs>
              <w:spacing w:after="60" w:line="190" w:lineRule="exact"/>
              <w:rPr>
                <w:rFonts w:eastAsia="Verdana"/>
                <w:color w:val="000000"/>
                <w:sz w:val="20"/>
                <w:szCs w:val="20"/>
                <w:lang w:bidi="bg-BG"/>
              </w:rPr>
            </w:pPr>
            <w:r w:rsidRPr="00A95CEA">
              <w:rPr>
                <w:rFonts w:eastAsia="Verdana"/>
                <w:color w:val="000000"/>
                <w:sz w:val="20"/>
                <w:szCs w:val="20"/>
                <w:lang w:bidi="bg-BG"/>
              </w:rPr>
              <w:t>Ежегодно</w:t>
            </w:r>
          </w:p>
        </w:tc>
      </w:tr>
      <w:tr w:rsidR="00A95CEA" w:rsidRPr="00A95CEA" w:rsidTr="00003495">
        <w:trPr>
          <w:trHeight w:hRule="exact" w:val="434"/>
        </w:trPr>
        <w:tc>
          <w:tcPr>
            <w:tcW w:w="571" w:type="dxa"/>
            <w:tcBorders>
              <w:top w:val="single" w:sz="4" w:space="0" w:color="auto"/>
              <w:left w:val="single" w:sz="4" w:space="0" w:color="auto"/>
              <w:bottom w:val="single" w:sz="4" w:space="0" w:color="auto"/>
            </w:tcBorders>
            <w:shd w:val="clear" w:color="auto" w:fill="D0CECE"/>
            <w:vAlign w:val="center"/>
          </w:tcPr>
          <w:p w:rsidR="00A95CEA" w:rsidRPr="00A95CEA" w:rsidRDefault="00A95CEA" w:rsidP="00A95CEA">
            <w:pPr>
              <w:rPr>
                <w:rFonts w:eastAsia="Courier New"/>
                <w:color w:val="000000"/>
                <w:sz w:val="20"/>
                <w:szCs w:val="20"/>
                <w:lang w:bidi="bg-BG"/>
              </w:rPr>
            </w:pPr>
          </w:p>
        </w:tc>
        <w:tc>
          <w:tcPr>
            <w:tcW w:w="3110" w:type="dxa"/>
            <w:tcBorders>
              <w:top w:val="single" w:sz="4" w:space="0" w:color="auto"/>
              <w:left w:val="single" w:sz="4" w:space="0" w:color="auto"/>
              <w:bottom w:val="single" w:sz="4" w:space="0" w:color="auto"/>
            </w:tcBorders>
            <w:shd w:val="clear" w:color="auto" w:fill="D0CECE"/>
            <w:vAlign w:val="center"/>
          </w:tcPr>
          <w:p w:rsidR="00A95CEA" w:rsidRPr="00A95CEA" w:rsidRDefault="00A95CEA" w:rsidP="00A95CEA">
            <w:pPr>
              <w:spacing w:line="274" w:lineRule="exact"/>
              <w:rPr>
                <w:rFonts w:eastAsia="Verdana"/>
                <w:color w:val="000000"/>
                <w:sz w:val="20"/>
                <w:szCs w:val="20"/>
                <w:lang w:bidi="bg-BG"/>
              </w:rPr>
            </w:pPr>
            <w:r w:rsidRPr="00A95CEA">
              <w:rPr>
                <w:rFonts w:eastAsia="Verdana"/>
                <w:b/>
                <w:color w:val="000000"/>
                <w:sz w:val="20"/>
                <w:szCs w:val="20"/>
                <w:lang w:bidi="bg-BG"/>
              </w:rPr>
              <w:t>Очаквани резултати</w:t>
            </w:r>
          </w:p>
        </w:tc>
        <w:tc>
          <w:tcPr>
            <w:tcW w:w="3322" w:type="dxa"/>
            <w:tcBorders>
              <w:top w:val="single" w:sz="4" w:space="0" w:color="auto"/>
              <w:left w:val="single" w:sz="4" w:space="0" w:color="auto"/>
              <w:bottom w:val="single" w:sz="4" w:space="0" w:color="auto"/>
            </w:tcBorders>
            <w:shd w:val="clear" w:color="auto" w:fill="D0CECE"/>
            <w:vAlign w:val="center"/>
          </w:tcPr>
          <w:p w:rsidR="00A95CEA" w:rsidRPr="00A95CEA" w:rsidRDefault="00A95CEA" w:rsidP="00A95CEA">
            <w:pPr>
              <w:spacing w:line="259" w:lineRule="auto"/>
              <w:jc w:val="both"/>
              <w:rPr>
                <w:rFonts w:eastAsia="Calibri"/>
                <w:szCs w:val="22"/>
                <w:lang w:eastAsia="en-US"/>
              </w:rPr>
            </w:pPr>
          </w:p>
        </w:tc>
        <w:tc>
          <w:tcPr>
            <w:tcW w:w="2371" w:type="dxa"/>
            <w:tcBorders>
              <w:top w:val="single" w:sz="4" w:space="0" w:color="auto"/>
              <w:left w:val="single" w:sz="4" w:space="0" w:color="auto"/>
              <w:bottom w:val="single" w:sz="4" w:space="0" w:color="auto"/>
            </w:tcBorders>
            <w:shd w:val="clear" w:color="auto" w:fill="D0CECE"/>
            <w:vAlign w:val="center"/>
          </w:tcPr>
          <w:p w:rsidR="00A95CEA" w:rsidRPr="00A95CEA" w:rsidRDefault="00A95CEA" w:rsidP="00A95CEA">
            <w:pPr>
              <w:spacing w:line="259" w:lineRule="auto"/>
              <w:jc w:val="both"/>
              <w:rPr>
                <w:rFonts w:eastAsia="Calibri"/>
                <w:szCs w:val="22"/>
                <w:lang w:eastAsia="en-US"/>
              </w:rPr>
            </w:pPr>
          </w:p>
        </w:tc>
        <w:tc>
          <w:tcPr>
            <w:tcW w:w="2338" w:type="dxa"/>
            <w:tcBorders>
              <w:top w:val="single" w:sz="4" w:space="0" w:color="auto"/>
              <w:left w:val="single" w:sz="4" w:space="0" w:color="auto"/>
              <w:bottom w:val="single" w:sz="4" w:space="0" w:color="auto"/>
            </w:tcBorders>
            <w:shd w:val="clear" w:color="auto" w:fill="D0CECE"/>
            <w:vAlign w:val="center"/>
          </w:tcPr>
          <w:p w:rsidR="00A95CEA" w:rsidRPr="00A95CEA" w:rsidRDefault="00A95CEA" w:rsidP="00A95CEA">
            <w:pPr>
              <w:spacing w:line="259" w:lineRule="auto"/>
              <w:jc w:val="both"/>
              <w:rPr>
                <w:rFonts w:eastAsia="Calibri"/>
                <w:szCs w:val="22"/>
                <w:lang w:eastAsia="en-US"/>
              </w:rPr>
            </w:pPr>
          </w:p>
        </w:tc>
        <w:tc>
          <w:tcPr>
            <w:tcW w:w="2275" w:type="dxa"/>
            <w:tcBorders>
              <w:top w:val="single" w:sz="4" w:space="0" w:color="auto"/>
              <w:left w:val="single" w:sz="4" w:space="0" w:color="auto"/>
              <w:bottom w:val="single" w:sz="4" w:space="0" w:color="auto"/>
              <w:right w:val="single" w:sz="4" w:space="0" w:color="auto"/>
            </w:tcBorders>
            <w:shd w:val="clear" w:color="auto" w:fill="D0CECE"/>
            <w:vAlign w:val="center"/>
          </w:tcPr>
          <w:p w:rsidR="00A95CEA" w:rsidRPr="00A95CEA" w:rsidRDefault="00A95CEA" w:rsidP="00A95CEA">
            <w:pPr>
              <w:spacing w:line="259" w:lineRule="auto"/>
              <w:jc w:val="both"/>
              <w:rPr>
                <w:rFonts w:eastAsia="Calibri"/>
                <w:szCs w:val="22"/>
                <w:lang w:eastAsia="en-US"/>
              </w:rPr>
            </w:pPr>
          </w:p>
        </w:tc>
      </w:tr>
      <w:tr w:rsidR="00A95CEA" w:rsidRPr="00A95CEA" w:rsidTr="00F04812">
        <w:trPr>
          <w:trHeight w:hRule="exact" w:val="686"/>
        </w:trPr>
        <w:tc>
          <w:tcPr>
            <w:tcW w:w="571"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jc w:val="center"/>
              <w:rPr>
                <w:rFonts w:eastAsia="Courier New"/>
                <w:color w:val="000000"/>
                <w:sz w:val="20"/>
                <w:szCs w:val="20"/>
                <w:lang w:bidi="bg-BG"/>
              </w:rPr>
            </w:pPr>
            <w:r w:rsidRPr="00A95CEA">
              <w:rPr>
                <w:rFonts w:eastAsia="Courier New"/>
                <w:color w:val="000000"/>
                <w:sz w:val="20"/>
                <w:szCs w:val="20"/>
                <w:lang w:bidi="bg-BG"/>
              </w:rPr>
              <w:t>3.1.</w:t>
            </w:r>
          </w:p>
        </w:tc>
        <w:tc>
          <w:tcPr>
            <w:tcW w:w="3110"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rPr>
                <w:rFonts w:eastAsia="Verdana"/>
                <w:color w:val="000000"/>
                <w:sz w:val="20"/>
                <w:szCs w:val="20"/>
                <w:lang w:bidi="bg-BG"/>
              </w:rPr>
            </w:pPr>
            <w:r w:rsidRPr="00A95CEA">
              <w:rPr>
                <w:rFonts w:eastAsia="Verdana"/>
                <w:color w:val="000000"/>
                <w:sz w:val="20"/>
                <w:szCs w:val="20"/>
                <w:lang w:bidi="bg-BG"/>
              </w:rPr>
              <w:t>Всички</w:t>
            </w:r>
          </w:p>
          <w:p w:rsidR="00A95CEA" w:rsidRPr="00A95CEA" w:rsidRDefault="00A95CEA" w:rsidP="00A95CEA">
            <w:pPr>
              <w:rPr>
                <w:rFonts w:eastAsia="Verdana"/>
                <w:color w:val="000000"/>
                <w:sz w:val="20"/>
                <w:szCs w:val="20"/>
                <w:lang w:bidi="bg-BG"/>
              </w:rPr>
            </w:pPr>
            <w:r w:rsidRPr="00A95CEA">
              <w:rPr>
                <w:rFonts w:eastAsia="Verdana"/>
                <w:color w:val="000000"/>
                <w:sz w:val="20"/>
                <w:szCs w:val="20"/>
                <w:lang w:bidi="bg-BG"/>
              </w:rPr>
              <w:t>нерегламентирани замърсявания са почистени</w:t>
            </w:r>
          </w:p>
        </w:tc>
        <w:tc>
          <w:tcPr>
            <w:tcW w:w="3322"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widowControl w:val="0"/>
              <w:tabs>
                <w:tab w:val="left" w:pos="382"/>
              </w:tabs>
              <w:jc w:val="both"/>
              <w:rPr>
                <w:rFonts w:eastAsia="Verdana"/>
                <w:color w:val="000000"/>
                <w:sz w:val="20"/>
                <w:szCs w:val="20"/>
                <w:lang w:bidi="bg-BG"/>
              </w:rPr>
            </w:pPr>
            <w:r w:rsidRPr="00A95CEA">
              <w:rPr>
                <w:rFonts w:eastAsia="Verdana"/>
                <w:color w:val="000000"/>
                <w:sz w:val="20"/>
                <w:szCs w:val="20"/>
                <w:lang w:bidi="bg-BG"/>
              </w:rPr>
              <w:t>-Брой почистени замърсени терени;</w:t>
            </w:r>
          </w:p>
          <w:p w:rsidR="00A95CEA" w:rsidRPr="006A54D6" w:rsidRDefault="00A95CEA" w:rsidP="006A54D6">
            <w:pPr>
              <w:widowControl w:val="0"/>
              <w:tabs>
                <w:tab w:val="left" w:pos="387"/>
              </w:tabs>
              <w:jc w:val="both"/>
              <w:rPr>
                <w:rFonts w:eastAsia="Verdana"/>
                <w:color w:val="000000"/>
                <w:sz w:val="20"/>
                <w:szCs w:val="20"/>
                <w:vertAlign w:val="superscript"/>
                <w:lang w:val="en-US" w:bidi="bg-BG"/>
              </w:rPr>
            </w:pPr>
            <w:r w:rsidRPr="00A95CEA">
              <w:rPr>
                <w:rFonts w:eastAsia="Verdana"/>
                <w:color w:val="000000"/>
                <w:sz w:val="20"/>
                <w:szCs w:val="20"/>
                <w:lang w:bidi="bg-BG"/>
              </w:rPr>
              <w:t xml:space="preserve">-Площ на почистените терени, </w:t>
            </w:r>
            <w:proofErr w:type="spellStart"/>
            <w:r w:rsidR="006A54D6">
              <w:rPr>
                <w:rFonts w:eastAsia="Verdana"/>
                <w:color w:val="000000"/>
                <w:sz w:val="20"/>
                <w:szCs w:val="20"/>
                <w:lang w:val="en-US" w:bidi="bg-BG"/>
              </w:rPr>
              <w:t>m</w:t>
            </w:r>
            <w:r w:rsidR="006A54D6">
              <w:rPr>
                <w:rFonts w:eastAsia="Verdana"/>
                <w:color w:val="000000"/>
                <w:sz w:val="20"/>
                <w:szCs w:val="20"/>
                <w:vertAlign w:val="superscript"/>
                <w:lang w:val="en-US" w:bidi="bg-BG"/>
              </w:rPr>
              <w:t>2</w:t>
            </w:r>
            <w:proofErr w:type="spellEnd"/>
          </w:p>
        </w:tc>
        <w:tc>
          <w:tcPr>
            <w:tcW w:w="2371"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widowControl w:val="0"/>
              <w:tabs>
                <w:tab w:val="left" w:pos="373"/>
              </w:tabs>
              <w:rPr>
                <w:rFonts w:eastAsia="Verdana"/>
                <w:color w:val="000000"/>
                <w:sz w:val="20"/>
                <w:szCs w:val="20"/>
                <w:lang w:bidi="bg-BG"/>
              </w:rPr>
            </w:pPr>
            <w:r w:rsidRPr="00A95CEA">
              <w:rPr>
                <w:rFonts w:eastAsia="Verdana"/>
                <w:color w:val="000000"/>
                <w:sz w:val="20"/>
                <w:szCs w:val="20"/>
                <w:lang w:bidi="bg-BG"/>
              </w:rPr>
              <w:t>Фирма, с която е сключен договор</w:t>
            </w:r>
          </w:p>
        </w:tc>
        <w:tc>
          <w:tcPr>
            <w:tcW w:w="2338"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rPr>
                <w:rFonts w:eastAsia="Verdana"/>
                <w:color w:val="000000"/>
                <w:sz w:val="20"/>
                <w:szCs w:val="20"/>
                <w:lang w:bidi="bg-BG"/>
              </w:rPr>
            </w:pPr>
            <w:r w:rsidRPr="00A95CEA">
              <w:rPr>
                <w:rFonts w:eastAsia="Verdana"/>
                <w:color w:val="000000"/>
                <w:sz w:val="20"/>
                <w:szCs w:val="20"/>
                <w:lang w:bidi="bg-BG"/>
              </w:rPr>
              <w:t>Главен експерт „Екология“ на община Карнобат</w:t>
            </w:r>
          </w:p>
        </w:tc>
        <w:tc>
          <w:tcPr>
            <w:tcW w:w="2275" w:type="dxa"/>
            <w:tcBorders>
              <w:top w:val="single" w:sz="4" w:space="0" w:color="auto"/>
              <w:left w:val="single" w:sz="4" w:space="0" w:color="auto"/>
              <w:bottom w:val="single" w:sz="4" w:space="0" w:color="auto"/>
              <w:right w:val="single" w:sz="4" w:space="0" w:color="auto"/>
            </w:tcBorders>
            <w:shd w:val="clear" w:color="auto" w:fill="E2EFD9"/>
            <w:vAlign w:val="center"/>
          </w:tcPr>
          <w:p w:rsidR="00A95CEA" w:rsidRPr="00A95CEA" w:rsidRDefault="00A95CEA" w:rsidP="00A95CEA">
            <w:pPr>
              <w:widowControl w:val="0"/>
              <w:tabs>
                <w:tab w:val="left" w:pos="182"/>
              </w:tabs>
              <w:spacing w:after="60"/>
              <w:rPr>
                <w:rFonts w:eastAsia="Verdana"/>
                <w:color w:val="000000"/>
                <w:sz w:val="20"/>
                <w:szCs w:val="20"/>
                <w:lang w:bidi="bg-BG"/>
              </w:rPr>
            </w:pPr>
            <w:r w:rsidRPr="00A95CEA">
              <w:rPr>
                <w:rFonts w:eastAsia="Verdana"/>
                <w:color w:val="000000"/>
                <w:sz w:val="20"/>
                <w:szCs w:val="20"/>
                <w:lang w:bidi="bg-BG"/>
              </w:rPr>
              <w:t>Ежегодно</w:t>
            </w:r>
          </w:p>
        </w:tc>
      </w:tr>
      <w:tr w:rsidR="00A95CEA" w:rsidRPr="00A95CEA" w:rsidTr="00F04812">
        <w:trPr>
          <w:trHeight w:hRule="exact" w:val="695"/>
        </w:trPr>
        <w:tc>
          <w:tcPr>
            <w:tcW w:w="571"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jc w:val="center"/>
              <w:rPr>
                <w:rFonts w:eastAsia="Courier New"/>
                <w:color w:val="000000"/>
                <w:sz w:val="20"/>
                <w:szCs w:val="20"/>
                <w:lang w:bidi="bg-BG"/>
              </w:rPr>
            </w:pPr>
            <w:r w:rsidRPr="00A95CEA">
              <w:rPr>
                <w:rFonts w:eastAsia="Courier New"/>
                <w:color w:val="000000"/>
                <w:sz w:val="20"/>
                <w:szCs w:val="20"/>
                <w:lang w:bidi="bg-BG"/>
              </w:rPr>
              <w:t>3.2.</w:t>
            </w:r>
          </w:p>
        </w:tc>
        <w:tc>
          <w:tcPr>
            <w:tcW w:w="3110"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rPr>
                <w:rFonts w:eastAsia="Verdana"/>
                <w:color w:val="000000"/>
                <w:sz w:val="20"/>
                <w:szCs w:val="20"/>
                <w:lang w:bidi="bg-BG"/>
              </w:rPr>
            </w:pPr>
            <w:r w:rsidRPr="00A95CEA">
              <w:rPr>
                <w:rFonts w:eastAsia="Verdana"/>
                <w:color w:val="000000"/>
                <w:sz w:val="20"/>
                <w:szCs w:val="20"/>
                <w:lang w:bidi="bg-BG"/>
              </w:rPr>
              <w:t>Намаляване и преустановяване на замърсяването на терени с отпадъци</w:t>
            </w:r>
          </w:p>
        </w:tc>
        <w:tc>
          <w:tcPr>
            <w:tcW w:w="3322"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widowControl w:val="0"/>
              <w:tabs>
                <w:tab w:val="left" w:pos="387"/>
              </w:tabs>
              <w:rPr>
                <w:rFonts w:eastAsia="Verdana"/>
                <w:color w:val="000000"/>
                <w:sz w:val="20"/>
                <w:szCs w:val="20"/>
                <w:lang w:bidi="bg-BG"/>
              </w:rPr>
            </w:pPr>
            <w:r w:rsidRPr="00A95CEA">
              <w:rPr>
                <w:rFonts w:eastAsia="Verdana"/>
                <w:color w:val="000000"/>
                <w:sz w:val="20"/>
                <w:szCs w:val="20"/>
                <w:lang w:bidi="bg-BG"/>
              </w:rPr>
              <w:t>Брой нововъзникнали замърсени терени</w:t>
            </w:r>
          </w:p>
        </w:tc>
        <w:tc>
          <w:tcPr>
            <w:tcW w:w="2371"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widowControl w:val="0"/>
              <w:tabs>
                <w:tab w:val="left" w:pos="373"/>
              </w:tabs>
              <w:rPr>
                <w:rFonts w:eastAsia="Verdana"/>
                <w:color w:val="000000"/>
                <w:sz w:val="20"/>
                <w:szCs w:val="20"/>
                <w:lang w:bidi="bg-BG"/>
              </w:rPr>
            </w:pPr>
            <w:r w:rsidRPr="00A95CEA">
              <w:rPr>
                <w:rFonts w:eastAsia="Verdana"/>
                <w:color w:val="000000"/>
                <w:sz w:val="20"/>
                <w:szCs w:val="20"/>
                <w:lang w:bidi="bg-BG"/>
              </w:rPr>
              <w:t>Кметове и Кметски наместници</w:t>
            </w:r>
          </w:p>
        </w:tc>
        <w:tc>
          <w:tcPr>
            <w:tcW w:w="2338"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rPr>
                <w:rFonts w:eastAsia="Verdana"/>
                <w:color w:val="000000"/>
                <w:sz w:val="20"/>
                <w:szCs w:val="20"/>
                <w:lang w:bidi="bg-BG"/>
              </w:rPr>
            </w:pPr>
            <w:r w:rsidRPr="00A95CEA">
              <w:rPr>
                <w:rFonts w:eastAsia="Verdana"/>
                <w:color w:val="000000"/>
                <w:sz w:val="20"/>
                <w:szCs w:val="20"/>
                <w:lang w:bidi="bg-BG"/>
              </w:rPr>
              <w:t>Главен експерт „Екология“ на община Карнобат</w:t>
            </w:r>
          </w:p>
        </w:tc>
        <w:tc>
          <w:tcPr>
            <w:tcW w:w="2275" w:type="dxa"/>
            <w:tcBorders>
              <w:top w:val="single" w:sz="4" w:space="0" w:color="auto"/>
              <w:left w:val="single" w:sz="4" w:space="0" w:color="auto"/>
              <w:bottom w:val="single" w:sz="4" w:space="0" w:color="auto"/>
              <w:right w:val="single" w:sz="4" w:space="0" w:color="auto"/>
            </w:tcBorders>
            <w:shd w:val="clear" w:color="auto" w:fill="E2EFD9"/>
            <w:vAlign w:val="center"/>
          </w:tcPr>
          <w:p w:rsidR="00A95CEA" w:rsidRPr="00A95CEA" w:rsidRDefault="00A95CEA" w:rsidP="00A95CEA">
            <w:pPr>
              <w:widowControl w:val="0"/>
              <w:tabs>
                <w:tab w:val="left" w:pos="182"/>
              </w:tabs>
              <w:spacing w:after="60"/>
              <w:rPr>
                <w:rFonts w:eastAsia="Verdana"/>
                <w:color w:val="000000"/>
                <w:sz w:val="20"/>
                <w:szCs w:val="20"/>
                <w:lang w:bidi="bg-BG"/>
              </w:rPr>
            </w:pPr>
            <w:r w:rsidRPr="00A95CEA">
              <w:rPr>
                <w:rFonts w:eastAsia="Verdana"/>
                <w:color w:val="000000"/>
                <w:sz w:val="20"/>
                <w:szCs w:val="20"/>
                <w:lang w:bidi="bg-BG"/>
              </w:rPr>
              <w:t>Постоянен</w:t>
            </w:r>
          </w:p>
        </w:tc>
      </w:tr>
      <w:tr w:rsidR="00A95CEA" w:rsidRPr="00A95CEA" w:rsidTr="00F04812">
        <w:trPr>
          <w:trHeight w:hRule="exact" w:val="696"/>
        </w:trPr>
        <w:tc>
          <w:tcPr>
            <w:tcW w:w="571"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jc w:val="center"/>
              <w:rPr>
                <w:rFonts w:eastAsia="Courier New"/>
                <w:color w:val="000000"/>
                <w:sz w:val="20"/>
                <w:szCs w:val="20"/>
                <w:lang w:bidi="bg-BG"/>
              </w:rPr>
            </w:pPr>
            <w:r w:rsidRPr="00A95CEA">
              <w:rPr>
                <w:rFonts w:eastAsia="Courier New"/>
                <w:color w:val="000000"/>
                <w:sz w:val="20"/>
                <w:szCs w:val="20"/>
                <w:lang w:bidi="bg-BG"/>
              </w:rPr>
              <w:t>3.3</w:t>
            </w:r>
          </w:p>
        </w:tc>
        <w:tc>
          <w:tcPr>
            <w:tcW w:w="3110"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rPr>
                <w:rFonts w:eastAsia="Verdana"/>
                <w:color w:val="000000"/>
                <w:sz w:val="20"/>
                <w:szCs w:val="20"/>
                <w:lang w:bidi="bg-BG"/>
              </w:rPr>
            </w:pPr>
            <w:r w:rsidRPr="00A95CEA">
              <w:rPr>
                <w:rFonts w:eastAsia="Verdana"/>
                <w:color w:val="000000"/>
                <w:sz w:val="20"/>
                <w:szCs w:val="20"/>
                <w:lang w:bidi="bg-BG"/>
              </w:rPr>
              <w:t>Закриване и рекултивация на съществуващото депо за битови отпадъци</w:t>
            </w:r>
          </w:p>
        </w:tc>
        <w:tc>
          <w:tcPr>
            <w:tcW w:w="3322"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widowControl w:val="0"/>
              <w:tabs>
                <w:tab w:val="left" w:pos="387"/>
              </w:tabs>
              <w:rPr>
                <w:rFonts w:eastAsia="Verdana"/>
                <w:color w:val="000000"/>
                <w:sz w:val="20"/>
                <w:szCs w:val="20"/>
                <w:lang w:bidi="bg-BG"/>
              </w:rPr>
            </w:pPr>
            <w:r w:rsidRPr="00A95CEA">
              <w:rPr>
                <w:rFonts w:eastAsia="Verdana"/>
                <w:color w:val="000000"/>
                <w:sz w:val="20"/>
                <w:szCs w:val="20"/>
                <w:lang w:bidi="bg-BG"/>
              </w:rPr>
              <w:t>План за закриване на общинското депо за битови отпадъци</w:t>
            </w:r>
          </w:p>
        </w:tc>
        <w:tc>
          <w:tcPr>
            <w:tcW w:w="2371"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widowControl w:val="0"/>
              <w:tabs>
                <w:tab w:val="left" w:pos="373"/>
              </w:tabs>
              <w:rPr>
                <w:rFonts w:eastAsia="Verdana"/>
                <w:color w:val="000000"/>
                <w:sz w:val="20"/>
                <w:szCs w:val="20"/>
                <w:lang w:bidi="bg-BG"/>
              </w:rPr>
            </w:pPr>
            <w:r w:rsidRPr="00A95CEA">
              <w:rPr>
                <w:rFonts w:eastAsia="Verdana"/>
                <w:color w:val="000000"/>
                <w:sz w:val="20"/>
                <w:szCs w:val="20"/>
                <w:lang w:bidi="bg-BG"/>
              </w:rPr>
              <w:t>Община Карнобат</w:t>
            </w:r>
          </w:p>
        </w:tc>
        <w:tc>
          <w:tcPr>
            <w:tcW w:w="2338"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rPr>
                <w:rFonts w:eastAsia="Verdana"/>
                <w:color w:val="000000"/>
                <w:sz w:val="20"/>
                <w:szCs w:val="20"/>
                <w:lang w:bidi="bg-BG"/>
              </w:rPr>
            </w:pPr>
            <w:r w:rsidRPr="00A95CEA">
              <w:rPr>
                <w:rFonts w:eastAsia="Verdana"/>
                <w:color w:val="000000"/>
                <w:sz w:val="20"/>
                <w:szCs w:val="20"/>
                <w:lang w:bidi="bg-BG"/>
              </w:rPr>
              <w:t>Община Карнобат</w:t>
            </w:r>
          </w:p>
        </w:tc>
        <w:tc>
          <w:tcPr>
            <w:tcW w:w="2275" w:type="dxa"/>
            <w:tcBorders>
              <w:top w:val="single" w:sz="4" w:space="0" w:color="auto"/>
              <w:left w:val="single" w:sz="4" w:space="0" w:color="auto"/>
              <w:bottom w:val="single" w:sz="4" w:space="0" w:color="auto"/>
              <w:right w:val="single" w:sz="4" w:space="0" w:color="auto"/>
            </w:tcBorders>
            <w:shd w:val="clear" w:color="auto" w:fill="E2EFD9"/>
            <w:vAlign w:val="center"/>
          </w:tcPr>
          <w:p w:rsidR="00A95CEA" w:rsidRPr="00A95CEA" w:rsidRDefault="00A95CEA" w:rsidP="000C0256">
            <w:pPr>
              <w:widowControl w:val="0"/>
              <w:tabs>
                <w:tab w:val="left" w:pos="182"/>
              </w:tabs>
              <w:spacing w:after="60"/>
              <w:rPr>
                <w:rFonts w:eastAsia="Verdana"/>
                <w:color w:val="000000"/>
                <w:sz w:val="20"/>
                <w:szCs w:val="20"/>
                <w:lang w:bidi="bg-BG"/>
              </w:rPr>
            </w:pPr>
            <w:r w:rsidRPr="00A95CEA">
              <w:rPr>
                <w:rFonts w:eastAsia="Verdana"/>
                <w:color w:val="000000"/>
                <w:sz w:val="20"/>
                <w:szCs w:val="20"/>
                <w:lang w:bidi="bg-BG"/>
              </w:rPr>
              <w:t>201</w:t>
            </w:r>
            <w:r w:rsidR="000C0256">
              <w:rPr>
                <w:rFonts w:eastAsia="Verdana"/>
                <w:color w:val="000000"/>
                <w:sz w:val="20"/>
                <w:szCs w:val="20"/>
                <w:lang w:bidi="bg-BG"/>
              </w:rPr>
              <w:t>5</w:t>
            </w:r>
            <w:r w:rsidRPr="00A95CEA">
              <w:rPr>
                <w:rFonts w:eastAsia="Verdana"/>
                <w:color w:val="000000"/>
                <w:sz w:val="20"/>
                <w:szCs w:val="20"/>
                <w:lang w:bidi="bg-BG"/>
              </w:rPr>
              <w:t>-2018</w:t>
            </w:r>
          </w:p>
        </w:tc>
      </w:tr>
      <w:tr w:rsidR="00A95CEA" w:rsidRPr="00A95CEA" w:rsidTr="00003495">
        <w:trPr>
          <w:trHeight w:hRule="exact" w:val="989"/>
        </w:trPr>
        <w:tc>
          <w:tcPr>
            <w:tcW w:w="571" w:type="dxa"/>
            <w:tcBorders>
              <w:top w:val="single" w:sz="4" w:space="0" w:color="auto"/>
              <w:left w:val="single" w:sz="4" w:space="0" w:color="auto"/>
              <w:bottom w:val="single" w:sz="4" w:space="0" w:color="auto"/>
            </w:tcBorders>
            <w:shd w:val="clear" w:color="auto" w:fill="F7CAAC"/>
            <w:vAlign w:val="center"/>
          </w:tcPr>
          <w:p w:rsidR="00A95CEA" w:rsidRPr="00A95CEA" w:rsidRDefault="00A95CEA" w:rsidP="00A95CEA">
            <w:pPr>
              <w:jc w:val="center"/>
              <w:rPr>
                <w:rFonts w:eastAsia="Courier New"/>
                <w:color w:val="000000"/>
                <w:sz w:val="20"/>
                <w:szCs w:val="20"/>
                <w:lang w:bidi="bg-BG"/>
              </w:rPr>
            </w:pPr>
            <w:r w:rsidRPr="00A95CEA">
              <w:rPr>
                <w:rFonts w:eastAsia="Courier New"/>
                <w:b/>
                <w:color w:val="000000"/>
                <w:sz w:val="20"/>
                <w:szCs w:val="20"/>
                <w:lang w:bidi="bg-BG"/>
              </w:rPr>
              <w:t>4.</w:t>
            </w:r>
          </w:p>
        </w:tc>
        <w:tc>
          <w:tcPr>
            <w:tcW w:w="3110" w:type="dxa"/>
            <w:tcBorders>
              <w:top w:val="single" w:sz="4" w:space="0" w:color="auto"/>
              <w:left w:val="single" w:sz="4" w:space="0" w:color="auto"/>
              <w:bottom w:val="single" w:sz="4" w:space="0" w:color="auto"/>
            </w:tcBorders>
            <w:shd w:val="clear" w:color="auto" w:fill="F7CAAC"/>
            <w:vAlign w:val="center"/>
          </w:tcPr>
          <w:p w:rsidR="00A95CEA" w:rsidRPr="00A95CEA" w:rsidRDefault="00A95CEA" w:rsidP="00A95CEA">
            <w:pPr>
              <w:rPr>
                <w:rFonts w:eastAsia="Verdana"/>
                <w:color w:val="000000"/>
                <w:sz w:val="20"/>
                <w:szCs w:val="20"/>
                <w:lang w:bidi="bg-BG"/>
              </w:rPr>
            </w:pPr>
            <w:r w:rsidRPr="00A95CEA">
              <w:rPr>
                <w:rFonts w:eastAsia="Verdana"/>
                <w:b/>
                <w:color w:val="000000"/>
                <w:sz w:val="20"/>
                <w:szCs w:val="20"/>
                <w:lang w:bidi="bg-BG"/>
              </w:rPr>
              <w:t>Осигуряване на качествена услуга по управление на отпадъците в община Карнобат</w:t>
            </w:r>
          </w:p>
        </w:tc>
        <w:tc>
          <w:tcPr>
            <w:tcW w:w="3322" w:type="dxa"/>
            <w:tcBorders>
              <w:top w:val="single" w:sz="4" w:space="0" w:color="auto"/>
              <w:left w:val="single" w:sz="4" w:space="0" w:color="auto"/>
              <w:bottom w:val="single" w:sz="4" w:space="0" w:color="auto"/>
            </w:tcBorders>
            <w:shd w:val="clear" w:color="auto" w:fill="F7CAAC"/>
            <w:vAlign w:val="center"/>
          </w:tcPr>
          <w:p w:rsidR="00A95CEA" w:rsidRPr="00A95CEA" w:rsidRDefault="00A95CEA" w:rsidP="00A95CEA">
            <w:pPr>
              <w:widowControl w:val="0"/>
              <w:tabs>
                <w:tab w:val="left" w:pos="378"/>
              </w:tabs>
              <w:jc w:val="both"/>
              <w:rPr>
                <w:rFonts w:eastAsia="Verdana"/>
                <w:color w:val="000000"/>
                <w:sz w:val="20"/>
                <w:szCs w:val="20"/>
                <w:lang w:bidi="bg-BG"/>
              </w:rPr>
            </w:pPr>
            <w:r w:rsidRPr="00A95CEA">
              <w:rPr>
                <w:rFonts w:eastAsia="Verdana"/>
                <w:color w:val="000000"/>
                <w:sz w:val="20"/>
                <w:szCs w:val="20"/>
                <w:lang w:bidi="bg-BG"/>
              </w:rPr>
              <w:t>-Събираемост на такса битови отпадъци, %;</w:t>
            </w:r>
          </w:p>
          <w:p w:rsidR="00A95CEA" w:rsidRPr="00A95CEA" w:rsidRDefault="00A95CEA" w:rsidP="00A95CEA">
            <w:pPr>
              <w:widowControl w:val="0"/>
              <w:tabs>
                <w:tab w:val="left" w:pos="387"/>
              </w:tabs>
              <w:jc w:val="both"/>
              <w:rPr>
                <w:rFonts w:eastAsia="Verdana"/>
                <w:color w:val="000000"/>
                <w:sz w:val="20"/>
                <w:szCs w:val="20"/>
                <w:lang w:bidi="bg-BG"/>
              </w:rPr>
            </w:pPr>
            <w:r w:rsidRPr="00A95CEA">
              <w:rPr>
                <w:rFonts w:eastAsia="Verdana"/>
                <w:color w:val="000000"/>
                <w:sz w:val="20"/>
                <w:szCs w:val="20"/>
                <w:lang w:bidi="bg-BG"/>
              </w:rPr>
              <w:t>-Брой жалби във връзка с управлението на отпадъците.</w:t>
            </w:r>
          </w:p>
        </w:tc>
        <w:tc>
          <w:tcPr>
            <w:tcW w:w="2371" w:type="dxa"/>
            <w:tcBorders>
              <w:top w:val="single" w:sz="4" w:space="0" w:color="auto"/>
              <w:left w:val="single" w:sz="4" w:space="0" w:color="auto"/>
              <w:bottom w:val="single" w:sz="4" w:space="0" w:color="auto"/>
            </w:tcBorders>
            <w:shd w:val="clear" w:color="auto" w:fill="F7CAAC"/>
            <w:vAlign w:val="center"/>
          </w:tcPr>
          <w:p w:rsidR="00A95CEA" w:rsidRPr="00A95CEA" w:rsidRDefault="00A95CEA" w:rsidP="00A95CEA">
            <w:pPr>
              <w:widowControl w:val="0"/>
              <w:tabs>
                <w:tab w:val="left" w:pos="373"/>
              </w:tabs>
              <w:rPr>
                <w:rFonts w:eastAsia="Verdana"/>
                <w:color w:val="000000"/>
                <w:sz w:val="20"/>
                <w:szCs w:val="20"/>
                <w:lang w:bidi="bg-BG"/>
              </w:rPr>
            </w:pPr>
            <w:r w:rsidRPr="00A95CEA">
              <w:rPr>
                <w:rFonts w:eastAsia="Verdana"/>
                <w:color w:val="000000"/>
                <w:sz w:val="20"/>
                <w:szCs w:val="20"/>
                <w:lang w:bidi="bg-BG"/>
              </w:rPr>
              <w:t>Общинска администрация</w:t>
            </w:r>
          </w:p>
        </w:tc>
        <w:tc>
          <w:tcPr>
            <w:tcW w:w="2338" w:type="dxa"/>
            <w:tcBorders>
              <w:top w:val="single" w:sz="4" w:space="0" w:color="auto"/>
              <w:left w:val="single" w:sz="4" w:space="0" w:color="auto"/>
              <w:bottom w:val="single" w:sz="4" w:space="0" w:color="auto"/>
            </w:tcBorders>
            <w:shd w:val="clear" w:color="auto" w:fill="F7CAAC"/>
            <w:vAlign w:val="center"/>
          </w:tcPr>
          <w:p w:rsidR="00A95CEA" w:rsidRPr="00A95CEA" w:rsidRDefault="00A95CEA" w:rsidP="00A95CEA">
            <w:pPr>
              <w:rPr>
                <w:rFonts w:eastAsia="Verdana"/>
                <w:color w:val="000000"/>
                <w:sz w:val="20"/>
                <w:szCs w:val="20"/>
                <w:lang w:bidi="bg-BG"/>
              </w:rPr>
            </w:pPr>
            <w:r w:rsidRPr="00A95CEA">
              <w:rPr>
                <w:rFonts w:eastAsia="Verdana"/>
                <w:color w:val="000000"/>
                <w:sz w:val="20"/>
                <w:szCs w:val="20"/>
                <w:lang w:bidi="bg-BG"/>
              </w:rPr>
              <w:t>Главен експерт „Екология“ на община Карнобат</w:t>
            </w:r>
          </w:p>
        </w:tc>
        <w:tc>
          <w:tcPr>
            <w:tcW w:w="2275" w:type="dxa"/>
            <w:tcBorders>
              <w:top w:val="single" w:sz="4" w:space="0" w:color="auto"/>
              <w:left w:val="single" w:sz="4" w:space="0" w:color="auto"/>
              <w:bottom w:val="single" w:sz="4" w:space="0" w:color="auto"/>
              <w:right w:val="single" w:sz="4" w:space="0" w:color="auto"/>
            </w:tcBorders>
            <w:shd w:val="clear" w:color="auto" w:fill="F7CAAC"/>
            <w:vAlign w:val="center"/>
          </w:tcPr>
          <w:p w:rsidR="00A95CEA" w:rsidRPr="00A95CEA" w:rsidRDefault="00A95CEA" w:rsidP="00A95CEA">
            <w:pPr>
              <w:widowControl w:val="0"/>
              <w:tabs>
                <w:tab w:val="left" w:pos="182"/>
              </w:tabs>
              <w:spacing w:after="60"/>
              <w:rPr>
                <w:rFonts w:eastAsia="Verdana"/>
                <w:color w:val="000000"/>
                <w:sz w:val="20"/>
                <w:szCs w:val="20"/>
                <w:lang w:bidi="bg-BG"/>
              </w:rPr>
            </w:pPr>
            <w:r w:rsidRPr="00A95CEA">
              <w:rPr>
                <w:rFonts w:eastAsia="Verdana"/>
                <w:color w:val="000000"/>
                <w:sz w:val="20"/>
                <w:szCs w:val="20"/>
                <w:lang w:bidi="bg-BG"/>
              </w:rPr>
              <w:t>Постоянен</w:t>
            </w:r>
          </w:p>
        </w:tc>
      </w:tr>
      <w:tr w:rsidR="00A95CEA" w:rsidRPr="00A95CEA" w:rsidTr="00003495">
        <w:trPr>
          <w:trHeight w:hRule="exact" w:val="442"/>
        </w:trPr>
        <w:tc>
          <w:tcPr>
            <w:tcW w:w="571" w:type="dxa"/>
            <w:tcBorders>
              <w:top w:val="single" w:sz="4" w:space="0" w:color="auto"/>
              <w:left w:val="single" w:sz="4" w:space="0" w:color="auto"/>
              <w:bottom w:val="single" w:sz="4" w:space="0" w:color="auto"/>
            </w:tcBorders>
            <w:shd w:val="clear" w:color="auto" w:fill="D0CECE"/>
            <w:vAlign w:val="center"/>
          </w:tcPr>
          <w:p w:rsidR="00A95CEA" w:rsidRPr="00A95CEA" w:rsidRDefault="00A95CEA" w:rsidP="00A95CEA">
            <w:pPr>
              <w:jc w:val="center"/>
              <w:rPr>
                <w:rFonts w:eastAsia="Courier New"/>
                <w:color w:val="000000"/>
                <w:sz w:val="20"/>
                <w:szCs w:val="20"/>
                <w:lang w:bidi="bg-BG"/>
              </w:rPr>
            </w:pPr>
          </w:p>
        </w:tc>
        <w:tc>
          <w:tcPr>
            <w:tcW w:w="3110" w:type="dxa"/>
            <w:tcBorders>
              <w:top w:val="single" w:sz="4" w:space="0" w:color="auto"/>
              <w:left w:val="single" w:sz="4" w:space="0" w:color="auto"/>
              <w:bottom w:val="single" w:sz="4" w:space="0" w:color="auto"/>
            </w:tcBorders>
            <w:shd w:val="clear" w:color="auto" w:fill="D0CECE"/>
            <w:vAlign w:val="center"/>
          </w:tcPr>
          <w:p w:rsidR="00A95CEA" w:rsidRPr="00A95CEA" w:rsidRDefault="00A95CEA" w:rsidP="00A95CEA">
            <w:pPr>
              <w:spacing w:line="274" w:lineRule="exact"/>
              <w:rPr>
                <w:rFonts w:eastAsia="Verdana"/>
                <w:color w:val="000000"/>
                <w:sz w:val="20"/>
                <w:szCs w:val="20"/>
                <w:lang w:bidi="bg-BG"/>
              </w:rPr>
            </w:pPr>
            <w:r w:rsidRPr="00A95CEA">
              <w:rPr>
                <w:rFonts w:eastAsia="Verdana"/>
                <w:b/>
                <w:color w:val="000000"/>
                <w:sz w:val="20"/>
                <w:szCs w:val="20"/>
                <w:lang w:bidi="bg-BG"/>
              </w:rPr>
              <w:t>Очаквани резултати</w:t>
            </w:r>
          </w:p>
        </w:tc>
        <w:tc>
          <w:tcPr>
            <w:tcW w:w="3322" w:type="dxa"/>
            <w:tcBorders>
              <w:top w:val="single" w:sz="4" w:space="0" w:color="auto"/>
              <w:left w:val="single" w:sz="4" w:space="0" w:color="auto"/>
              <w:bottom w:val="single" w:sz="4" w:space="0" w:color="auto"/>
            </w:tcBorders>
            <w:shd w:val="clear" w:color="auto" w:fill="D0CECE"/>
          </w:tcPr>
          <w:p w:rsidR="00A95CEA" w:rsidRPr="00A95CEA" w:rsidRDefault="00A95CEA" w:rsidP="00A95CEA">
            <w:pPr>
              <w:spacing w:line="259" w:lineRule="auto"/>
              <w:jc w:val="both"/>
              <w:rPr>
                <w:rFonts w:eastAsia="Calibri"/>
                <w:szCs w:val="22"/>
                <w:lang w:eastAsia="en-US"/>
              </w:rPr>
            </w:pPr>
          </w:p>
        </w:tc>
        <w:tc>
          <w:tcPr>
            <w:tcW w:w="2371" w:type="dxa"/>
            <w:tcBorders>
              <w:top w:val="single" w:sz="4" w:space="0" w:color="auto"/>
              <w:left w:val="single" w:sz="4" w:space="0" w:color="auto"/>
              <w:bottom w:val="single" w:sz="4" w:space="0" w:color="auto"/>
            </w:tcBorders>
            <w:shd w:val="clear" w:color="auto" w:fill="D0CECE"/>
            <w:vAlign w:val="bottom"/>
          </w:tcPr>
          <w:p w:rsidR="00A95CEA" w:rsidRPr="00A95CEA" w:rsidRDefault="00A95CEA" w:rsidP="00A95CEA">
            <w:pPr>
              <w:spacing w:line="259" w:lineRule="auto"/>
              <w:jc w:val="both"/>
              <w:rPr>
                <w:rFonts w:eastAsia="Calibri"/>
                <w:szCs w:val="22"/>
                <w:lang w:eastAsia="en-US"/>
              </w:rPr>
            </w:pPr>
          </w:p>
        </w:tc>
        <w:tc>
          <w:tcPr>
            <w:tcW w:w="2338" w:type="dxa"/>
            <w:tcBorders>
              <w:top w:val="single" w:sz="4" w:space="0" w:color="auto"/>
              <w:left w:val="single" w:sz="4" w:space="0" w:color="auto"/>
              <w:bottom w:val="single" w:sz="4" w:space="0" w:color="auto"/>
            </w:tcBorders>
            <w:shd w:val="clear" w:color="auto" w:fill="D0CECE"/>
            <w:vAlign w:val="bottom"/>
          </w:tcPr>
          <w:p w:rsidR="00A95CEA" w:rsidRPr="00A95CEA" w:rsidRDefault="00A95CEA" w:rsidP="00A95CEA">
            <w:pPr>
              <w:spacing w:line="259" w:lineRule="auto"/>
              <w:jc w:val="both"/>
              <w:rPr>
                <w:rFonts w:eastAsia="Calibri"/>
                <w:szCs w:val="22"/>
                <w:lang w:eastAsia="en-US"/>
              </w:rPr>
            </w:pPr>
          </w:p>
        </w:tc>
        <w:tc>
          <w:tcPr>
            <w:tcW w:w="2275" w:type="dxa"/>
            <w:tcBorders>
              <w:top w:val="single" w:sz="4" w:space="0" w:color="auto"/>
              <w:left w:val="single" w:sz="4" w:space="0" w:color="auto"/>
              <w:bottom w:val="single" w:sz="4" w:space="0" w:color="auto"/>
              <w:right w:val="single" w:sz="4" w:space="0" w:color="auto"/>
            </w:tcBorders>
            <w:shd w:val="clear" w:color="auto" w:fill="D0CECE"/>
          </w:tcPr>
          <w:p w:rsidR="00A95CEA" w:rsidRPr="00A95CEA" w:rsidRDefault="00A95CEA" w:rsidP="00A95CEA">
            <w:pPr>
              <w:spacing w:line="259" w:lineRule="auto"/>
              <w:jc w:val="both"/>
              <w:rPr>
                <w:rFonts w:eastAsia="Calibri"/>
                <w:szCs w:val="22"/>
                <w:lang w:eastAsia="en-US"/>
              </w:rPr>
            </w:pPr>
          </w:p>
        </w:tc>
      </w:tr>
      <w:tr w:rsidR="00A95CEA" w:rsidRPr="00A95CEA" w:rsidTr="00F04812">
        <w:trPr>
          <w:trHeight w:hRule="exact" w:val="686"/>
        </w:trPr>
        <w:tc>
          <w:tcPr>
            <w:tcW w:w="571"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jc w:val="center"/>
              <w:rPr>
                <w:rFonts w:eastAsia="Courier New"/>
                <w:color w:val="000000"/>
                <w:sz w:val="20"/>
                <w:szCs w:val="20"/>
                <w:lang w:bidi="bg-BG"/>
              </w:rPr>
            </w:pPr>
            <w:r w:rsidRPr="00A95CEA">
              <w:rPr>
                <w:rFonts w:eastAsia="Courier New"/>
                <w:color w:val="000000"/>
                <w:sz w:val="20"/>
                <w:szCs w:val="20"/>
                <w:lang w:bidi="bg-BG"/>
              </w:rPr>
              <w:t>4.1.</w:t>
            </w:r>
          </w:p>
        </w:tc>
        <w:tc>
          <w:tcPr>
            <w:tcW w:w="3110"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rPr>
                <w:rFonts w:eastAsia="Verdana"/>
                <w:color w:val="000000"/>
                <w:sz w:val="20"/>
                <w:szCs w:val="20"/>
                <w:lang w:bidi="bg-BG"/>
              </w:rPr>
            </w:pPr>
            <w:r w:rsidRPr="00A95CEA">
              <w:rPr>
                <w:rFonts w:eastAsia="Verdana"/>
                <w:color w:val="000000"/>
                <w:sz w:val="20"/>
                <w:szCs w:val="20"/>
                <w:lang w:bidi="bg-BG"/>
              </w:rPr>
              <w:t>Осигурена чистота в населените места</w:t>
            </w:r>
          </w:p>
        </w:tc>
        <w:tc>
          <w:tcPr>
            <w:tcW w:w="3322"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widowControl w:val="0"/>
              <w:tabs>
                <w:tab w:val="left" w:pos="387"/>
              </w:tabs>
              <w:rPr>
                <w:rFonts w:eastAsia="Verdana"/>
                <w:color w:val="000000"/>
                <w:sz w:val="20"/>
                <w:szCs w:val="20"/>
                <w:lang w:bidi="bg-BG"/>
              </w:rPr>
            </w:pPr>
            <w:r w:rsidRPr="00A95CEA">
              <w:rPr>
                <w:rFonts w:eastAsia="Verdana"/>
                <w:color w:val="000000"/>
                <w:sz w:val="20"/>
                <w:szCs w:val="20"/>
                <w:lang w:bidi="bg-BG"/>
              </w:rPr>
              <w:t>Брой регистрирани замърсявания в населените места</w:t>
            </w:r>
          </w:p>
        </w:tc>
        <w:tc>
          <w:tcPr>
            <w:tcW w:w="2371"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widowControl w:val="0"/>
              <w:tabs>
                <w:tab w:val="left" w:pos="382"/>
              </w:tabs>
              <w:jc w:val="both"/>
              <w:rPr>
                <w:rFonts w:eastAsia="Verdana"/>
                <w:color w:val="000000"/>
                <w:sz w:val="20"/>
                <w:szCs w:val="20"/>
                <w:lang w:bidi="bg-BG"/>
              </w:rPr>
            </w:pPr>
            <w:r w:rsidRPr="00A95CEA">
              <w:rPr>
                <w:rFonts w:eastAsia="Verdana"/>
                <w:color w:val="000000"/>
                <w:sz w:val="20"/>
                <w:szCs w:val="20"/>
                <w:lang w:bidi="bg-BG"/>
              </w:rPr>
              <w:t>Инспектори по чистотата;</w:t>
            </w:r>
          </w:p>
          <w:p w:rsidR="00A95CEA" w:rsidRPr="00A95CEA" w:rsidRDefault="00A95CEA" w:rsidP="00A95CEA">
            <w:pPr>
              <w:widowControl w:val="0"/>
              <w:tabs>
                <w:tab w:val="left" w:pos="382"/>
              </w:tabs>
              <w:jc w:val="both"/>
              <w:rPr>
                <w:rFonts w:eastAsia="Verdana"/>
                <w:color w:val="000000"/>
                <w:sz w:val="20"/>
                <w:szCs w:val="20"/>
                <w:lang w:bidi="bg-BG"/>
              </w:rPr>
            </w:pPr>
            <w:r w:rsidRPr="00A95CEA">
              <w:rPr>
                <w:rFonts w:eastAsia="Verdana"/>
                <w:color w:val="000000"/>
                <w:sz w:val="20"/>
                <w:szCs w:val="20"/>
                <w:lang w:bidi="bg-BG"/>
              </w:rPr>
              <w:t>Жителите.</w:t>
            </w:r>
          </w:p>
        </w:tc>
        <w:tc>
          <w:tcPr>
            <w:tcW w:w="2338"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rPr>
                <w:rFonts w:eastAsia="Verdana"/>
                <w:color w:val="000000"/>
                <w:sz w:val="20"/>
                <w:szCs w:val="20"/>
                <w:lang w:bidi="bg-BG"/>
              </w:rPr>
            </w:pPr>
            <w:r w:rsidRPr="00A95CEA">
              <w:rPr>
                <w:rFonts w:eastAsia="Verdana"/>
                <w:color w:val="000000"/>
                <w:sz w:val="20"/>
                <w:szCs w:val="20"/>
                <w:lang w:bidi="bg-BG"/>
              </w:rPr>
              <w:t>Главен експерт „Екология“ на община Карнобат</w:t>
            </w:r>
          </w:p>
        </w:tc>
        <w:tc>
          <w:tcPr>
            <w:tcW w:w="2275" w:type="dxa"/>
            <w:tcBorders>
              <w:top w:val="single" w:sz="4" w:space="0" w:color="auto"/>
              <w:left w:val="single" w:sz="4" w:space="0" w:color="auto"/>
              <w:bottom w:val="single" w:sz="4" w:space="0" w:color="auto"/>
              <w:right w:val="single" w:sz="4" w:space="0" w:color="auto"/>
            </w:tcBorders>
            <w:shd w:val="clear" w:color="auto" w:fill="E2EFD9"/>
            <w:vAlign w:val="center"/>
          </w:tcPr>
          <w:p w:rsidR="00A95CEA" w:rsidRPr="00A95CEA" w:rsidRDefault="00A95CEA" w:rsidP="00A95CEA">
            <w:pPr>
              <w:widowControl w:val="0"/>
              <w:tabs>
                <w:tab w:val="left" w:pos="182"/>
              </w:tabs>
              <w:spacing w:after="60"/>
              <w:rPr>
                <w:rFonts w:eastAsia="Verdana"/>
                <w:color w:val="000000"/>
                <w:sz w:val="20"/>
                <w:szCs w:val="20"/>
                <w:lang w:bidi="bg-BG"/>
              </w:rPr>
            </w:pPr>
            <w:r w:rsidRPr="00A95CEA">
              <w:rPr>
                <w:rFonts w:eastAsia="Verdana"/>
                <w:color w:val="000000"/>
                <w:sz w:val="20"/>
                <w:szCs w:val="20"/>
                <w:lang w:bidi="bg-BG"/>
              </w:rPr>
              <w:t>Постоянен</w:t>
            </w:r>
          </w:p>
        </w:tc>
      </w:tr>
      <w:tr w:rsidR="00A95CEA" w:rsidRPr="00A95CEA" w:rsidTr="00003495">
        <w:trPr>
          <w:trHeight w:hRule="exact" w:val="686"/>
        </w:trPr>
        <w:tc>
          <w:tcPr>
            <w:tcW w:w="571"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jc w:val="center"/>
              <w:rPr>
                <w:rFonts w:eastAsia="Courier New"/>
                <w:color w:val="000000"/>
                <w:sz w:val="20"/>
                <w:szCs w:val="20"/>
                <w:lang w:bidi="bg-BG"/>
              </w:rPr>
            </w:pPr>
            <w:r w:rsidRPr="00A95CEA">
              <w:rPr>
                <w:rFonts w:eastAsia="Courier New"/>
                <w:color w:val="000000"/>
                <w:sz w:val="20"/>
                <w:szCs w:val="20"/>
                <w:lang w:bidi="bg-BG"/>
              </w:rPr>
              <w:t>4.2.</w:t>
            </w:r>
          </w:p>
        </w:tc>
        <w:tc>
          <w:tcPr>
            <w:tcW w:w="3110"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rPr>
                <w:rFonts w:eastAsia="Verdana"/>
                <w:color w:val="000000"/>
                <w:sz w:val="20"/>
                <w:szCs w:val="20"/>
                <w:lang w:bidi="bg-BG"/>
              </w:rPr>
            </w:pPr>
            <w:r w:rsidRPr="00A95CEA">
              <w:rPr>
                <w:rFonts w:eastAsia="Verdana"/>
                <w:color w:val="000000"/>
                <w:sz w:val="20"/>
                <w:szCs w:val="20"/>
                <w:lang w:bidi="bg-BG"/>
              </w:rPr>
              <w:t>Прегледен външен вид на Контейнерите</w:t>
            </w:r>
          </w:p>
        </w:tc>
        <w:tc>
          <w:tcPr>
            <w:tcW w:w="3322"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widowControl w:val="0"/>
              <w:tabs>
                <w:tab w:val="left" w:pos="387"/>
              </w:tabs>
              <w:rPr>
                <w:rFonts w:eastAsia="Verdana"/>
                <w:color w:val="000000"/>
                <w:sz w:val="20"/>
                <w:szCs w:val="20"/>
                <w:lang w:bidi="bg-BG"/>
              </w:rPr>
            </w:pPr>
            <w:r w:rsidRPr="00A95CEA">
              <w:rPr>
                <w:rFonts w:eastAsia="Verdana"/>
                <w:color w:val="000000"/>
                <w:sz w:val="20"/>
                <w:szCs w:val="20"/>
                <w:lang w:bidi="bg-BG"/>
              </w:rPr>
              <w:t>Брой разположени амортизирани контейнери</w:t>
            </w:r>
          </w:p>
        </w:tc>
        <w:tc>
          <w:tcPr>
            <w:tcW w:w="2371"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widowControl w:val="0"/>
              <w:tabs>
                <w:tab w:val="left" w:pos="373"/>
              </w:tabs>
              <w:rPr>
                <w:rFonts w:eastAsia="Verdana"/>
                <w:color w:val="000000"/>
                <w:sz w:val="20"/>
                <w:szCs w:val="20"/>
                <w:lang w:bidi="bg-BG"/>
              </w:rPr>
            </w:pPr>
            <w:r w:rsidRPr="00A95CEA">
              <w:rPr>
                <w:rFonts w:eastAsia="Verdana"/>
                <w:color w:val="000000"/>
                <w:sz w:val="20"/>
                <w:szCs w:val="20"/>
                <w:lang w:bidi="bg-BG"/>
              </w:rPr>
              <w:t>Инспектори</w:t>
            </w:r>
          </w:p>
        </w:tc>
        <w:tc>
          <w:tcPr>
            <w:tcW w:w="2338"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rPr>
                <w:rFonts w:eastAsia="Verdana"/>
                <w:color w:val="000000"/>
                <w:sz w:val="20"/>
                <w:szCs w:val="20"/>
                <w:lang w:bidi="bg-BG"/>
              </w:rPr>
            </w:pPr>
            <w:r w:rsidRPr="00A95CEA">
              <w:rPr>
                <w:rFonts w:eastAsia="Verdana"/>
                <w:color w:val="000000"/>
                <w:sz w:val="20"/>
                <w:szCs w:val="20"/>
                <w:lang w:bidi="bg-BG"/>
              </w:rPr>
              <w:t>Главен експерт „Екология“ на община Карнобат</w:t>
            </w:r>
          </w:p>
        </w:tc>
        <w:tc>
          <w:tcPr>
            <w:tcW w:w="2275" w:type="dxa"/>
            <w:tcBorders>
              <w:top w:val="single" w:sz="4" w:space="0" w:color="auto"/>
              <w:left w:val="single" w:sz="4" w:space="0" w:color="auto"/>
              <w:bottom w:val="single" w:sz="4" w:space="0" w:color="auto"/>
              <w:right w:val="single" w:sz="4" w:space="0" w:color="auto"/>
            </w:tcBorders>
            <w:shd w:val="clear" w:color="auto" w:fill="E2EFD9"/>
            <w:vAlign w:val="center"/>
          </w:tcPr>
          <w:p w:rsidR="00A95CEA" w:rsidRPr="00A95CEA" w:rsidRDefault="00A95CEA" w:rsidP="00A95CEA">
            <w:pPr>
              <w:widowControl w:val="0"/>
              <w:tabs>
                <w:tab w:val="left" w:pos="182"/>
              </w:tabs>
              <w:spacing w:after="60"/>
              <w:rPr>
                <w:rFonts w:eastAsia="Verdana"/>
                <w:color w:val="000000"/>
                <w:sz w:val="20"/>
                <w:szCs w:val="20"/>
                <w:lang w:bidi="bg-BG"/>
              </w:rPr>
            </w:pPr>
            <w:r w:rsidRPr="00A95CEA">
              <w:rPr>
                <w:rFonts w:eastAsia="Verdana"/>
                <w:color w:val="000000"/>
                <w:sz w:val="20"/>
                <w:szCs w:val="20"/>
                <w:lang w:bidi="bg-BG"/>
              </w:rPr>
              <w:t>Постоянен</w:t>
            </w:r>
          </w:p>
        </w:tc>
      </w:tr>
      <w:tr w:rsidR="00A95CEA" w:rsidRPr="00A95CEA" w:rsidTr="00003495">
        <w:trPr>
          <w:trHeight w:hRule="exact" w:val="694"/>
        </w:trPr>
        <w:tc>
          <w:tcPr>
            <w:tcW w:w="571"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jc w:val="center"/>
              <w:rPr>
                <w:rFonts w:eastAsia="Courier New"/>
                <w:color w:val="000000"/>
                <w:sz w:val="20"/>
                <w:szCs w:val="20"/>
                <w:lang w:bidi="bg-BG"/>
              </w:rPr>
            </w:pPr>
            <w:r w:rsidRPr="00A95CEA">
              <w:rPr>
                <w:rFonts w:eastAsia="Courier New"/>
                <w:color w:val="000000"/>
                <w:sz w:val="20"/>
                <w:szCs w:val="20"/>
                <w:lang w:bidi="bg-BG"/>
              </w:rPr>
              <w:t>4.3.</w:t>
            </w:r>
          </w:p>
        </w:tc>
        <w:tc>
          <w:tcPr>
            <w:tcW w:w="3110"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rPr>
                <w:rFonts w:eastAsia="Verdana"/>
                <w:color w:val="000000"/>
                <w:sz w:val="20"/>
                <w:szCs w:val="20"/>
                <w:lang w:bidi="bg-BG"/>
              </w:rPr>
            </w:pPr>
            <w:r w:rsidRPr="00A95CEA">
              <w:rPr>
                <w:rFonts w:eastAsia="Verdana"/>
                <w:color w:val="000000"/>
                <w:sz w:val="20"/>
                <w:szCs w:val="20"/>
                <w:lang w:bidi="bg-BG"/>
              </w:rPr>
              <w:t>Навременно извозване на Отпадъците</w:t>
            </w:r>
          </w:p>
        </w:tc>
        <w:tc>
          <w:tcPr>
            <w:tcW w:w="3322"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widowControl w:val="0"/>
              <w:tabs>
                <w:tab w:val="left" w:pos="387"/>
              </w:tabs>
              <w:rPr>
                <w:rFonts w:eastAsia="Verdana"/>
                <w:color w:val="000000"/>
                <w:sz w:val="20"/>
                <w:szCs w:val="20"/>
                <w:lang w:bidi="bg-BG"/>
              </w:rPr>
            </w:pPr>
            <w:r w:rsidRPr="00A95CEA">
              <w:rPr>
                <w:rFonts w:eastAsia="Verdana"/>
                <w:color w:val="000000"/>
                <w:sz w:val="20"/>
                <w:szCs w:val="20"/>
                <w:lang w:bidi="bg-BG"/>
              </w:rPr>
              <w:t>Брой регистрирани ненавременни извозвания</w:t>
            </w:r>
          </w:p>
        </w:tc>
        <w:tc>
          <w:tcPr>
            <w:tcW w:w="2371"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widowControl w:val="0"/>
              <w:tabs>
                <w:tab w:val="left" w:pos="373"/>
              </w:tabs>
              <w:rPr>
                <w:rFonts w:eastAsia="Verdana"/>
                <w:color w:val="000000"/>
                <w:sz w:val="20"/>
                <w:szCs w:val="20"/>
                <w:lang w:bidi="bg-BG"/>
              </w:rPr>
            </w:pPr>
            <w:r w:rsidRPr="00A95CEA">
              <w:rPr>
                <w:rFonts w:eastAsia="Verdana"/>
                <w:color w:val="000000"/>
                <w:sz w:val="20"/>
                <w:szCs w:val="20"/>
                <w:lang w:bidi="bg-BG"/>
              </w:rPr>
              <w:t>Инспектори</w:t>
            </w:r>
          </w:p>
        </w:tc>
        <w:tc>
          <w:tcPr>
            <w:tcW w:w="2338"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rPr>
                <w:rFonts w:eastAsia="Verdana"/>
                <w:color w:val="000000"/>
                <w:sz w:val="20"/>
                <w:szCs w:val="20"/>
                <w:lang w:bidi="bg-BG"/>
              </w:rPr>
            </w:pPr>
            <w:r w:rsidRPr="00A95CEA">
              <w:rPr>
                <w:rFonts w:eastAsia="Verdana"/>
                <w:color w:val="000000"/>
                <w:sz w:val="20"/>
                <w:szCs w:val="20"/>
                <w:lang w:bidi="bg-BG"/>
              </w:rPr>
              <w:t>Главен експерт „Екология“ на</w:t>
            </w:r>
            <w:r w:rsidRPr="00A95CEA">
              <w:rPr>
                <w:rFonts w:eastAsia="Calibri"/>
                <w:sz w:val="20"/>
                <w:szCs w:val="20"/>
                <w:lang w:eastAsia="en-US"/>
              </w:rPr>
              <w:t xml:space="preserve"> </w:t>
            </w:r>
            <w:r w:rsidRPr="00A95CEA">
              <w:rPr>
                <w:rFonts w:eastAsia="Verdana"/>
                <w:color w:val="000000"/>
                <w:sz w:val="20"/>
                <w:szCs w:val="20"/>
                <w:lang w:bidi="bg-BG"/>
              </w:rPr>
              <w:t>община Карнобат</w:t>
            </w:r>
          </w:p>
        </w:tc>
        <w:tc>
          <w:tcPr>
            <w:tcW w:w="2275" w:type="dxa"/>
            <w:tcBorders>
              <w:top w:val="single" w:sz="4" w:space="0" w:color="auto"/>
              <w:left w:val="single" w:sz="4" w:space="0" w:color="auto"/>
              <w:bottom w:val="single" w:sz="4" w:space="0" w:color="auto"/>
              <w:right w:val="single" w:sz="4" w:space="0" w:color="auto"/>
            </w:tcBorders>
            <w:shd w:val="clear" w:color="auto" w:fill="E2EFD9"/>
            <w:vAlign w:val="center"/>
          </w:tcPr>
          <w:p w:rsidR="00A95CEA" w:rsidRPr="00A95CEA" w:rsidRDefault="00A95CEA" w:rsidP="00A95CEA">
            <w:pPr>
              <w:widowControl w:val="0"/>
              <w:tabs>
                <w:tab w:val="left" w:pos="182"/>
              </w:tabs>
              <w:spacing w:after="60"/>
              <w:rPr>
                <w:rFonts w:eastAsia="Verdana"/>
                <w:color w:val="000000"/>
                <w:sz w:val="20"/>
                <w:szCs w:val="20"/>
                <w:lang w:bidi="bg-BG"/>
              </w:rPr>
            </w:pPr>
            <w:r w:rsidRPr="00A95CEA">
              <w:rPr>
                <w:rFonts w:eastAsia="Verdana"/>
                <w:color w:val="000000"/>
                <w:sz w:val="20"/>
                <w:szCs w:val="20"/>
                <w:lang w:bidi="bg-BG"/>
              </w:rPr>
              <w:t>Постоянен</w:t>
            </w:r>
          </w:p>
        </w:tc>
      </w:tr>
      <w:tr w:rsidR="00A95CEA" w:rsidRPr="00A95CEA" w:rsidTr="00003495">
        <w:trPr>
          <w:trHeight w:hRule="exact" w:val="1427"/>
        </w:trPr>
        <w:tc>
          <w:tcPr>
            <w:tcW w:w="571"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jc w:val="center"/>
              <w:rPr>
                <w:rFonts w:eastAsia="Courier New"/>
                <w:color w:val="000000"/>
                <w:sz w:val="20"/>
                <w:szCs w:val="20"/>
                <w:lang w:bidi="bg-BG"/>
              </w:rPr>
            </w:pPr>
            <w:r w:rsidRPr="00A95CEA">
              <w:rPr>
                <w:rFonts w:eastAsia="Courier New"/>
                <w:color w:val="000000"/>
                <w:sz w:val="20"/>
                <w:szCs w:val="20"/>
                <w:lang w:bidi="bg-BG"/>
              </w:rPr>
              <w:t>4.4.</w:t>
            </w:r>
          </w:p>
        </w:tc>
        <w:tc>
          <w:tcPr>
            <w:tcW w:w="3110"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rPr>
                <w:rFonts w:eastAsia="Verdana"/>
                <w:color w:val="000000"/>
                <w:sz w:val="20"/>
                <w:szCs w:val="20"/>
                <w:lang w:bidi="bg-BG"/>
              </w:rPr>
            </w:pPr>
            <w:r w:rsidRPr="00A95CEA">
              <w:rPr>
                <w:rFonts w:eastAsia="Verdana"/>
                <w:color w:val="000000"/>
                <w:sz w:val="20"/>
                <w:szCs w:val="20"/>
                <w:lang w:bidi="bg-BG"/>
              </w:rPr>
              <w:t>Въведена система за изчисляване на такса битови отпадъци на база количество на формирания отпадък -  Определяне на такса БО – такса вход Претоварна станция за отпадъци - Карнобат</w:t>
            </w:r>
          </w:p>
        </w:tc>
        <w:tc>
          <w:tcPr>
            <w:tcW w:w="3322"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widowControl w:val="0"/>
              <w:tabs>
                <w:tab w:val="left" w:pos="387"/>
              </w:tabs>
              <w:rPr>
                <w:rFonts w:eastAsia="Verdana"/>
                <w:color w:val="000000"/>
                <w:sz w:val="20"/>
                <w:szCs w:val="20"/>
                <w:lang w:bidi="bg-BG"/>
              </w:rPr>
            </w:pPr>
            <w:r w:rsidRPr="00A95CEA">
              <w:rPr>
                <w:rFonts w:eastAsia="Verdana"/>
                <w:color w:val="000000"/>
                <w:sz w:val="20"/>
                <w:szCs w:val="20"/>
                <w:lang w:bidi="bg-BG"/>
              </w:rPr>
              <w:t>Начин на изчисляване на такса битови отпадъци</w:t>
            </w:r>
          </w:p>
        </w:tc>
        <w:tc>
          <w:tcPr>
            <w:tcW w:w="2371"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widowControl w:val="0"/>
              <w:tabs>
                <w:tab w:val="left" w:pos="373"/>
              </w:tabs>
              <w:rPr>
                <w:rFonts w:eastAsia="Verdana"/>
                <w:color w:val="000000"/>
                <w:sz w:val="20"/>
                <w:szCs w:val="20"/>
                <w:lang w:bidi="bg-BG"/>
              </w:rPr>
            </w:pPr>
            <w:r w:rsidRPr="00A95CEA">
              <w:rPr>
                <w:rFonts w:eastAsia="Verdana"/>
                <w:color w:val="000000"/>
                <w:sz w:val="20"/>
                <w:szCs w:val="20"/>
                <w:lang w:bidi="bg-BG"/>
              </w:rPr>
              <w:t>Общинска администрация</w:t>
            </w:r>
          </w:p>
        </w:tc>
        <w:tc>
          <w:tcPr>
            <w:tcW w:w="2338"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rPr>
                <w:rFonts w:eastAsia="Verdana"/>
                <w:color w:val="000000"/>
                <w:sz w:val="20"/>
                <w:szCs w:val="20"/>
                <w:lang w:bidi="bg-BG"/>
              </w:rPr>
            </w:pPr>
            <w:r w:rsidRPr="00A95CEA">
              <w:rPr>
                <w:rFonts w:eastAsia="Verdana"/>
                <w:color w:val="000000"/>
                <w:sz w:val="20"/>
                <w:szCs w:val="20"/>
                <w:lang w:bidi="bg-BG"/>
              </w:rPr>
              <w:t>Главен експерт „Екология“ на община Карнобат</w:t>
            </w:r>
          </w:p>
        </w:tc>
        <w:tc>
          <w:tcPr>
            <w:tcW w:w="2275" w:type="dxa"/>
            <w:tcBorders>
              <w:top w:val="single" w:sz="4" w:space="0" w:color="auto"/>
              <w:left w:val="single" w:sz="4" w:space="0" w:color="auto"/>
              <w:bottom w:val="single" w:sz="4" w:space="0" w:color="auto"/>
              <w:right w:val="single" w:sz="4" w:space="0" w:color="auto"/>
            </w:tcBorders>
            <w:shd w:val="clear" w:color="auto" w:fill="E2EFD9"/>
            <w:vAlign w:val="center"/>
          </w:tcPr>
          <w:p w:rsidR="00A95CEA" w:rsidRPr="00A95CEA" w:rsidRDefault="00A95CEA" w:rsidP="00A95CEA">
            <w:pPr>
              <w:widowControl w:val="0"/>
              <w:tabs>
                <w:tab w:val="left" w:pos="182"/>
              </w:tabs>
              <w:spacing w:after="60"/>
              <w:rPr>
                <w:rFonts w:eastAsia="Verdana"/>
                <w:color w:val="000000"/>
                <w:sz w:val="20"/>
                <w:szCs w:val="20"/>
                <w:lang w:bidi="bg-BG"/>
              </w:rPr>
            </w:pPr>
            <w:r w:rsidRPr="00A95CEA">
              <w:rPr>
                <w:rFonts w:eastAsia="Verdana"/>
                <w:color w:val="000000"/>
                <w:sz w:val="20"/>
                <w:szCs w:val="20"/>
                <w:lang w:bidi="bg-BG"/>
              </w:rPr>
              <w:t>Постоянен</w:t>
            </w:r>
          </w:p>
        </w:tc>
      </w:tr>
      <w:tr w:rsidR="00A95CEA" w:rsidRPr="00A95CEA" w:rsidTr="00003495">
        <w:trPr>
          <w:trHeight w:hRule="exact" w:val="1111"/>
        </w:trPr>
        <w:tc>
          <w:tcPr>
            <w:tcW w:w="571"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jc w:val="center"/>
              <w:rPr>
                <w:rFonts w:eastAsia="Courier New"/>
                <w:color w:val="000000"/>
                <w:sz w:val="20"/>
                <w:szCs w:val="20"/>
                <w:lang w:bidi="bg-BG"/>
              </w:rPr>
            </w:pPr>
            <w:r w:rsidRPr="00A95CEA">
              <w:rPr>
                <w:rFonts w:eastAsia="Courier New"/>
                <w:color w:val="000000"/>
                <w:sz w:val="20"/>
                <w:szCs w:val="20"/>
                <w:lang w:bidi="bg-BG"/>
              </w:rPr>
              <w:lastRenderedPageBreak/>
              <w:t>4.5.</w:t>
            </w:r>
          </w:p>
        </w:tc>
        <w:tc>
          <w:tcPr>
            <w:tcW w:w="3110"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spacing w:line="274" w:lineRule="exact"/>
              <w:rPr>
                <w:rFonts w:eastAsia="Verdana"/>
                <w:color w:val="000000"/>
                <w:sz w:val="20"/>
                <w:szCs w:val="20"/>
                <w:lang w:bidi="bg-BG"/>
              </w:rPr>
            </w:pPr>
            <w:r w:rsidRPr="00A95CEA">
              <w:rPr>
                <w:rFonts w:eastAsia="Verdana"/>
                <w:color w:val="000000"/>
                <w:sz w:val="20"/>
                <w:szCs w:val="20"/>
                <w:lang w:bidi="bg-BG"/>
              </w:rPr>
              <w:t>Рекултивиране на депото</w:t>
            </w:r>
          </w:p>
        </w:tc>
        <w:tc>
          <w:tcPr>
            <w:tcW w:w="3322"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widowControl w:val="0"/>
              <w:tabs>
                <w:tab w:val="left" w:pos="387"/>
              </w:tabs>
              <w:spacing w:line="240" w:lineRule="exact"/>
              <w:jc w:val="both"/>
              <w:rPr>
                <w:rFonts w:eastAsia="Verdana"/>
                <w:color w:val="000000"/>
                <w:sz w:val="20"/>
                <w:szCs w:val="20"/>
                <w:lang w:bidi="bg-BG"/>
              </w:rPr>
            </w:pPr>
            <w:r w:rsidRPr="00A95CEA">
              <w:rPr>
                <w:rFonts w:eastAsia="Verdana"/>
                <w:color w:val="000000"/>
                <w:sz w:val="20"/>
                <w:szCs w:val="20"/>
                <w:lang w:bidi="bg-BG"/>
              </w:rPr>
              <w:t xml:space="preserve">-Количество приети отпадъци на общинското депо, </w:t>
            </w:r>
            <w:r w:rsidR="006A54D6">
              <w:rPr>
                <w:rFonts w:eastAsia="Verdana"/>
                <w:color w:val="000000"/>
                <w:sz w:val="20"/>
                <w:szCs w:val="20"/>
                <w:lang w:bidi="bg-BG"/>
              </w:rPr>
              <w:t>тона</w:t>
            </w:r>
            <w:r w:rsidRPr="00A95CEA">
              <w:rPr>
                <w:rFonts w:eastAsia="Verdana"/>
                <w:color w:val="000000"/>
                <w:sz w:val="20"/>
                <w:szCs w:val="20"/>
                <w:lang w:bidi="bg-BG"/>
              </w:rPr>
              <w:t>;</w:t>
            </w:r>
          </w:p>
          <w:p w:rsidR="00A95CEA" w:rsidRPr="00A95CEA" w:rsidRDefault="00A95CEA" w:rsidP="00A95CEA">
            <w:pPr>
              <w:widowControl w:val="0"/>
              <w:tabs>
                <w:tab w:val="left" w:pos="387"/>
              </w:tabs>
              <w:spacing w:line="240" w:lineRule="exact"/>
              <w:jc w:val="both"/>
              <w:rPr>
                <w:rFonts w:eastAsia="Verdana"/>
                <w:color w:val="000000"/>
                <w:sz w:val="20"/>
                <w:szCs w:val="20"/>
                <w:lang w:bidi="bg-BG"/>
              </w:rPr>
            </w:pPr>
            <w:r w:rsidRPr="00A95CEA">
              <w:rPr>
                <w:rFonts w:eastAsia="Verdana"/>
                <w:color w:val="000000"/>
                <w:sz w:val="20"/>
                <w:szCs w:val="20"/>
                <w:lang w:bidi="bg-BG"/>
              </w:rPr>
              <w:t>-Извършена рекултивация на общинското депо.</w:t>
            </w:r>
          </w:p>
        </w:tc>
        <w:tc>
          <w:tcPr>
            <w:tcW w:w="2371"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D30B4">
            <w:pPr>
              <w:widowControl w:val="0"/>
              <w:numPr>
                <w:ilvl w:val="0"/>
                <w:numId w:val="65"/>
              </w:numPr>
              <w:tabs>
                <w:tab w:val="left" w:pos="353"/>
              </w:tabs>
              <w:jc w:val="both"/>
              <w:rPr>
                <w:rFonts w:eastAsia="Verdana"/>
                <w:color w:val="000000"/>
                <w:sz w:val="20"/>
                <w:szCs w:val="20"/>
                <w:lang w:bidi="bg-BG"/>
              </w:rPr>
            </w:pPr>
            <w:r w:rsidRPr="00A95CEA">
              <w:rPr>
                <w:rFonts w:eastAsia="Verdana"/>
                <w:color w:val="000000"/>
                <w:sz w:val="20"/>
                <w:szCs w:val="20"/>
                <w:lang w:bidi="bg-BG"/>
              </w:rPr>
              <w:t>Оператор на депото;</w:t>
            </w:r>
          </w:p>
          <w:p w:rsidR="00A95CEA" w:rsidRPr="00A95CEA" w:rsidRDefault="00A95CEA" w:rsidP="00AD30B4">
            <w:pPr>
              <w:widowControl w:val="0"/>
              <w:numPr>
                <w:ilvl w:val="0"/>
                <w:numId w:val="65"/>
              </w:numPr>
              <w:tabs>
                <w:tab w:val="left" w:pos="353"/>
              </w:tabs>
              <w:jc w:val="both"/>
              <w:rPr>
                <w:rFonts w:eastAsia="Verdana"/>
                <w:color w:val="000000"/>
                <w:sz w:val="20"/>
                <w:szCs w:val="20"/>
                <w:lang w:bidi="bg-BG"/>
              </w:rPr>
            </w:pPr>
            <w:r w:rsidRPr="00A95CEA">
              <w:rPr>
                <w:rFonts w:eastAsia="Verdana"/>
                <w:color w:val="000000"/>
                <w:sz w:val="20"/>
                <w:szCs w:val="20"/>
                <w:lang w:bidi="bg-BG"/>
              </w:rPr>
              <w:t>Общинска администрация.</w:t>
            </w:r>
          </w:p>
        </w:tc>
        <w:tc>
          <w:tcPr>
            <w:tcW w:w="2338"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spacing w:line="259" w:lineRule="auto"/>
              <w:rPr>
                <w:rFonts w:eastAsia="Verdana"/>
                <w:color w:val="000000"/>
                <w:sz w:val="20"/>
                <w:szCs w:val="20"/>
                <w:lang w:bidi="bg-BG"/>
              </w:rPr>
            </w:pPr>
            <w:r w:rsidRPr="00A95CEA">
              <w:rPr>
                <w:rFonts w:eastAsia="Verdana"/>
                <w:color w:val="000000"/>
                <w:sz w:val="20"/>
                <w:szCs w:val="20"/>
                <w:lang w:bidi="bg-BG"/>
              </w:rPr>
              <w:t>Главен експерт „Екология“ на община Карнобат</w:t>
            </w:r>
          </w:p>
        </w:tc>
        <w:tc>
          <w:tcPr>
            <w:tcW w:w="2275" w:type="dxa"/>
            <w:tcBorders>
              <w:top w:val="single" w:sz="4" w:space="0" w:color="auto"/>
              <w:left w:val="single" w:sz="4" w:space="0" w:color="auto"/>
              <w:bottom w:val="single" w:sz="4" w:space="0" w:color="auto"/>
              <w:right w:val="single" w:sz="4" w:space="0" w:color="auto"/>
            </w:tcBorders>
            <w:shd w:val="clear" w:color="auto" w:fill="E2EFD9"/>
            <w:vAlign w:val="center"/>
          </w:tcPr>
          <w:p w:rsidR="00A95CEA" w:rsidRPr="00A95CEA" w:rsidRDefault="000C0256" w:rsidP="00A95CEA">
            <w:pPr>
              <w:widowControl w:val="0"/>
              <w:tabs>
                <w:tab w:val="left" w:pos="182"/>
              </w:tabs>
              <w:spacing w:after="60" w:line="190" w:lineRule="exact"/>
              <w:rPr>
                <w:rFonts w:eastAsia="Verdana"/>
                <w:color w:val="000000"/>
                <w:sz w:val="20"/>
                <w:szCs w:val="20"/>
                <w:lang w:bidi="bg-BG"/>
              </w:rPr>
            </w:pPr>
            <w:r>
              <w:rPr>
                <w:rFonts w:eastAsia="Verdana"/>
                <w:color w:val="000000"/>
                <w:sz w:val="20"/>
                <w:szCs w:val="20"/>
                <w:lang w:bidi="bg-BG"/>
              </w:rPr>
              <w:t>2015-2018</w:t>
            </w:r>
          </w:p>
        </w:tc>
      </w:tr>
      <w:tr w:rsidR="00A95CEA" w:rsidRPr="00A95CEA" w:rsidTr="00003495">
        <w:trPr>
          <w:trHeight w:hRule="exact" w:val="868"/>
        </w:trPr>
        <w:tc>
          <w:tcPr>
            <w:tcW w:w="571"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jc w:val="center"/>
              <w:rPr>
                <w:rFonts w:eastAsia="Courier New"/>
                <w:color w:val="000000"/>
                <w:sz w:val="20"/>
                <w:szCs w:val="20"/>
                <w:lang w:bidi="bg-BG"/>
              </w:rPr>
            </w:pPr>
            <w:r w:rsidRPr="00A95CEA">
              <w:rPr>
                <w:rFonts w:eastAsia="Courier New"/>
                <w:color w:val="000000"/>
                <w:sz w:val="20"/>
                <w:szCs w:val="20"/>
                <w:lang w:bidi="bg-BG"/>
              </w:rPr>
              <w:t>4.6.</w:t>
            </w:r>
          </w:p>
        </w:tc>
        <w:tc>
          <w:tcPr>
            <w:tcW w:w="3110"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rPr>
                <w:rFonts w:eastAsia="Verdana"/>
                <w:color w:val="000000"/>
                <w:sz w:val="20"/>
                <w:szCs w:val="20"/>
                <w:lang w:bidi="bg-BG"/>
              </w:rPr>
            </w:pPr>
            <w:r w:rsidRPr="00A95CEA">
              <w:rPr>
                <w:rFonts w:eastAsia="Verdana"/>
                <w:color w:val="000000"/>
                <w:sz w:val="20"/>
                <w:szCs w:val="20"/>
                <w:lang w:bidi="bg-BG"/>
              </w:rPr>
              <w:t xml:space="preserve">Отпадъците на община Карнобат се извозват на </w:t>
            </w:r>
            <w:proofErr w:type="spellStart"/>
            <w:r w:rsidRPr="00A95CEA">
              <w:rPr>
                <w:rFonts w:eastAsia="Verdana"/>
                <w:color w:val="000000"/>
                <w:sz w:val="20"/>
                <w:szCs w:val="20"/>
                <w:lang w:bidi="bg-BG"/>
              </w:rPr>
              <w:t>ПСО</w:t>
            </w:r>
            <w:proofErr w:type="spellEnd"/>
            <w:r w:rsidRPr="00A95CEA">
              <w:rPr>
                <w:rFonts w:eastAsia="Verdana"/>
                <w:color w:val="000000"/>
                <w:sz w:val="20"/>
                <w:szCs w:val="20"/>
                <w:lang w:bidi="bg-BG"/>
              </w:rPr>
              <w:t xml:space="preserve"> </w:t>
            </w:r>
          </w:p>
        </w:tc>
        <w:tc>
          <w:tcPr>
            <w:tcW w:w="3322"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widowControl w:val="0"/>
              <w:tabs>
                <w:tab w:val="left" w:pos="387"/>
              </w:tabs>
              <w:spacing w:line="240" w:lineRule="exact"/>
              <w:rPr>
                <w:rFonts w:eastAsia="Verdana"/>
                <w:color w:val="000000"/>
                <w:sz w:val="20"/>
                <w:szCs w:val="20"/>
                <w:lang w:bidi="bg-BG"/>
              </w:rPr>
            </w:pPr>
            <w:r w:rsidRPr="00A95CEA">
              <w:rPr>
                <w:rFonts w:eastAsia="Verdana"/>
                <w:color w:val="000000"/>
                <w:sz w:val="20"/>
                <w:szCs w:val="20"/>
                <w:lang w:bidi="bg-BG"/>
              </w:rPr>
              <w:t xml:space="preserve">Количество приети отпадъци на </w:t>
            </w:r>
            <w:proofErr w:type="spellStart"/>
            <w:r w:rsidRPr="00A95CEA">
              <w:rPr>
                <w:rFonts w:eastAsia="Verdana"/>
                <w:color w:val="000000"/>
                <w:sz w:val="20"/>
                <w:szCs w:val="20"/>
                <w:lang w:bidi="bg-BG"/>
              </w:rPr>
              <w:t>ПСО</w:t>
            </w:r>
            <w:proofErr w:type="spellEnd"/>
            <w:r w:rsidRPr="00A95CEA">
              <w:rPr>
                <w:rFonts w:eastAsia="Verdana"/>
                <w:color w:val="000000"/>
                <w:sz w:val="20"/>
                <w:szCs w:val="20"/>
                <w:lang w:bidi="bg-BG"/>
              </w:rPr>
              <w:t>, т</w:t>
            </w:r>
            <w:r w:rsidR="006A54D6">
              <w:rPr>
                <w:rFonts w:eastAsia="Verdana"/>
                <w:color w:val="000000"/>
                <w:sz w:val="20"/>
                <w:szCs w:val="20"/>
                <w:lang w:bidi="bg-BG"/>
              </w:rPr>
              <w:t>она</w:t>
            </w:r>
          </w:p>
        </w:tc>
        <w:tc>
          <w:tcPr>
            <w:tcW w:w="2371"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widowControl w:val="0"/>
              <w:tabs>
                <w:tab w:val="left" w:pos="373"/>
              </w:tabs>
              <w:spacing w:line="240" w:lineRule="exact"/>
              <w:rPr>
                <w:rFonts w:eastAsia="Verdana"/>
                <w:color w:val="000000"/>
                <w:sz w:val="20"/>
                <w:szCs w:val="20"/>
                <w:lang w:bidi="bg-BG"/>
              </w:rPr>
            </w:pPr>
            <w:r w:rsidRPr="00A95CEA">
              <w:rPr>
                <w:rFonts w:eastAsia="Verdana"/>
                <w:color w:val="000000"/>
                <w:sz w:val="20"/>
                <w:szCs w:val="20"/>
                <w:lang w:bidi="bg-BG"/>
              </w:rPr>
              <w:t xml:space="preserve">Оператор на </w:t>
            </w:r>
            <w:proofErr w:type="spellStart"/>
            <w:r w:rsidRPr="00A95CEA">
              <w:rPr>
                <w:rFonts w:eastAsia="Verdana"/>
                <w:color w:val="000000"/>
                <w:sz w:val="20"/>
                <w:szCs w:val="20"/>
                <w:lang w:bidi="bg-BG"/>
              </w:rPr>
              <w:t>ПСО</w:t>
            </w:r>
            <w:proofErr w:type="spellEnd"/>
          </w:p>
        </w:tc>
        <w:tc>
          <w:tcPr>
            <w:tcW w:w="2338"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spacing w:line="259" w:lineRule="auto"/>
              <w:rPr>
                <w:rFonts w:eastAsia="Verdana"/>
                <w:color w:val="000000"/>
                <w:sz w:val="20"/>
                <w:szCs w:val="20"/>
                <w:lang w:bidi="bg-BG"/>
              </w:rPr>
            </w:pPr>
            <w:r w:rsidRPr="00A95CEA">
              <w:rPr>
                <w:rFonts w:eastAsia="Verdana"/>
                <w:color w:val="000000"/>
                <w:sz w:val="20"/>
                <w:szCs w:val="20"/>
                <w:lang w:bidi="bg-BG"/>
              </w:rPr>
              <w:t>Главен експерт „Екология“ на община Карнобат</w:t>
            </w:r>
          </w:p>
        </w:tc>
        <w:tc>
          <w:tcPr>
            <w:tcW w:w="2275" w:type="dxa"/>
            <w:tcBorders>
              <w:top w:val="single" w:sz="4" w:space="0" w:color="auto"/>
              <w:left w:val="single" w:sz="4" w:space="0" w:color="auto"/>
              <w:bottom w:val="single" w:sz="4" w:space="0" w:color="auto"/>
              <w:right w:val="single" w:sz="4" w:space="0" w:color="auto"/>
            </w:tcBorders>
            <w:shd w:val="clear" w:color="auto" w:fill="E2EFD9"/>
            <w:vAlign w:val="center"/>
          </w:tcPr>
          <w:p w:rsidR="00A95CEA" w:rsidRPr="00A95CEA" w:rsidRDefault="00A95CEA" w:rsidP="00A95CEA">
            <w:pPr>
              <w:widowControl w:val="0"/>
              <w:tabs>
                <w:tab w:val="left" w:pos="182"/>
              </w:tabs>
              <w:spacing w:after="60" w:line="190" w:lineRule="exact"/>
              <w:rPr>
                <w:rFonts w:eastAsia="Verdana"/>
                <w:color w:val="000000"/>
                <w:sz w:val="20"/>
                <w:szCs w:val="20"/>
                <w:lang w:bidi="bg-BG"/>
              </w:rPr>
            </w:pPr>
            <w:r w:rsidRPr="00A95CEA">
              <w:rPr>
                <w:rFonts w:eastAsia="Verdana"/>
                <w:color w:val="000000"/>
                <w:sz w:val="20"/>
                <w:szCs w:val="20"/>
                <w:lang w:bidi="bg-BG"/>
              </w:rPr>
              <w:t xml:space="preserve">Ежегодно от стартирането на </w:t>
            </w:r>
            <w:proofErr w:type="spellStart"/>
            <w:r w:rsidRPr="00A95CEA">
              <w:rPr>
                <w:rFonts w:eastAsia="Verdana"/>
                <w:color w:val="000000"/>
                <w:sz w:val="20"/>
                <w:szCs w:val="20"/>
                <w:lang w:bidi="bg-BG"/>
              </w:rPr>
              <w:t>ПСО</w:t>
            </w:r>
            <w:proofErr w:type="spellEnd"/>
          </w:p>
        </w:tc>
      </w:tr>
      <w:tr w:rsidR="00A95CEA" w:rsidRPr="00A95CEA" w:rsidTr="00003495">
        <w:trPr>
          <w:trHeight w:hRule="exact" w:val="989"/>
        </w:trPr>
        <w:tc>
          <w:tcPr>
            <w:tcW w:w="571"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jc w:val="center"/>
              <w:rPr>
                <w:rFonts w:eastAsia="Courier New"/>
                <w:color w:val="000000"/>
                <w:sz w:val="20"/>
                <w:szCs w:val="20"/>
                <w:lang w:bidi="bg-BG"/>
              </w:rPr>
            </w:pPr>
            <w:r w:rsidRPr="00A95CEA">
              <w:rPr>
                <w:rFonts w:eastAsia="Courier New"/>
                <w:color w:val="000000"/>
                <w:sz w:val="20"/>
                <w:szCs w:val="20"/>
                <w:lang w:bidi="bg-BG"/>
              </w:rPr>
              <w:t>4.7.</w:t>
            </w:r>
          </w:p>
        </w:tc>
        <w:tc>
          <w:tcPr>
            <w:tcW w:w="3110"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rPr>
                <w:rFonts w:eastAsia="Verdana"/>
                <w:color w:val="000000"/>
                <w:sz w:val="20"/>
                <w:szCs w:val="20"/>
                <w:lang w:bidi="bg-BG"/>
              </w:rPr>
            </w:pPr>
            <w:r w:rsidRPr="00A95CEA">
              <w:rPr>
                <w:rFonts w:eastAsia="Verdana"/>
                <w:color w:val="000000"/>
                <w:sz w:val="20"/>
                <w:szCs w:val="20"/>
                <w:lang w:bidi="bg-BG"/>
              </w:rPr>
              <w:t>Жителите спазват изискванията за изхвърляне на отпадъци</w:t>
            </w:r>
          </w:p>
        </w:tc>
        <w:tc>
          <w:tcPr>
            <w:tcW w:w="3322"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widowControl w:val="0"/>
              <w:tabs>
                <w:tab w:val="left" w:pos="387"/>
              </w:tabs>
              <w:spacing w:line="240" w:lineRule="exact"/>
              <w:rPr>
                <w:rFonts w:eastAsia="Verdana"/>
                <w:color w:val="000000"/>
                <w:sz w:val="20"/>
                <w:szCs w:val="20"/>
                <w:lang w:bidi="bg-BG"/>
              </w:rPr>
            </w:pPr>
            <w:r w:rsidRPr="00A95CEA">
              <w:rPr>
                <w:rFonts w:eastAsia="Verdana"/>
                <w:color w:val="000000"/>
                <w:sz w:val="20"/>
                <w:szCs w:val="20"/>
                <w:lang w:bidi="bg-BG"/>
              </w:rPr>
              <w:t>Брой наложени глоби и издадени предписания на жители във връзка с отпадъците</w:t>
            </w:r>
          </w:p>
        </w:tc>
        <w:tc>
          <w:tcPr>
            <w:tcW w:w="2371"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widowControl w:val="0"/>
              <w:tabs>
                <w:tab w:val="left" w:pos="373"/>
              </w:tabs>
              <w:spacing w:line="240" w:lineRule="exact"/>
              <w:rPr>
                <w:rFonts w:eastAsia="Verdana"/>
                <w:color w:val="000000"/>
                <w:sz w:val="20"/>
                <w:szCs w:val="20"/>
                <w:lang w:bidi="bg-BG"/>
              </w:rPr>
            </w:pPr>
            <w:r w:rsidRPr="00A95CEA">
              <w:rPr>
                <w:rFonts w:eastAsia="Verdana"/>
                <w:color w:val="000000"/>
                <w:sz w:val="20"/>
                <w:szCs w:val="20"/>
                <w:lang w:bidi="bg-BG"/>
              </w:rPr>
              <w:t>Инспектори</w:t>
            </w:r>
          </w:p>
        </w:tc>
        <w:tc>
          <w:tcPr>
            <w:tcW w:w="2338"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spacing w:line="259" w:lineRule="auto"/>
              <w:rPr>
                <w:rFonts w:eastAsia="Verdana"/>
                <w:color w:val="000000"/>
                <w:sz w:val="20"/>
                <w:szCs w:val="20"/>
                <w:lang w:bidi="bg-BG"/>
              </w:rPr>
            </w:pPr>
            <w:r w:rsidRPr="00A95CEA">
              <w:rPr>
                <w:rFonts w:eastAsia="Verdana"/>
                <w:color w:val="000000"/>
                <w:sz w:val="20"/>
                <w:szCs w:val="20"/>
                <w:lang w:bidi="bg-BG"/>
              </w:rPr>
              <w:t>Главен експерт „Екология“ на община Карнобат</w:t>
            </w:r>
          </w:p>
        </w:tc>
        <w:tc>
          <w:tcPr>
            <w:tcW w:w="2275" w:type="dxa"/>
            <w:tcBorders>
              <w:top w:val="single" w:sz="4" w:space="0" w:color="auto"/>
              <w:left w:val="single" w:sz="4" w:space="0" w:color="auto"/>
              <w:bottom w:val="single" w:sz="4" w:space="0" w:color="auto"/>
              <w:right w:val="single" w:sz="4" w:space="0" w:color="auto"/>
            </w:tcBorders>
            <w:shd w:val="clear" w:color="auto" w:fill="E2EFD9"/>
            <w:vAlign w:val="center"/>
          </w:tcPr>
          <w:p w:rsidR="00A95CEA" w:rsidRPr="00A95CEA" w:rsidRDefault="00A95CEA" w:rsidP="00A95CEA">
            <w:pPr>
              <w:widowControl w:val="0"/>
              <w:tabs>
                <w:tab w:val="left" w:pos="182"/>
              </w:tabs>
              <w:spacing w:after="60" w:line="190" w:lineRule="exact"/>
              <w:rPr>
                <w:rFonts w:eastAsia="Verdana"/>
                <w:color w:val="000000"/>
                <w:sz w:val="20"/>
                <w:szCs w:val="20"/>
                <w:lang w:bidi="bg-BG"/>
              </w:rPr>
            </w:pPr>
            <w:r w:rsidRPr="00A95CEA">
              <w:rPr>
                <w:rFonts w:eastAsia="Verdana"/>
                <w:color w:val="000000"/>
                <w:sz w:val="20"/>
                <w:szCs w:val="20"/>
                <w:lang w:bidi="bg-BG"/>
              </w:rPr>
              <w:t>Постоянен</w:t>
            </w:r>
          </w:p>
        </w:tc>
      </w:tr>
      <w:tr w:rsidR="00A95CEA" w:rsidRPr="00A95CEA" w:rsidTr="00003495">
        <w:trPr>
          <w:trHeight w:hRule="exact" w:val="1423"/>
        </w:trPr>
        <w:tc>
          <w:tcPr>
            <w:tcW w:w="571"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jc w:val="center"/>
              <w:rPr>
                <w:rFonts w:eastAsia="Courier New"/>
                <w:color w:val="000000"/>
                <w:sz w:val="20"/>
                <w:szCs w:val="20"/>
                <w:lang w:bidi="bg-BG"/>
              </w:rPr>
            </w:pPr>
            <w:r w:rsidRPr="00A95CEA">
              <w:rPr>
                <w:rFonts w:eastAsia="Courier New"/>
                <w:color w:val="000000"/>
                <w:sz w:val="20"/>
                <w:szCs w:val="20"/>
                <w:lang w:bidi="bg-BG"/>
              </w:rPr>
              <w:t>4.8.</w:t>
            </w:r>
          </w:p>
        </w:tc>
        <w:tc>
          <w:tcPr>
            <w:tcW w:w="3110"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rPr>
                <w:rFonts w:eastAsia="Verdana"/>
                <w:color w:val="000000"/>
                <w:sz w:val="20"/>
                <w:szCs w:val="20"/>
                <w:lang w:bidi="bg-BG"/>
              </w:rPr>
            </w:pPr>
            <w:r w:rsidRPr="00A95CEA">
              <w:rPr>
                <w:rFonts w:eastAsia="Verdana"/>
                <w:color w:val="000000"/>
                <w:sz w:val="20"/>
                <w:szCs w:val="20"/>
                <w:lang w:bidi="bg-BG"/>
              </w:rPr>
              <w:t>Броят служители в общинската администрация е достатъчен за качествено изпълнение на дейностите по управление на отпадъците</w:t>
            </w:r>
          </w:p>
        </w:tc>
        <w:tc>
          <w:tcPr>
            <w:tcW w:w="3322"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widowControl w:val="0"/>
              <w:tabs>
                <w:tab w:val="left" w:pos="387"/>
              </w:tabs>
              <w:rPr>
                <w:rFonts w:eastAsia="Verdana"/>
                <w:color w:val="000000"/>
                <w:sz w:val="20"/>
                <w:szCs w:val="20"/>
                <w:lang w:bidi="bg-BG"/>
              </w:rPr>
            </w:pPr>
            <w:r w:rsidRPr="00A95CEA">
              <w:rPr>
                <w:rFonts w:eastAsia="Verdana"/>
                <w:color w:val="000000"/>
                <w:sz w:val="20"/>
                <w:szCs w:val="20"/>
                <w:lang w:bidi="bg-BG"/>
              </w:rPr>
              <w:t>Брой служители в община Карнобат с отговорности в сферата на управление на отпадъците</w:t>
            </w:r>
          </w:p>
        </w:tc>
        <w:tc>
          <w:tcPr>
            <w:tcW w:w="2371"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widowControl w:val="0"/>
              <w:tabs>
                <w:tab w:val="left" w:pos="373"/>
              </w:tabs>
              <w:rPr>
                <w:rFonts w:eastAsia="Verdana"/>
                <w:color w:val="000000"/>
                <w:sz w:val="20"/>
                <w:szCs w:val="20"/>
                <w:lang w:bidi="bg-BG"/>
              </w:rPr>
            </w:pPr>
            <w:r w:rsidRPr="00A95CEA">
              <w:rPr>
                <w:rFonts w:eastAsia="Verdana"/>
                <w:color w:val="000000"/>
                <w:sz w:val="20"/>
                <w:szCs w:val="20"/>
                <w:lang w:bidi="bg-BG"/>
              </w:rPr>
              <w:t>Общинска администрация</w:t>
            </w:r>
          </w:p>
        </w:tc>
        <w:tc>
          <w:tcPr>
            <w:tcW w:w="2338"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rPr>
                <w:rFonts w:eastAsia="Verdana"/>
                <w:color w:val="000000"/>
                <w:sz w:val="20"/>
                <w:szCs w:val="20"/>
                <w:lang w:bidi="bg-BG"/>
              </w:rPr>
            </w:pPr>
            <w:r w:rsidRPr="00A95CEA">
              <w:rPr>
                <w:rFonts w:eastAsia="Verdana"/>
                <w:color w:val="000000"/>
                <w:sz w:val="20"/>
                <w:szCs w:val="20"/>
                <w:lang w:bidi="bg-BG"/>
              </w:rPr>
              <w:t>Главен експерт „Екология“ на община Карнобат</w:t>
            </w:r>
          </w:p>
        </w:tc>
        <w:tc>
          <w:tcPr>
            <w:tcW w:w="2275" w:type="dxa"/>
            <w:tcBorders>
              <w:top w:val="single" w:sz="4" w:space="0" w:color="auto"/>
              <w:left w:val="single" w:sz="4" w:space="0" w:color="auto"/>
              <w:bottom w:val="single" w:sz="4" w:space="0" w:color="auto"/>
              <w:right w:val="single" w:sz="4" w:space="0" w:color="auto"/>
            </w:tcBorders>
            <w:shd w:val="clear" w:color="auto" w:fill="E2EFD9"/>
            <w:vAlign w:val="center"/>
          </w:tcPr>
          <w:p w:rsidR="00A95CEA" w:rsidRPr="00A95CEA" w:rsidRDefault="00A95CEA" w:rsidP="00A95CEA">
            <w:pPr>
              <w:widowControl w:val="0"/>
              <w:tabs>
                <w:tab w:val="left" w:pos="182"/>
              </w:tabs>
              <w:spacing w:after="60"/>
              <w:rPr>
                <w:rFonts w:eastAsia="Verdana"/>
                <w:color w:val="000000"/>
                <w:sz w:val="20"/>
                <w:szCs w:val="20"/>
                <w:lang w:bidi="bg-BG"/>
              </w:rPr>
            </w:pPr>
            <w:r w:rsidRPr="00A95CEA">
              <w:rPr>
                <w:rFonts w:eastAsia="Verdana"/>
                <w:color w:val="000000"/>
                <w:sz w:val="20"/>
                <w:szCs w:val="20"/>
                <w:lang w:bidi="bg-BG"/>
              </w:rPr>
              <w:t>Ежегодно</w:t>
            </w:r>
          </w:p>
        </w:tc>
      </w:tr>
      <w:tr w:rsidR="00A95CEA" w:rsidRPr="00A95CEA" w:rsidTr="00003495">
        <w:trPr>
          <w:trHeight w:hRule="exact" w:val="1243"/>
        </w:trPr>
        <w:tc>
          <w:tcPr>
            <w:tcW w:w="571"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jc w:val="center"/>
              <w:rPr>
                <w:rFonts w:eastAsia="Courier New"/>
                <w:color w:val="000000"/>
                <w:sz w:val="20"/>
                <w:szCs w:val="20"/>
                <w:lang w:bidi="bg-BG"/>
              </w:rPr>
            </w:pPr>
            <w:r w:rsidRPr="00A95CEA">
              <w:rPr>
                <w:rFonts w:eastAsia="Courier New"/>
                <w:color w:val="000000"/>
                <w:sz w:val="20"/>
                <w:szCs w:val="20"/>
                <w:lang w:bidi="bg-BG"/>
              </w:rPr>
              <w:t>4.9.</w:t>
            </w:r>
          </w:p>
        </w:tc>
        <w:tc>
          <w:tcPr>
            <w:tcW w:w="3110"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rPr>
                <w:rFonts w:eastAsia="Verdana"/>
                <w:color w:val="000000"/>
                <w:sz w:val="20"/>
                <w:szCs w:val="20"/>
                <w:lang w:bidi="bg-BG"/>
              </w:rPr>
            </w:pPr>
            <w:r w:rsidRPr="00A95CEA">
              <w:rPr>
                <w:rFonts w:eastAsia="Verdana"/>
                <w:color w:val="000000"/>
                <w:sz w:val="20"/>
                <w:szCs w:val="20"/>
                <w:lang w:bidi="bg-BG"/>
              </w:rPr>
              <w:t>Служителите в общинската</w:t>
            </w:r>
          </w:p>
          <w:p w:rsidR="00A95CEA" w:rsidRPr="00A95CEA" w:rsidRDefault="00A95CEA" w:rsidP="00A95CEA">
            <w:pPr>
              <w:rPr>
                <w:rFonts w:eastAsia="Verdana"/>
                <w:color w:val="000000"/>
                <w:sz w:val="20"/>
                <w:szCs w:val="20"/>
                <w:lang w:bidi="bg-BG"/>
              </w:rPr>
            </w:pPr>
            <w:r w:rsidRPr="00A95CEA">
              <w:rPr>
                <w:rFonts w:eastAsia="Verdana"/>
                <w:color w:val="000000"/>
                <w:sz w:val="20"/>
                <w:szCs w:val="20"/>
                <w:lang w:bidi="bg-BG"/>
              </w:rPr>
              <w:t>Администрация, които редовно повишават своята квалификация в сферата</w:t>
            </w:r>
            <w:r w:rsidRPr="00A95CEA">
              <w:rPr>
                <w:rFonts w:eastAsia="Calibri"/>
                <w:sz w:val="20"/>
                <w:szCs w:val="20"/>
                <w:lang w:eastAsia="en-US"/>
              </w:rPr>
              <w:t xml:space="preserve"> </w:t>
            </w:r>
            <w:r w:rsidRPr="00A95CEA">
              <w:rPr>
                <w:rFonts w:eastAsia="Verdana"/>
                <w:color w:val="000000"/>
                <w:sz w:val="20"/>
                <w:szCs w:val="20"/>
                <w:lang w:bidi="bg-BG"/>
              </w:rPr>
              <w:t>на управление на отпадъците</w:t>
            </w:r>
          </w:p>
        </w:tc>
        <w:tc>
          <w:tcPr>
            <w:tcW w:w="3322"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widowControl w:val="0"/>
              <w:tabs>
                <w:tab w:val="left" w:pos="387"/>
              </w:tabs>
              <w:jc w:val="both"/>
              <w:rPr>
                <w:rFonts w:eastAsia="Verdana"/>
                <w:color w:val="000000"/>
                <w:sz w:val="20"/>
                <w:szCs w:val="20"/>
                <w:lang w:bidi="bg-BG"/>
              </w:rPr>
            </w:pPr>
            <w:r w:rsidRPr="00A95CEA">
              <w:rPr>
                <w:rFonts w:eastAsia="Verdana"/>
                <w:color w:val="000000"/>
                <w:sz w:val="20"/>
                <w:szCs w:val="20"/>
                <w:lang w:bidi="bg-BG"/>
              </w:rPr>
              <w:t>-Брой сертификати за преминати обучения по управление на отпадъците от служители в община Карнобат;</w:t>
            </w:r>
          </w:p>
          <w:p w:rsidR="00A95CEA" w:rsidRPr="00A95CEA" w:rsidRDefault="00A95CEA" w:rsidP="00A95CEA">
            <w:pPr>
              <w:widowControl w:val="0"/>
              <w:tabs>
                <w:tab w:val="left" w:pos="387"/>
              </w:tabs>
              <w:jc w:val="both"/>
              <w:rPr>
                <w:rFonts w:eastAsia="Verdana"/>
                <w:color w:val="000000"/>
                <w:sz w:val="20"/>
                <w:szCs w:val="20"/>
                <w:lang w:bidi="bg-BG"/>
              </w:rPr>
            </w:pPr>
            <w:r w:rsidRPr="00A95CEA">
              <w:rPr>
                <w:rFonts w:eastAsia="Verdana"/>
                <w:color w:val="000000"/>
                <w:sz w:val="20"/>
                <w:szCs w:val="20"/>
                <w:lang w:bidi="bg-BG"/>
              </w:rPr>
              <w:t>-Теми на обученията.</w:t>
            </w:r>
          </w:p>
        </w:tc>
        <w:tc>
          <w:tcPr>
            <w:tcW w:w="2371"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widowControl w:val="0"/>
              <w:tabs>
                <w:tab w:val="left" w:pos="373"/>
              </w:tabs>
              <w:rPr>
                <w:rFonts w:eastAsia="Verdana"/>
                <w:color w:val="000000"/>
                <w:sz w:val="20"/>
                <w:szCs w:val="20"/>
                <w:lang w:bidi="bg-BG"/>
              </w:rPr>
            </w:pPr>
            <w:r w:rsidRPr="00A95CEA">
              <w:rPr>
                <w:rFonts w:eastAsia="Verdana"/>
                <w:color w:val="000000"/>
                <w:sz w:val="20"/>
                <w:szCs w:val="20"/>
                <w:lang w:bidi="bg-BG"/>
              </w:rPr>
              <w:t>Структури, предоставящи обучение</w:t>
            </w:r>
          </w:p>
        </w:tc>
        <w:tc>
          <w:tcPr>
            <w:tcW w:w="2338"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rPr>
                <w:rFonts w:eastAsia="Verdana"/>
                <w:color w:val="000000"/>
                <w:sz w:val="20"/>
                <w:szCs w:val="20"/>
                <w:lang w:bidi="bg-BG"/>
              </w:rPr>
            </w:pPr>
            <w:r w:rsidRPr="00A95CEA">
              <w:rPr>
                <w:rFonts w:eastAsia="Verdana"/>
                <w:color w:val="000000"/>
                <w:sz w:val="20"/>
                <w:szCs w:val="20"/>
                <w:lang w:bidi="bg-BG"/>
              </w:rPr>
              <w:t>Главен експерт „Екология“ на община Карнобат</w:t>
            </w:r>
          </w:p>
        </w:tc>
        <w:tc>
          <w:tcPr>
            <w:tcW w:w="2275" w:type="dxa"/>
            <w:tcBorders>
              <w:top w:val="single" w:sz="4" w:space="0" w:color="auto"/>
              <w:left w:val="single" w:sz="4" w:space="0" w:color="auto"/>
              <w:bottom w:val="single" w:sz="4" w:space="0" w:color="auto"/>
              <w:right w:val="single" w:sz="4" w:space="0" w:color="auto"/>
            </w:tcBorders>
            <w:shd w:val="clear" w:color="auto" w:fill="E2EFD9"/>
            <w:vAlign w:val="center"/>
          </w:tcPr>
          <w:p w:rsidR="00A95CEA" w:rsidRPr="00A95CEA" w:rsidRDefault="00A95CEA" w:rsidP="00A95CEA">
            <w:pPr>
              <w:widowControl w:val="0"/>
              <w:tabs>
                <w:tab w:val="left" w:pos="182"/>
              </w:tabs>
              <w:spacing w:after="60"/>
              <w:rPr>
                <w:rFonts w:eastAsia="Verdana"/>
                <w:color w:val="000000"/>
                <w:sz w:val="20"/>
                <w:szCs w:val="20"/>
                <w:lang w:bidi="bg-BG"/>
              </w:rPr>
            </w:pPr>
            <w:r w:rsidRPr="00A95CEA">
              <w:rPr>
                <w:rFonts w:eastAsia="Verdana"/>
                <w:color w:val="000000"/>
                <w:sz w:val="20"/>
                <w:szCs w:val="20"/>
                <w:lang w:bidi="bg-BG"/>
              </w:rPr>
              <w:t>Ежегодно</w:t>
            </w:r>
          </w:p>
        </w:tc>
      </w:tr>
      <w:tr w:rsidR="00A95CEA" w:rsidRPr="00A95CEA" w:rsidTr="00003495">
        <w:trPr>
          <w:trHeight w:hRule="exact" w:val="836"/>
        </w:trPr>
        <w:tc>
          <w:tcPr>
            <w:tcW w:w="571"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jc w:val="center"/>
              <w:rPr>
                <w:rFonts w:eastAsia="Courier New"/>
                <w:color w:val="000000"/>
                <w:sz w:val="20"/>
                <w:szCs w:val="20"/>
                <w:lang w:bidi="bg-BG"/>
              </w:rPr>
            </w:pPr>
            <w:r w:rsidRPr="00A95CEA">
              <w:rPr>
                <w:rFonts w:eastAsia="Courier New"/>
                <w:color w:val="000000"/>
                <w:sz w:val="20"/>
                <w:szCs w:val="20"/>
                <w:lang w:bidi="bg-BG"/>
              </w:rPr>
              <w:t>4.10.</w:t>
            </w:r>
          </w:p>
        </w:tc>
        <w:tc>
          <w:tcPr>
            <w:tcW w:w="3110"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rPr>
                <w:rFonts w:eastAsia="Verdana"/>
                <w:color w:val="000000"/>
                <w:sz w:val="20"/>
                <w:szCs w:val="20"/>
                <w:lang w:bidi="bg-BG"/>
              </w:rPr>
            </w:pPr>
            <w:r w:rsidRPr="00A95CEA">
              <w:rPr>
                <w:rFonts w:eastAsia="Verdana"/>
                <w:color w:val="000000"/>
                <w:sz w:val="20"/>
                <w:szCs w:val="20"/>
                <w:lang w:bidi="bg-BG"/>
              </w:rPr>
              <w:t>Разходите за управление на отпадъците се покриват от събраната такса битови отпадъци</w:t>
            </w:r>
          </w:p>
        </w:tc>
        <w:tc>
          <w:tcPr>
            <w:tcW w:w="3322"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widowControl w:val="0"/>
              <w:tabs>
                <w:tab w:val="left" w:pos="387"/>
              </w:tabs>
              <w:spacing w:line="240" w:lineRule="exact"/>
              <w:rPr>
                <w:rFonts w:eastAsia="Verdana"/>
                <w:color w:val="000000"/>
                <w:sz w:val="20"/>
                <w:szCs w:val="20"/>
                <w:lang w:bidi="bg-BG"/>
              </w:rPr>
            </w:pPr>
            <w:r w:rsidRPr="00A95CEA">
              <w:rPr>
                <w:rFonts w:eastAsia="Verdana"/>
                <w:color w:val="000000"/>
                <w:sz w:val="20"/>
                <w:szCs w:val="20"/>
                <w:lang w:bidi="bg-BG"/>
              </w:rPr>
              <w:t>Съотношение приходи-разходи за управление на отпадъците</w:t>
            </w:r>
          </w:p>
        </w:tc>
        <w:tc>
          <w:tcPr>
            <w:tcW w:w="2371"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widowControl w:val="0"/>
              <w:tabs>
                <w:tab w:val="left" w:pos="373"/>
              </w:tabs>
              <w:spacing w:line="240" w:lineRule="exact"/>
              <w:rPr>
                <w:rFonts w:eastAsia="Verdana"/>
                <w:color w:val="000000"/>
                <w:sz w:val="20"/>
                <w:szCs w:val="20"/>
                <w:lang w:bidi="bg-BG"/>
              </w:rPr>
            </w:pPr>
            <w:r w:rsidRPr="00A95CEA">
              <w:rPr>
                <w:rFonts w:eastAsia="Verdana"/>
                <w:color w:val="000000"/>
                <w:sz w:val="20"/>
                <w:szCs w:val="20"/>
                <w:lang w:bidi="bg-BG"/>
              </w:rPr>
              <w:t>Счетоводство на общинската администрация</w:t>
            </w:r>
          </w:p>
        </w:tc>
        <w:tc>
          <w:tcPr>
            <w:tcW w:w="2338"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spacing w:line="259" w:lineRule="auto"/>
              <w:rPr>
                <w:rFonts w:eastAsia="Verdana"/>
                <w:color w:val="000000"/>
                <w:sz w:val="20"/>
                <w:szCs w:val="20"/>
                <w:lang w:bidi="bg-BG"/>
              </w:rPr>
            </w:pPr>
            <w:r w:rsidRPr="00A95CEA">
              <w:rPr>
                <w:rFonts w:eastAsia="Verdana"/>
                <w:color w:val="000000"/>
                <w:sz w:val="20"/>
                <w:szCs w:val="20"/>
                <w:lang w:bidi="bg-BG"/>
              </w:rPr>
              <w:t>Главен счетоводител на община Карнобат</w:t>
            </w:r>
          </w:p>
        </w:tc>
        <w:tc>
          <w:tcPr>
            <w:tcW w:w="2275" w:type="dxa"/>
            <w:tcBorders>
              <w:top w:val="single" w:sz="4" w:space="0" w:color="auto"/>
              <w:left w:val="single" w:sz="4" w:space="0" w:color="auto"/>
              <w:bottom w:val="single" w:sz="4" w:space="0" w:color="auto"/>
              <w:right w:val="single" w:sz="4" w:space="0" w:color="auto"/>
            </w:tcBorders>
            <w:shd w:val="clear" w:color="auto" w:fill="E2EFD9"/>
            <w:vAlign w:val="center"/>
          </w:tcPr>
          <w:p w:rsidR="00A95CEA" w:rsidRPr="00A95CEA" w:rsidRDefault="00A95CEA" w:rsidP="00A95CEA">
            <w:pPr>
              <w:widowControl w:val="0"/>
              <w:tabs>
                <w:tab w:val="left" w:pos="182"/>
              </w:tabs>
              <w:spacing w:after="60" w:line="190" w:lineRule="exact"/>
              <w:rPr>
                <w:rFonts w:eastAsia="Verdana"/>
                <w:color w:val="000000"/>
                <w:sz w:val="20"/>
                <w:szCs w:val="20"/>
                <w:lang w:bidi="bg-BG"/>
              </w:rPr>
            </w:pPr>
            <w:r w:rsidRPr="00A95CEA">
              <w:rPr>
                <w:rFonts w:eastAsia="Verdana"/>
                <w:color w:val="000000"/>
                <w:sz w:val="20"/>
                <w:szCs w:val="20"/>
                <w:lang w:bidi="bg-BG"/>
              </w:rPr>
              <w:t>Ежегодно</w:t>
            </w:r>
          </w:p>
        </w:tc>
      </w:tr>
      <w:tr w:rsidR="00A95CEA" w:rsidRPr="00A95CEA" w:rsidTr="00003495">
        <w:trPr>
          <w:trHeight w:hRule="exact" w:val="860"/>
        </w:trPr>
        <w:tc>
          <w:tcPr>
            <w:tcW w:w="571"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jc w:val="center"/>
              <w:rPr>
                <w:rFonts w:eastAsia="Courier New"/>
                <w:color w:val="000000"/>
                <w:sz w:val="20"/>
                <w:szCs w:val="20"/>
                <w:lang w:bidi="bg-BG"/>
              </w:rPr>
            </w:pPr>
            <w:r w:rsidRPr="00A95CEA">
              <w:rPr>
                <w:rFonts w:eastAsia="Courier New"/>
                <w:color w:val="000000"/>
                <w:sz w:val="20"/>
                <w:szCs w:val="20"/>
                <w:lang w:bidi="bg-BG"/>
              </w:rPr>
              <w:t>4.11.</w:t>
            </w:r>
          </w:p>
        </w:tc>
        <w:tc>
          <w:tcPr>
            <w:tcW w:w="3110"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rPr>
                <w:rFonts w:eastAsia="Verdana"/>
                <w:color w:val="000000"/>
                <w:sz w:val="20"/>
                <w:szCs w:val="20"/>
                <w:lang w:bidi="bg-BG"/>
              </w:rPr>
            </w:pPr>
            <w:r w:rsidRPr="00A95CEA">
              <w:rPr>
                <w:rFonts w:eastAsia="Verdana"/>
                <w:color w:val="000000"/>
                <w:sz w:val="20"/>
                <w:szCs w:val="20"/>
                <w:lang w:bidi="bg-BG"/>
              </w:rPr>
              <w:t>Постигане на събираемост на такса БО на ниво 75%</w:t>
            </w:r>
          </w:p>
        </w:tc>
        <w:tc>
          <w:tcPr>
            <w:tcW w:w="3322"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widowControl w:val="0"/>
              <w:tabs>
                <w:tab w:val="left" w:pos="387"/>
              </w:tabs>
              <w:rPr>
                <w:rFonts w:eastAsia="Verdana"/>
                <w:color w:val="000000"/>
                <w:sz w:val="20"/>
                <w:szCs w:val="20"/>
                <w:lang w:bidi="bg-BG"/>
              </w:rPr>
            </w:pPr>
            <w:r w:rsidRPr="00A95CEA">
              <w:rPr>
                <w:rFonts w:eastAsia="Verdana"/>
                <w:color w:val="000000"/>
                <w:sz w:val="20"/>
                <w:szCs w:val="20"/>
                <w:lang w:bidi="bg-BG"/>
              </w:rPr>
              <w:t>Събираемост на такса битови отпадъци, %</w:t>
            </w:r>
          </w:p>
        </w:tc>
        <w:tc>
          <w:tcPr>
            <w:tcW w:w="2371"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widowControl w:val="0"/>
              <w:tabs>
                <w:tab w:val="left" w:pos="373"/>
              </w:tabs>
              <w:rPr>
                <w:rFonts w:eastAsia="Verdana"/>
                <w:color w:val="000000"/>
                <w:sz w:val="20"/>
                <w:szCs w:val="20"/>
                <w:lang w:bidi="bg-BG"/>
              </w:rPr>
            </w:pPr>
            <w:r w:rsidRPr="00A95CEA">
              <w:rPr>
                <w:rFonts w:eastAsia="Verdana"/>
                <w:color w:val="000000"/>
                <w:sz w:val="20"/>
                <w:szCs w:val="20"/>
                <w:lang w:bidi="bg-BG"/>
              </w:rPr>
              <w:t>Счетоводство на общинската администрация</w:t>
            </w:r>
          </w:p>
        </w:tc>
        <w:tc>
          <w:tcPr>
            <w:tcW w:w="2338" w:type="dxa"/>
            <w:tcBorders>
              <w:top w:val="single" w:sz="4" w:space="0" w:color="auto"/>
              <w:left w:val="single" w:sz="4" w:space="0" w:color="auto"/>
              <w:bottom w:val="single" w:sz="4" w:space="0" w:color="auto"/>
            </w:tcBorders>
            <w:shd w:val="clear" w:color="auto" w:fill="E2EFD9"/>
            <w:vAlign w:val="center"/>
          </w:tcPr>
          <w:p w:rsidR="00A95CEA" w:rsidRPr="00A95CEA" w:rsidRDefault="00A95CEA" w:rsidP="00A95CEA">
            <w:pPr>
              <w:rPr>
                <w:rFonts w:eastAsia="Verdana"/>
                <w:color w:val="000000"/>
                <w:sz w:val="20"/>
                <w:szCs w:val="20"/>
                <w:lang w:bidi="bg-BG"/>
              </w:rPr>
            </w:pPr>
            <w:r w:rsidRPr="00A95CEA">
              <w:rPr>
                <w:rFonts w:eastAsia="Verdana"/>
                <w:color w:val="000000"/>
                <w:sz w:val="20"/>
                <w:szCs w:val="20"/>
                <w:lang w:bidi="bg-BG"/>
              </w:rPr>
              <w:t>Главен счетоводител на община Карнобат</w:t>
            </w:r>
          </w:p>
        </w:tc>
        <w:tc>
          <w:tcPr>
            <w:tcW w:w="2275" w:type="dxa"/>
            <w:tcBorders>
              <w:top w:val="single" w:sz="4" w:space="0" w:color="auto"/>
              <w:left w:val="single" w:sz="4" w:space="0" w:color="auto"/>
              <w:bottom w:val="single" w:sz="4" w:space="0" w:color="auto"/>
              <w:right w:val="single" w:sz="4" w:space="0" w:color="auto"/>
            </w:tcBorders>
            <w:shd w:val="clear" w:color="auto" w:fill="E2EFD9"/>
            <w:vAlign w:val="center"/>
          </w:tcPr>
          <w:p w:rsidR="00A95CEA" w:rsidRPr="00A95CEA" w:rsidRDefault="00A95CEA" w:rsidP="00A95CEA">
            <w:pPr>
              <w:widowControl w:val="0"/>
              <w:tabs>
                <w:tab w:val="left" w:pos="182"/>
              </w:tabs>
              <w:spacing w:after="60"/>
              <w:rPr>
                <w:rFonts w:eastAsia="Verdana"/>
                <w:color w:val="000000"/>
                <w:sz w:val="20"/>
                <w:szCs w:val="20"/>
                <w:lang w:bidi="bg-BG"/>
              </w:rPr>
            </w:pPr>
            <w:r w:rsidRPr="00A95CEA">
              <w:rPr>
                <w:rFonts w:eastAsia="Verdana"/>
                <w:color w:val="000000"/>
                <w:sz w:val="20"/>
                <w:szCs w:val="20"/>
                <w:lang w:bidi="bg-BG"/>
              </w:rPr>
              <w:t>Ежегодно</w:t>
            </w:r>
          </w:p>
        </w:tc>
      </w:tr>
    </w:tbl>
    <w:p w:rsidR="00A95CEA" w:rsidRPr="00A95CEA" w:rsidRDefault="00A95CEA" w:rsidP="00A95CEA">
      <w:pPr>
        <w:spacing w:line="276" w:lineRule="auto"/>
        <w:jc w:val="both"/>
        <w:rPr>
          <w:lang w:eastAsia="en-US"/>
        </w:rPr>
      </w:pPr>
    </w:p>
    <w:p w:rsidR="008A4985" w:rsidRPr="00A95CEA" w:rsidRDefault="008A4985" w:rsidP="00A95CEA"/>
    <w:sectPr w:rsidR="008A4985" w:rsidRPr="00A95CEA" w:rsidSect="00F824DE">
      <w:headerReference w:type="default" r:id="rId24"/>
      <w:footerReference w:type="default" r:id="rId25"/>
      <w:footerReference w:type="first" r:id="rId26"/>
      <w:pgSz w:w="16838" w:h="11906" w:orient="landscape"/>
      <w:pgMar w:top="1417" w:right="1110"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B29" w:rsidRDefault="00940B29">
      <w:r>
        <w:separator/>
      </w:r>
    </w:p>
  </w:endnote>
  <w:endnote w:type="continuationSeparator" w:id="0">
    <w:p w:rsidR="00940B29" w:rsidRDefault="00940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Bold">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ok">
    <w:altName w:val="Arial Narrow"/>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B29" w:rsidRDefault="00940B29" w:rsidP="00003495">
    <w:pPr>
      <w:pStyle w:val="Footer"/>
      <w:tabs>
        <w:tab w:val="left" w:pos="1306"/>
      </w:tabs>
    </w:pPr>
    <w:r>
      <w:tab/>
    </w:r>
    <w:r>
      <w:tab/>
    </w:r>
    <w:r>
      <w:tab/>
    </w:r>
    <w:r>
      <w:fldChar w:fldCharType="begin"/>
    </w:r>
    <w:r>
      <w:instrText xml:space="preserve"> PAGE   \* MERGEFORMAT </w:instrText>
    </w:r>
    <w:r>
      <w:fldChar w:fldCharType="separate"/>
    </w:r>
    <w:r w:rsidR="00222331">
      <w:rPr>
        <w:noProof/>
      </w:rPr>
      <w:t>51</w:t>
    </w:r>
    <w:r>
      <w:rPr>
        <w:noProof/>
      </w:rPr>
      <w:fldChar w:fldCharType="end"/>
    </w:r>
  </w:p>
  <w:p w:rsidR="00940B29" w:rsidRPr="002E14FF" w:rsidRDefault="00940B29" w:rsidP="00003495">
    <w:pPr>
      <w:pStyle w:val="Footer"/>
      <w:jc w:val="center"/>
    </w:pPr>
    <w:r w:rsidRPr="00A82DFE">
      <w:rPr>
        <w:noProof/>
      </w:rPr>
      <w:drawing>
        <wp:inline distT="0" distB="0" distL="0" distR="0">
          <wp:extent cx="260985" cy="260985"/>
          <wp:effectExtent l="0" t="0" r="5715" b="5715"/>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2E14FF">
      <w:t>*ЛЕМНА ЕКОИНВЕСТ БЪЛГАРИЯ* АД</w:t>
    </w:r>
  </w:p>
  <w:p w:rsidR="00940B29" w:rsidRPr="002E14FF" w:rsidRDefault="00940B29" w:rsidP="00003495">
    <w:pPr>
      <w:pStyle w:val="Footer"/>
      <w:jc w:val="center"/>
      <w:rPr>
        <w:sz w:val="18"/>
        <w:szCs w:val="18"/>
      </w:rPr>
    </w:pPr>
    <w:proofErr w:type="spellStart"/>
    <w:r w:rsidRPr="002E14FF">
      <w:rPr>
        <w:sz w:val="18"/>
        <w:szCs w:val="18"/>
      </w:rPr>
      <w:t>www.lemna-ecoinvest.com</w:t>
    </w:r>
    <w:proofErr w:type="spellEnd"/>
    <w:r w:rsidRPr="002E14FF">
      <w:rPr>
        <w:sz w:val="18"/>
        <w:szCs w:val="18"/>
      </w:rPr>
      <w:t>, Бургас 8000, к-с „Лазур”, бл. 146, ет. 1, Тел. 056/84-14-03; Факс: 056/ 84-14-13</w:t>
    </w:r>
  </w:p>
  <w:p w:rsidR="00940B29" w:rsidRDefault="00940B2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B29" w:rsidRPr="002E14FF" w:rsidRDefault="00940B29" w:rsidP="00003495">
    <w:pPr>
      <w:pStyle w:val="Footer"/>
      <w:jc w:val="center"/>
    </w:pPr>
    <w:r w:rsidRPr="00A82DFE">
      <w:rPr>
        <w:noProof/>
      </w:rPr>
      <w:drawing>
        <wp:inline distT="0" distB="0" distL="0" distR="0">
          <wp:extent cx="249555" cy="249555"/>
          <wp:effectExtent l="0" t="0" r="0" b="0"/>
          <wp:docPr id="2" name="Picture 24" descr="C:\Users\USER\Desktop\logo\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logo\logo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249555" cy="249555"/>
                  </a:xfrm>
                  <a:prstGeom prst="rect">
                    <a:avLst/>
                  </a:prstGeom>
                  <a:noFill/>
                  <a:ln>
                    <a:noFill/>
                  </a:ln>
                </pic:spPr>
              </pic:pic>
            </a:graphicData>
          </a:graphic>
        </wp:inline>
      </w:drawing>
    </w:r>
    <w:r>
      <w:rPr>
        <w:lang w:val="en-US"/>
      </w:rPr>
      <w:t>*</w:t>
    </w:r>
    <w:r w:rsidRPr="002E14FF">
      <w:t>ЛЕМНА ЕКОИНВЕСТ БЪЛГАРИЯ</w:t>
    </w:r>
    <w:r>
      <w:rPr>
        <w:lang w:val="en-US"/>
      </w:rPr>
      <w:t>*</w:t>
    </w:r>
    <w:r w:rsidRPr="002E14FF">
      <w:t xml:space="preserve"> АД</w:t>
    </w:r>
  </w:p>
  <w:p w:rsidR="00940B29" w:rsidRPr="002E14FF" w:rsidRDefault="00940B29" w:rsidP="00003495">
    <w:pPr>
      <w:pStyle w:val="Footer"/>
      <w:jc w:val="center"/>
      <w:rPr>
        <w:sz w:val="18"/>
        <w:szCs w:val="18"/>
        <w:lang w:val="en-US"/>
      </w:rPr>
    </w:pPr>
    <w:hyperlink r:id="rId2" w:history="1">
      <w:proofErr w:type="spellStart"/>
      <w:r w:rsidRPr="00FE586A">
        <w:rPr>
          <w:rStyle w:val="Hyperlink"/>
          <w:sz w:val="18"/>
          <w:szCs w:val="18"/>
          <w:lang w:val="en-US"/>
        </w:rPr>
        <w:t>www.lemna-ecoinvest.com</w:t>
      </w:r>
      <w:proofErr w:type="spellEnd"/>
    </w:hyperlink>
    <w:r w:rsidRPr="002E14FF">
      <w:rPr>
        <w:sz w:val="18"/>
        <w:szCs w:val="18"/>
        <w:lang w:val="en-US"/>
      </w:rPr>
      <w:t xml:space="preserve">, </w:t>
    </w:r>
    <w:r w:rsidRPr="002E14FF">
      <w:rPr>
        <w:sz w:val="18"/>
        <w:szCs w:val="18"/>
      </w:rPr>
      <w:t>Бургас 8000, к-с „Лазур”, бл. 146, ет. 1, Тел. 056/84-14-03; Факс: 056/ 84-14-13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B29" w:rsidRDefault="00940B29">
    <w:pPr>
      <w:pStyle w:val="Footer"/>
      <w:jc w:val="right"/>
    </w:pPr>
    <w:r>
      <w:fldChar w:fldCharType="begin"/>
    </w:r>
    <w:r>
      <w:instrText xml:space="preserve"> PAGE   \* MERGEFORMAT </w:instrText>
    </w:r>
    <w:r>
      <w:fldChar w:fldCharType="separate"/>
    </w:r>
    <w:r w:rsidR="00126634">
      <w:rPr>
        <w:noProof/>
      </w:rPr>
      <w:t>118</w:t>
    </w:r>
    <w:r>
      <w:rPr>
        <w:noProof/>
      </w:rPr>
      <w:fldChar w:fldCharType="end"/>
    </w:r>
  </w:p>
  <w:p w:rsidR="00940B29" w:rsidRPr="008C294A" w:rsidRDefault="00940B29" w:rsidP="008C294A">
    <w:pPr>
      <w:tabs>
        <w:tab w:val="left" w:pos="540"/>
      </w:tabs>
      <w:spacing w:line="360" w:lineRule="auto"/>
      <w:jc w:val="center"/>
      <w:rPr>
        <w:b/>
        <w:sz w:val="16"/>
        <w:szCs w:val="16"/>
        <w:lang w:eastAsia="en-US"/>
      </w:rPr>
    </w:pPr>
    <w:r w:rsidRPr="008C294A">
      <w:rPr>
        <w:b/>
        <w:sz w:val="16"/>
        <w:szCs w:val="16"/>
        <w:lang w:eastAsia="en-US"/>
      </w:rPr>
      <w:t xml:space="preserve">гр. Бургас, тел: 056/84 14 03, факс: 056/84 14 13, </w:t>
    </w:r>
    <w:r w:rsidRPr="008C294A">
      <w:rPr>
        <w:b/>
        <w:sz w:val="16"/>
        <w:szCs w:val="16"/>
        <w:lang w:val="en-US" w:eastAsia="en-US"/>
      </w:rPr>
      <w:t>e</w:t>
    </w:r>
    <w:r w:rsidRPr="008C294A">
      <w:rPr>
        <w:b/>
        <w:sz w:val="16"/>
        <w:szCs w:val="16"/>
        <w:lang w:eastAsia="en-US"/>
      </w:rPr>
      <w:t>-</w:t>
    </w:r>
    <w:r w:rsidRPr="008C294A">
      <w:rPr>
        <w:b/>
        <w:sz w:val="16"/>
        <w:szCs w:val="16"/>
        <w:lang w:val="en-US" w:eastAsia="en-US"/>
      </w:rPr>
      <w:t>mail</w:t>
    </w:r>
    <w:r w:rsidRPr="008C294A">
      <w:rPr>
        <w:b/>
        <w:sz w:val="16"/>
        <w:szCs w:val="16"/>
        <w:lang w:eastAsia="en-US"/>
      </w:rPr>
      <w:t xml:space="preserve">: </w:t>
    </w:r>
    <w:proofErr w:type="spellStart"/>
    <w:r w:rsidRPr="008C294A">
      <w:rPr>
        <w:b/>
        <w:sz w:val="16"/>
        <w:szCs w:val="16"/>
        <w:lang w:val="en-US" w:eastAsia="en-US"/>
      </w:rPr>
      <w:t>lemna</w:t>
    </w:r>
    <w:proofErr w:type="spellEnd"/>
    <w:r w:rsidRPr="008C294A">
      <w:rPr>
        <w:b/>
        <w:sz w:val="16"/>
        <w:szCs w:val="16"/>
        <w:lang w:eastAsia="en-US"/>
      </w:rPr>
      <w:t>_</w:t>
    </w:r>
    <w:proofErr w:type="spellStart"/>
    <w:r w:rsidRPr="008C294A">
      <w:rPr>
        <w:b/>
        <w:sz w:val="16"/>
        <w:szCs w:val="16"/>
        <w:lang w:val="en-US" w:eastAsia="en-US"/>
      </w:rPr>
      <w:t>bg</w:t>
    </w:r>
    <w:proofErr w:type="spellEnd"/>
    <w:r w:rsidRPr="008C294A">
      <w:rPr>
        <w:b/>
        <w:sz w:val="16"/>
        <w:szCs w:val="16"/>
        <w:lang w:eastAsia="en-US"/>
      </w:rPr>
      <w:t>@</w:t>
    </w:r>
    <w:proofErr w:type="spellStart"/>
    <w:r w:rsidRPr="008C294A">
      <w:rPr>
        <w:b/>
        <w:sz w:val="16"/>
        <w:szCs w:val="16"/>
        <w:lang w:val="en-US" w:eastAsia="en-US"/>
      </w:rPr>
      <w:t>abv</w:t>
    </w:r>
    <w:proofErr w:type="spellEnd"/>
    <w:r w:rsidRPr="008C294A">
      <w:rPr>
        <w:b/>
        <w:sz w:val="16"/>
        <w:szCs w:val="16"/>
        <w:lang w:eastAsia="en-US"/>
      </w:rPr>
      <w:t>.</w:t>
    </w:r>
    <w:proofErr w:type="spellStart"/>
    <w:r w:rsidRPr="008C294A">
      <w:rPr>
        <w:b/>
        <w:sz w:val="16"/>
        <w:szCs w:val="16"/>
        <w:lang w:val="en-US" w:eastAsia="en-US"/>
      </w:rPr>
      <w:t>bg</w:t>
    </w:r>
    <w:proofErr w:type="spellEnd"/>
  </w:p>
  <w:p w:rsidR="00940B29" w:rsidRDefault="00940B29" w:rsidP="008A4985">
    <w:pPr>
      <w:pStyle w:val="Footer"/>
      <w:jc w:val="center"/>
    </w:pPr>
  </w:p>
  <w:p w:rsidR="00940B29" w:rsidRDefault="00940B2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B29" w:rsidRPr="00E9066F" w:rsidRDefault="00940B29" w:rsidP="00ED69DA">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B29" w:rsidRDefault="00940B29">
      <w:r>
        <w:separator/>
      </w:r>
    </w:p>
  </w:footnote>
  <w:footnote w:type="continuationSeparator" w:id="0">
    <w:p w:rsidR="00940B29" w:rsidRDefault="00940B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B29" w:rsidRPr="00DF1C60" w:rsidRDefault="00940B29" w:rsidP="00003495">
    <w:pPr>
      <w:jc w:val="center"/>
      <w:rPr>
        <w:b/>
        <w:outline/>
        <w:color w:val="FFFFFF"/>
        <w:sz w:val="48"/>
        <w:szCs w:val="48"/>
        <w14:textOutline w14:w="9525" w14:cap="flat" w14:cmpd="sng" w14:algn="ctr">
          <w14:solidFill>
            <w14:srgbClr w14:val="FFFFFF"/>
          </w14:solidFill>
          <w14:prstDash w14:val="solid"/>
          <w14:round/>
        </w14:textOutline>
        <w14:textFill>
          <w14:noFill/>
        </w14:textFill>
      </w:rPr>
    </w:pPr>
    <w:r w:rsidRPr="00DF1C60">
      <w:rPr>
        <w:b/>
        <w:outline/>
        <w:noProof/>
        <w:color w:val="FFFFFF"/>
        <w:sz w:val="48"/>
        <w:szCs w:val="48"/>
        <w14:textOutline w14:w="9525" w14:cap="flat" w14:cmpd="sng" w14:algn="ctr">
          <w14:solidFill>
            <w14:srgbClr w14:val="FFFFFF"/>
          </w14:solidFill>
          <w14:prstDash w14:val="solid"/>
          <w14:round/>
        </w14:textOutline>
        <w14:textFill>
          <w14:noFill/>
        </w14:textFill>
      </w:rPr>
      <w:drawing>
        <wp:inline distT="0" distB="0" distL="0" distR="0">
          <wp:extent cx="344170" cy="474980"/>
          <wp:effectExtent l="0" t="0" r="0" b="1270"/>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4170" cy="474980"/>
                  </a:xfrm>
                  <a:prstGeom prst="rect">
                    <a:avLst/>
                  </a:prstGeom>
                  <a:noFill/>
                  <a:ln>
                    <a:noFill/>
                  </a:ln>
                </pic:spPr>
              </pic:pic>
            </a:graphicData>
          </a:graphic>
        </wp:inline>
      </w:drawing>
    </w:r>
    <w:r w:rsidRPr="00A95CEA">
      <w:rPr>
        <w:color w:val="000000"/>
        <w:sz w:val="48"/>
        <w:szCs w:val="48"/>
      </w:rPr>
      <w:t>Община Карнобат</w:t>
    </w:r>
  </w:p>
  <w:p w:rsidR="00940B29" w:rsidRPr="00DB4846" w:rsidRDefault="00940B29" w:rsidP="00003495">
    <w:pPr>
      <w:jc w:val="center"/>
      <w:rPr>
        <w:sz w:val="16"/>
        <w:szCs w:val="16"/>
      </w:rPr>
    </w:pPr>
    <w:r w:rsidRPr="00DB4846">
      <w:rPr>
        <w:sz w:val="16"/>
        <w:szCs w:val="16"/>
      </w:rPr>
      <w:t>гр. Карнобат 8400, България, бул. “България” 12; Тел:+359 (0)559 29125, Факс:+359(0)559 27165, e-</w:t>
    </w:r>
    <w:proofErr w:type="spellStart"/>
    <w:r w:rsidRPr="00DB4846">
      <w:rPr>
        <w:sz w:val="16"/>
        <w:szCs w:val="16"/>
      </w:rPr>
      <w:t>mail</w:t>
    </w:r>
    <w:proofErr w:type="spellEnd"/>
    <w:r w:rsidRPr="00DB4846">
      <w:rPr>
        <w:sz w:val="16"/>
        <w:szCs w:val="16"/>
      </w:rPr>
      <w:t xml:space="preserve">: </w:t>
    </w:r>
    <w:proofErr w:type="spellStart"/>
    <w:r w:rsidRPr="00DB4846">
      <w:rPr>
        <w:sz w:val="16"/>
        <w:szCs w:val="16"/>
      </w:rPr>
      <w:t>karnobat@mail.bg</w:t>
    </w:r>
    <w:proofErr w:type="spellEnd"/>
  </w:p>
  <w:p w:rsidR="00940B29" w:rsidRDefault="00940B2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B29" w:rsidRPr="00DF1C60" w:rsidRDefault="00940B29" w:rsidP="00003495">
    <w:pPr>
      <w:jc w:val="center"/>
      <w:rPr>
        <w:b/>
        <w:outline/>
        <w:color w:val="FFFFFF"/>
        <w:sz w:val="48"/>
        <w:szCs w:val="48"/>
        <w14:textOutline w14:w="9525" w14:cap="flat" w14:cmpd="sng" w14:algn="ctr">
          <w14:solidFill>
            <w14:srgbClr w14:val="FFFFFF"/>
          </w14:solidFill>
          <w14:prstDash w14:val="solid"/>
          <w14:round/>
        </w14:textOutline>
        <w14:textFill>
          <w14:noFill/>
        </w14:textFill>
      </w:rPr>
    </w:pPr>
    <w:r w:rsidRPr="00DF1C60">
      <w:rPr>
        <w:b/>
        <w:outline/>
        <w:noProof/>
        <w:color w:val="FFFFFF"/>
        <w:sz w:val="48"/>
        <w:szCs w:val="48"/>
        <w14:textOutline w14:w="9525" w14:cap="flat" w14:cmpd="sng" w14:algn="ctr">
          <w14:solidFill>
            <w14:srgbClr w14:val="FFFFFF"/>
          </w14:solidFill>
          <w14:prstDash w14:val="solid"/>
          <w14:round/>
        </w14:textOutline>
        <w14:textFill>
          <w14:noFill/>
        </w14:textFill>
      </w:rPr>
      <w:drawing>
        <wp:inline distT="0" distB="0" distL="0" distR="0">
          <wp:extent cx="344170" cy="474980"/>
          <wp:effectExtent l="0" t="0" r="0" b="1270"/>
          <wp:docPr id="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4170" cy="474980"/>
                  </a:xfrm>
                  <a:prstGeom prst="rect">
                    <a:avLst/>
                  </a:prstGeom>
                  <a:noFill/>
                  <a:ln>
                    <a:noFill/>
                  </a:ln>
                </pic:spPr>
              </pic:pic>
            </a:graphicData>
          </a:graphic>
        </wp:inline>
      </w:drawing>
    </w:r>
    <w:r w:rsidRPr="00A95CEA">
      <w:rPr>
        <w:color w:val="000000"/>
        <w:sz w:val="48"/>
        <w:szCs w:val="48"/>
      </w:rPr>
      <w:t>Община Карнобат</w:t>
    </w:r>
  </w:p>
  <w:p w:rsidR="00940B29" w:rsidRPr="00DB4846" w:rsidRDefault="00940B29" w:rsidP="00003495">
    <w:pPr>
      <w:jc w:val="center"/>
      <w:rPr>
        <w:sz w:val="16"/>
        <w:szCs w:val="16"/>
      </w:rPr>
    </w:pPr>
    <w:r w:rsidRPr="00DB4846">
      <w:rPr>
        <w:sz w:val="16"/>
        <w:szCs w:val="16"/>
      </w:rPr>
      <w:t>гр. Карнобат 8400, България, бул. “България” 12; Тел:+359 (0)559 29125, Факс:+359(0)559 27165, e-</w:t>
    </w:r>
    <w:proofErr w:type="spellStart"/>
    <w:r w:rsidRPr="00DB4846">
      <w:rPr>
        <w:sz w:val="16"/>
        <w:szCs w:val="16"/>
      </w:rPr>
      <w:t>mail</w:t>
    </w:r>
    <w:proofErr w:type="spellEnd"/>
    <w:r w:rsidRPr="00DB4846">
      <w:rPr>
        <w:sz w:val="16"/>
        <w:szCs w:val="16"/>
      </w:rPr>
      <w:t xml:space="preserve">: </w:t>
    </w:r>
    <w:proofErr w:type="spellStart"/>
    <w:r w:rsidRPr="00DB4846">
      <w:rPr>
        <w:sz w:val="16"/>
        <w:szCs w:val="16"/>
      </w:rPr>
      <w:t>karnobat@mail.bg</w:t>
    </w:r>
    <w:proofErr w:type="spellEnd"/>
  </w:p>
  <w:p w:rsidR="00940B29" w:rsidRDefault="00940B2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B29" w:rsidRDefault="00940B29" w:rsidP="008A4985">
    <w:pPr>
      <w:pStyle w:val="Header"/>
      <w:jc w:val="center"/>
    </w:pPr>
    <w:r w:rsidRPr="008A4985">
      <w:rPr>
        <w:noProof/>
        <w:sz w:val="16"/>
      </w:rPr>
      <w:drawing>
        <wp:inline distT="0" distB="0" distL="0" distR="0">
          <wp:extent cx="356235" cy="344170"/>
          <wp:effectExtent l="0" t="0" r="5715" b="0"/>
          <wp:docPr id="1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6235" cy="344170"/>
                  </a:xfrm>
                  <a:prstGeom prst="rect">
                    <a:avLst/>
                  </a:prstGeom>
                  <a:noFill/>
                  <a:ln>
                    <a:noFill/>
                  </a:ln>
                </pic:spPr>
              </pic:pic>
            </a:graphicData>
          </a:graphic>
        </wp:inline>
      </w:drawing>
    </w:r>
    <w:r w:rsidRPr="008A4985">
      <w:t xml:space="preserve"> „ЛЕМНА  ЕКОИНВЕСТ–БЪЛГАРИЯ” АД, гр. Бургас, ...</w:t>
    </w:r>
  </w:p>
  <w:p w:rsidR="00940B29" w:rsidRDefault="00940B2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E5FCA44C"/>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05C7655C"/>
    <w:multiLevelType w:val="hybridMultilevel"/>
    <w:tmpl w:val="A3B27BFA"/>
    <w:lvl w:ilvl="0" w:tplc="08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06837356"/>
    <w:multiLevelType w:val="hybridMultilevel"/>
    <w:tmpl w:val="0F72D62E"/>
    <w:lvl w:ilvl="0" w:tplc="0809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06CC7261"/>
    <w:multiLevelType w:val="hybridMultilevel"/>
    <w:tmpl w:val="6D6659A2"/>
    <w:lvl w:ilvl="0" w:tplc="08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0C6B1CC9"/>
    <w:multiLevelType w:val="hybridMultilevel"/>
    <w:tmpl w:val="E48EC94C"/>
    <w:lvl w:ilvl="0" w:tplc="0809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0ED40AD2"/>
    <w:multiLevelType w:val="hybridMultilevel"/>
    <w:tmpl w:val="3192111C"/>
    <w:lvl w:ilvl="0" w:tplc="0809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6">
    <w:nsid w:val="129E5FA5"/>
    <w:multiLevelType w:val="hybridMultilevel"/>
    <w:tmpl w:val="0588ADA4"/>
    <w:lvl w:ilvl="0" w:tplc="13D07374">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16405132"/>
    <w:multiLevelType w:val="hybridMultilevel"/>
    <w:tmpl w:val="5622B0C2"/>
    <w:lvl w:ilvl="0" w:tplc="13D07374">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17892048"/>
    <w:multiLevelType w:val="hybridMultilevel"/>
    <w:tmpl w:val="2996DD00"/>
    <w:lvl w:ilvl="0" w:tplc="0809000D">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9">
    <w:nsid w:val="1966235F"/>
    <w:multiLevelType w:val="hybridMultilevel"/>
    <w:tmpl w:val="72F81030"/>
    <w:lvl w:ilvl="0" w:tplc="FC747CA8">
      <w:numFmt w:val="bullet"/>
      <w:lvlText w:val="-"/>
      <w:lvlJc w:val="left"/>
      <w:pPr>
        <w:ind w:left="1287" w:hanging="360"/>
      </w:pPr>
      <w:rPr>
        <w:rFonts w:ascii="Times New Roman" w:eastAsia="Calibri" w:hAnsi="Times New Roman" w:cs="Times New Roman"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0">
    <w:nsid w:val="1ADA4F93"/>
    <w:multiLevelType w:val="hybridMultilevel"/>
    <w:tmpl w:val="FF24A3BC"/>
    <w:lvl w:ilvl="0" w:tplc="13D07374">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1">
    <w:nsid w:val="1CC57AC5"/>
    <w:multiLevelType w:val="hybridMultilevel"/>
    <w:tmpl w:val="35AEDA5C"/>
    <w:lvl w:ilvl="0" w:tplc="13D07374">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2">
    <w:nsid w:val="1E6B1E6D"/>
    <w:multiLevelType w:val="hybridMultilevel"/>
    <w:tmpl w:val="CFE290E0"/>
    <w:lvl w:ilvl="0" w:tplc="0809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22415FE3"/>
    <w:multiLevelType w:val="hybridMultilevel"/>
    <w:tmpl w:val="A09649D6"/>
    <w:lvl w:ilvl="0" w:tplc="13D07374">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4">
    <w:nsid w:val="22CF1B2F"/>
    <w:multiLevelType w:val="hybridMultilevel"/>
    <w:tmpl w:val="4008F13C"/>
    <w:lvl w:ilvl="0" w:tplc="13D07374">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24F05530"/>
    <w:multiLevelType w:val="multilevel"/>
    <w:tmpl w:val="88000DB2"/>
    <w:lvl w:ilvl="0">
      <w:start w:val="1"/>
      <w:numFmt w:val="decimal"/>
      <w:pStyle w:val="Heading1"/>
      <w:lvlText w:val="%1."/>
      <w:lvlJc w:val="left"/>
      <w:pPr>
        <w:ind w:left="360" w:hanging="36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288"/>
        </w:tabs>
        <w:ind w:left="1288" w:hanging="720"/>
      </w:pPr>
      <w:rPr>
        <w:rFonts w:hint="default"/>
        <w:b/>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nsid w:val="253E684A"/>
    <w:multiLevelType w:val="hybridMultilevel"/>
    <w:tmpl w:val="754EA5C0"/>
    <w:lvl w:ilvl="0" w:tplc="13D07374">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7">
    <w:nsid w:val="26251C33"/>
    <w:multiLevelType w:val="hybridMultilevel"/>
    <w:tmpl w:val="F4AE5370"/>
    <w:lvl w:ilvl="0" w:tplc="13D07374">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8">
    <w:nsid w:val="265C4934"/>
    <w:multiLevelType w:val="hybridMultilevel"/>
    <w:tmpl w:val="556C7DAA"/>
    <w:lvl w:ilvl="0" w:tplc="13D07374">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9">
    <w:nsid w:val="26664C1A"/>
    <w:multiLevelType w:val="hybridMultilevel"/>
    <w:tmpl w:val="685601DE"/>
    <w:lvl w:ilvl="0" w:tplc="0809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26803791"/>
    <w:multiLevelType w:val="multilevel"/>
    <w:tmpl w:val="25906270"/>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nsid w:val="269720F5"/>
    <w:multiLevelType w:val="hybridMultilevel"/>
    <w:tmpl w:val="3384968E"/>
    <w:lvl w:ilvl="0" w:tplc="13D07374">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26D86804"/>
    <w:multiLevelType w:val="hybridMultilevel"/>
    <w:tmpl w:val="7458C628"/>
    <w:lvl w:ilvl="0" w:tplc="0809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3">
    <w:nsid w:val="26DC0F2D"/>
    <w:multiLevelType w:val="hybridMultilevel"/>
    <w:tmpl w:val="C7A6C9D4"/>
    <w:lvl w:ilvl="0" w:tplc="08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273A16DC"/>
    <w:multiLevelType w:val="hybridMultilevel"/>
    <w:tmpl w:val="35B8534A"/>
    <w:lvl w:ilvl="0" w:tplc="13D07374">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5">
    <w:nsid w:val="278546A2"/>
    <w:multiLevelType w:val="hybridMultilevel"/>
    <w:tmpl w:val="13CCFBE0"/>
    <w:lvl w:ilvl="0" w:tplc="13D07374">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28255A29"/>
    <w:multiLevelType w:val="hybridMultilevel"/>
    <w:tmpl w:val="D3F8545A"/>
    <w:lvl w:ilvl="0" w:tplc="FC747CA8">
      <w:numFmt w:val="bullet"/>
      <w:lvlText w:val="-"/>
      <w:lvlJc w:val="left"/>
      <w:pPr>
        <w:ind w:left="405" w:hanging="360"/>
      </w:pPr>
      <w:rPr>
        <w:rFonts w:ascii="Times New Roman" w:eastAsia="Calibri" w:hAnsi="Times New Roman" w:cs="Times New Roman" w:hint="default"/>
      </w:rPr>
    </w:lvl>
    <w:lvl w:ilvl="1" w:tplc="04020003">
      <w:start w:val="1"/>
      <w:numFmt w:val="bullet"/>
      <w:lvlText w:val="o"/>
      <w:lvlJc w:val="left"/>
      <w:pPr>
        <w:ind w:left="1125" w:hanging="360"/>
      </w:pPr>
      <w:rPr>
        <w:rFonts w:ascii="Courier New" w:hAnsi="Courier New" w:cs="Courier New" w:hint="default"/>
      </w:rPr>
    </w:lvl>
    <w:lvl w:ilvl="2" w:tplc="04020005">
      <w:start w:val="1"/>
      <w:numFmt w:val="bullet"/>
      <w:lvlText w:val=""/>
      <w:lvlJc w:val="left"/>
      <w:pPr>
        <w:ind w:left="1845" w:hanging="360"/>
      </w:pPr>
      <w:rPr>
        <w:rFonts w:ascii="Wingdings" w:hAnsi="Wingdings" w:hint="default"/>
      </w:rPr>
    </w:lvl>
    <w:lvl w:ilvl="3" w:tplc="04020001">
      <w:start w:val="1"/>
      <w:numFmt w:val="bullet"/>
      <w:lvlText w:val=""/>
      <w:lvlJc w:val="left"/>
      <w:pPr>
        <w:ind w:left="2565" w:hanging="360"/>
      </w:pPr>
      <w:rPr>
        <w:rFonts w:ascii="Symbol" w:hAnsi="Symbol" w:hint="default"/>
      </w:rPr>
    </w:lvl>
    <w:lvl w:ilvl="4" w:tplc="04020003">
      <w:start w:val="1"/>
      <w:numFmt w:val="bullet"/>
      <w:lvlText w:val="o"/>
      <w:lvlJc w:val="left"/>
      <w:pPr>
        <w:ind w:left="3285" w:hanging="360"/>
      </w:pPr>
      <w:rPr>
        <w:rFonts w:ascii="Courier New" w:hAnsi="Courier New" w:cs="Courier New" w:hint="default"/>
      </w:rPr>
    </w:lvl>
    <w:lvl w:ilvl="5" w:tplc="04020005">
      <w:start w:val="1"/>
      <w:numFmt w:val="bullet"/>
      <w:lvlText w:val=""/>
      <w:lvlJc w:val="left"/>
      <w:pPr>
        <w:ind w:left="4005" w:hanging="360"/>
      </w:pPr>
      <w:rPr>
        <w:rFonts w:ascii="Wingdings" w:hAnsi="Wingdings" w:hint="default"/>
      </w:rPr>
    </w:lvl>
    <w:lvl w:ilvl="6" w:tplc="04020001">
      <w:start w:val="1"/>
      <w:numFmt w:val="bullet"/>
      <w:lvlText w:val=""/>
      <w:lvlJc w:val="left"/>
      <w:pPr>
        <w:ind w:left="4725" w:hanging="360"/>
      </w:pPr>
      <w:rPr>
        <w:rFonts w:ascii="Symbol" w:hAnsi="Symbol" w:hint="default"/>
      </w:rPr>
    </w:lvl>
    <w:lvl w:ilvl="7" w:tplc="04020003">
      <w:start w:val="1"/>
      <w:numFmt w:val="bullet"/>
      <w:lvlText w:val="o"/>
      <w:lvlJc w:val="left"/>
      <w:pPr>
        <w:ind w:left="5445" w:hanging="360"/>
      </w:pPr>
      <w:rPr>
        <w:rFonts w:ascii="Courier New" w:hAnsi="Courier New" w:cs="Courier New" w:hint="default"/>
      </w:rPr>
    </w:lvl>
    <w:lvl w:ilvl="8" w:tplc="04020005">
      <w:start w:val="1"/>
      <w:numFmt w:val="bullet"/>
      <w:lvlText w:val=""/>
      <w:lvlJc w:val="left"/>
      <w:pPr>
        <w:ind w:left="6165" w:hanging="360"/>
      </w:pPr>
      <w:rPr>
        <w:rFonts w:ascii="Wingdings" w:hAnsi="Wingdings" w:hint="default"/>
      </w:rPr>
    </w:lvl>
  </w:abstractNum>
  <w:abstractNum w:abstractNumId="27">
    <w:nsid w:val="297A6A16"/>
    <w:multiLevelType w:val="hybridMultilevel"/>
    <w:tmpl w:val="4A18D512"/>
    <w:lvl w:ilvl="0" w:tplc="FC747CA8">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2A23374B"/>
    <w:multiLevelType w:val="hybridMultilevel"/>
    <w:tmpl w:val="0BFC14E2"/>
    <w:lvl w:ilvl="0" w:tplc="0809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2ABF2311"/>
    <w:multiLevelType w:val="hybridMultilevel"/>
    <w:tmpl w:val="FD62446C"/>
    <w:lvl w:ilvl="0" w:tplc="0809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2B53494A"/>
    <w:multiLevelType w:val="hybridMultilevel"/>
    <w:tmpl w:val="C3D8EE98"/>
    <w:lvl w:ilvl="0" w:tplc="13D07374">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nsid w:val="2EF415CE"/>
    <w:multiLevelType w:val="hybridMultilevel"/>
    <w:tmpl w:val="4AD89DB8"/>
    <w:lvl w:ilvl="0" w:tplc="0809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300F7047"/>
    <w:multiLevelType w:val="hybridMultilevel"/>
    <w:tmpl w:val="6C58DFAA"/>
    <w:lvl w:ilvl="0" w:tplc="08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nsid w:val="301C6EB6"/>
    <w:multiLevelType w:val="hybridMultilevel"/>
    <w:tmpl w:val="12B633E0"/>
    <w:lvl w:ilvl="0" w:tplc="13D07374">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4">
    <w:nsid w:val="3260466C"/>
    <w:multiLevelType w:val="hybridMultilevel"/>
    <w:tmpl w:val="B2D4EA4C"/>
    <w:lvl w:ilvl="0" w:tplc="0809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nsid w:val="35D742A2"/>
    <w:multiLevelType w:val="hybridMultilevel"/>
    <w:tmpl w:val="EA8482D4"/>
    <w:lvl w:ilvl="0" w:tplc="13D07374">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nsid w:val="363131C9"/>
    <w:multiLevelType w:val="hybridMultilevel"/>
    <w:tmpl w:val="4D32F65C"/>
    <w:lvl w:ilvl="0" w:tplc="13D07374">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nsid w:val="3B310BF5"/>
    <w:multiLevelType w:val="hybridMultilevel"/>
    <w:tmpl w:val="D0DE6576"/>
    <w:lvl w:ilvl="0" w:tplc="0809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nsid w:val="3B5C72B2"/>
    <w:multiLevelType w:val="hybridMultilevel"/>
    <w:tmpl w:val="C824AA1A"/>
    <w:lvl w:ilvl="0" w:tplc="13D07374">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nsid w:val="3B877AC1"/>
    <w:multiLevelType w:val="hybridMultilevel"/>
    <w:tmpl w:val="23303792"/>
    <w:lvl w:ilvl="0" w:tplc="0809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nsid w:val="3D6506F9"/>
    <w:multiLevelType w:val="hybridMultilevel"/>
    <w:tmpl w:val="7234D4C8"/>
    <w:lvl w:ilvl="0" w:tplc="13D07374">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41">
    <w:nsid w:val="3E2F4678"/>
    <w:multiLevelType w:val="hybridMultilevel"/>
    <w:tmpl w:val="40020772"/>
    <w:lvl w:ilvl="0" w:tplc="13D07374">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nsid w:val="449E30E7"/>
    <w:multiLevelType w:val="hybridMultilevel"/>
    <w:tmpl w:val="A4980B2A"/>
    <w:lvl w:ilvl="0" w:tplc="13D07374">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
    <w:nsid w:val="483B33C9"/>
    <w:multiLevelType w:val="hybridMultilevel"/>
    <w:tmpl w:val="A58EA20C"/>
    <w:lvl w:ilvl="0" w:tplc="08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nsid w:val="4B221F23"/>
    <w:multiLevelType w:val="hybridMultilevel"/>
    <w:tmpl w:val="6F80F500"/>
    <w:lvl w:ilvl="0" w:tplc="0809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
    <w:nsid w:val="4C1E66AC"/>
    <w:multiLevelType w:val="hybridMultilevel"/>
    <w:tmpl w:val="690E9458"/>
    <w:lvl w:ilvl="0" w:tplc="0809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46">
    <w:nsid w:val="4C290E7A"/>
    <w:multiLevelType w:val="hybridMultilevel"/>
    <w:tmpl w:val="3904CC04"/>
    <w:lvl w:ilvl="0" w:tplc="13D07374">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7">
    <w:nsid w:val="4CAF241B"/>
    <w:multiLevelType w:val="hybridMultilevel"/>
    <w:tmpl w:val="CF48A2F0"/>
    <w:lvl w:ilvl="0" w:tplc="08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8">
    <w:nsid w:val="4CE94692"/>
    <w:multiLevelType w:val="hybridMultilevel"/>
    <w:tmpl w:val="2644513A"/>
    <w:lvl w:ilvl="0" w:tplc="0809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9">
    <w:nsid w:val="4EDD4BFF"/>
    <w:multiLevelType w:val="hybridMultilevel"/>
    <w:tmpl w:val="81AE8D1E"/>
    <w:lvl w:ilvl="0" w:tplc="0809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0">
    <w:nsid w:val="50C9005C"/>
    <w:multiLevelType w:val="hybridMultilevel"/>
    <w:tmpl w:val="FF6A38A0"/>
    <w:lvl w:ilvl="0" w:tplc="0809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1">
    <w:nsid w:val="54A63309"/>
    <w:multiLevelType w:val="hybridMultilevel"/>
    <w:tmpl w:val="22D6B4AA"/>
    <w:lvl w:ilvl="0" w:tplc="13D07374">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2">
    <w:nsid w:val="56012ED0"/>
    <w:multiLevelType w:val="hybridMultilevel"/>
    <w:tmpl w:val="451A7D62"/>
    <w:lvl w:ilvl="0" w:tplc="13D07374">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3">
    <w:nsid w:val="56B24192"/>
    <w:multiLevelType w:val="hybridMultilevel"/>
    <w:tmpl w:val="79EA71A6"/>
    <w:lvl w:ilvl="0" w:tplc="0809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4">
    <w:nsid w:val="58D70BFF"/>
    <w:multiLevelType w:val="hybridMultilevel"/>
    <w:tmpl w:val="DD3E5726"/>
    <w:lvl w:ilvl="0" w:tplc="0809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5">
    <w:nsid w:val="598B020B"/>
    <w:multiLevelType w:val="hybridMultilevel"/>
    <w:tmpl w:val="FA960734"/>
    <w:lvl w:ilvl="0" w:tplc="C1463912">
      <w:start w:val="50"/>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56">
    <w:nsid w:val="59DD3488"/>
    <w:multiLevelType w:val="hybridMultilevel"/>
    <w:tmpl w:val="077A559E"/>
    <w:lvl w:ilvl="0" w:tplc="13D07374">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7">
    <w:nsid w:val="5B3262D0"/>
    <w:multiLevelType w:val="hybridMultilevel"/>
    <w:tmpl w:val="9AD443C0"/>
    <w:lvl w:ilvl="0" w:tplc="CABE5BEA">
      <w:start w:val="1"/>
      <w:numFmt w:val="decimal"/>
      <w:lvlText w:val="%1."/>
      <w:lvlJc w:val="left"/>
      <w:pPr>
        <w:ind w:left="1070"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58">
    <w:nsid w:val="5B5342C6"/>
    <w:multiLevelType w:val="hybridMultilevel"/>
    <w:tmpl w:val="D68EB07A"/>
    <w:lvl w:ilvl="0" w:tplc="13D07374">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9">
    <w:nsid w:val="5E0D72F7"/>
    <w:multiLevelType w:val="hybridMultilevel"/>
    <w:tmpl w:val="5398825A"/>
    <w:lvl w:ilvl="0" w:tplc="08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0">
    <w:nsid w:val="61DE4F01"/>
    <w:multiLevelType w:val="hybridMultilevel"/>
    <w:tmpl w:val="34FC0676"/>
    <w:lvl w:ilvl="0" w:tplc="0809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1">
    <w:nsid w:val="634C2F14"/>
    <w:multiLevelType w:val="hybridMultilevel"/>
    <w:tmpl w:val="8B7445FE"/>
    <w:lvl w:ilvl="0" w:tplc="13D07374">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2">
    <w:nsid w:val="65BE03ED"/>
    <w:multiLevelType w:val="hybridMultilevel"/>
    <w:tmpl w:val="5A9A2224"/>
    <w:lvl w:ilvl="0" w:tplc="1664628E">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3">
    <w:nsid w:val="673E0EA6"/>
    <w:multiLevelType w:val="hybridMultilevel"/>
    <w:tmpl w:val="50D2F3C0"/>
    <w:lvl w:ilvl="0" w:tplc="0809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64">
    <w:nsid w:val="69A6571F"/>
    <w:multiLevelType w:val="hybridMultilevel"/>
    <w:tmpl w:val="0BD89C80"/>
    <w:lvl w:ilvl="0" w:tplc="0809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65">
    <w:nsid w:val="6A761164"/>
    <w:multiLevelType w:val="multilevel"/>
    <w:tmpl w:val="D4A43B5A"/>
    <w:lvl w:ilvl="0">
      <w:start w:val="1"/>
      <w:numFmt w:val="upperRoman"/>
      <w:pStyle w:val="Heading5"/>
      <w:lvlText w:val="%1."/>
      <w:lvlJc w:val="right"/>
      <w:pPr>
        <w:ind w:left="720" w:hanging="360"/>
      </w:pPr>
    </w:lvl>
    <w:lvl w:ilvl="1">
      <w:start w:val="3"/>
      <w:numFmt w:val="decimal"/>
      <w:isLgl/>
      <w:lvlText w:val="%1.%2."/>
      <w:lvlJc w:val="left"/>
      <w:pPr>
        <w:ind w:left="1890" w:hanging="1356"/>
      </w:pPr>
      <w:rPr>
        <w:rFonts w:hint="default"/>
        <w:b/>
        <w:i/>
      </w:rPr>
    </w:lvl>
    <w:lvl w:ilvl="2">
      <w:start w:val="1"/>
      <w:numFmt w:val="decimal"/>
      <w:isLgl/>
      <w:lvlText w:val="%1.%2.%3."/>
      <w:lvlJc w:val="left"/>
      <w:pPr>
        <w:ind w:left="2064" w:hanging="1356"/>
      </w:pPr>
      <w:rPr>
        <w:rFonts w:hint="default"/>
        <w:b/>
        <w:i/>
      </w:rPr>
    </w:lvl>
    <w:lvl w:ilvl="3">
      <w:start w:val="1"/>
      <w:numFmt w:val="decimal"/>
      <w:isLgl/>
      <w:lvlText w:val="%1.%2.%3.%4."/>
      <w:lvlJc w:val="left"/>
      <w:pPr>
        <w:ind w:left="2238" w:hanging="1356"/>
      </w:pPr>
      <w:rPr>
        <w:rFonts w:hint="default"/>
        <w:b/>
        <w:i/>
      </w:rPr>
    </w:lvl>
    <w:lvl w:ilvl="4">
      <w:start w:val="1"/>
      <w:numFmt w:val="decimal"/>
      <w:isLgl/>
      <w:lvlText w:val="%1.%2.%3.%4.%5."/>
      <w:lvlJc w:val="left"/>
      <w:pPr>
        <w:ind w:left="2412" w:hanging="1356"/>
      </w:pPr>
      <w:rPr>
        <w:rFonts w:hint="default"/>
        <w:b/>
        <w:i/>
      </w:rPr>
    </w:lvl>
    <w:lvl w:ilvl="5">
      <w:start w:val="1"/>
      <w:numFmt w:val="decimal"/>
      <w:isLgl/>
      <w:lvlText w:val="%1.%2.%3.%4.%5.%6."/>
      <w:lvlJc w:val="left"/>
      <w:pPr>
        <w:ind w:left="2586" w:hanging="1356"/>
      </w:pPr>
      <w:rPr>
        <w:rFonts w:hint="default"/>
        <w:b/>
        <w:i/>
      </w:rPr>
    </w:lvl>
    <w:lvl w:ilvl="6">
      <w:start w:val="1"/>
      <w:numFmt w:val="decimal"/>
      <w:isLgl/>
      <w:lvlText w:val="%1.%2.%3.%4.%5.%6.%7."/>
      <w:lvlJc w:val="left"/>
      <w:pPr>
        <w:ind w:left="2844" w:hanging="1440"/>
      </w:pPr>
      <w:rPr>
        <w:rFonts w:hint="default"/>
        <w:b/>
        <w:i/>
      </w:rPr>
    </w:lvl>
    <w:lvl w:ilvl="7">
      <w:start w:val="1"/>
      <w:numFmt w:val="decimal"/>
      <w:isLgl/>
      <w:lvlText w:val="%1.%2.%3.%4.%5.%6.%7.%8."/>
      <w:lvlJc w:val="left"/>
      <w:pPr>
        <w:ind w:left="3018" w:hanging="1440"/>
      </w:pPr>
      <w:rPr>
        <w:rFonts w:hint="default"/>
        <w:b/>
        <w:i/>
      </w:rPr>
    </w:lvl>
    <w:lvl w:ilvl="8">
      <w:start w:val="1"/>
      <w:numFmt w:val="decimal"/>
      <w:isLgl/>
      <w:lvlText w:val="%1.%2.%3.%4.%5.%6.%7.%8.%9."/>
      <w:lvlJc w:val="left"/>
      <w:pPr>
        <w:ind w:left="3552" w:hanging="1800"/>
      </w:pPr>
      <w:rPr>
        <w:rFonts w:hint="default"/>
        <w:b/>
        <w:i/>
      </w:rPr>
    </w:lvl>
  </w:abstractNum>
  <w:abstractNum w:abstractNumId="66">
    <w:nsid w:val="6D8F4CA0"/>
    <w:multiLevelType w:val="hybridMultilevel"/>
    <w:tmpl w:val="A2343098"/>
    <w:lvl w:ilvl="0" w:tplc="13D07374">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7">
    <w:nsid w:val="6D954442"/>
    <w:multiLevelType w:val="hybridMultilevel"/>
    <w:tmpl w:val="9CBC740C"/>
    <w:lvl w:ilvl="0" w:tplc="13D07374">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8">
    <w:nsid w:val="6DCE582C"/>
    <w:multiLevelType w:val="hybridMultilevel"/>
    <w:tmpl w:val="93606042"/>
    <w:lvl w:ilvl="0" w:tplc="08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9">
    <w:nsid w:val="6F9E4059"/>
    <w:multiLevelType w:val="hybridMultilevel"/>
    <w:tmpl w:val="C1CAF65C"/>
    <w:lvl w:ilvl="0" w:tplc="0809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0">
    <w:nsid w:val="6FC11670"/>
    <w:multiLevelType w:val="hybridMultilevel"/>
    <w:tmpl w:val="14C073CA"/>
    <w:lvl w:ilvl="0" w:tplc="13D07374">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71">
    <w:nsid w:val="70A40AB4"/>
    <w:multiLevelType w:val="hybridMultilevel"/>
    <w:tmpl w:val="AE6C0D26"/>
    <w:lvl w:ilvl="0" w:tplc="13D07374">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2">
    <w:nsid w:val="72585AF9"/>
    <w:multiLevelType w:val="hybridMultilevel"/>
    <w:tmpl w:val="8AA2EF9E"/>
    <w:lvl w:ilvl="0" w:tplc="0809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3">
    <w:nsid w:val="72F273DC"/>
    <w:multiLevelType w:val="hybridMultilevel"/>
    <w:tmpl w:val="3CB66584"/>
    <w:lvl w:ilvl="0" w:tplc="13D07374">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74">
    <w:nsid w:val="73043A8E"/>
    <w:multiLevelType w:val="hybridMultilevel"/>
    <w:tmpl w:val="E746187E"/>
    <w:lvl w:ilvl="0" w:tplc="08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5">
    <w:nsid w:val="73932E97"/>
    <w:multiLevelType w:val="hybridMultilevel"/>
    <w:tmpl w:val="21180C86"/>
    <w:lvl w:ilvl="0" w:tplc="13D07374">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6">
    <w:nsid w:val="763659D2"/>
    <w:multiLevelType w:val="hybridMultilevel"/>
    <w:tmpl w:val="239EDB60"/>
    <w:lvl w:ilvl="0" w:tplc="13D07374">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7">
    <w:nsid w:val="7694536F"/>
    <w:multiLevelType w:val="hybridMultilevel"/>
    <w:tmpl w:val="E33405A6"/>
    <w:lvl w:ilvl="0" w:tplc="B84A5F98">
      <w:start w:val="1"/>
      <w:numFmt w:val="decimal"/>
      <w:lvlText w:val="%1."/>
      <w:lvlJc w:val="left"/>
      <w:pPr>
        <w:ind w:left="1068" w:hanging="360"/>
      </w:pPr>
      <w:rPr>
        <w:rFonts w:hint="default"/>
      </w:rPr>
    </w:lvl>
    <w:lvl w:ilvl="1" w:tplc="04020019">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78">
    <w:nsid w:val="7D730914"/>
    <w:multiLevelType w:val="hybridMultilevel"/>
    <w:tmpl w:val="F85C739A"/>
    <w:lvl w:ilvl="0" w:tplc="13D07374">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79">
    <w:nsid w:val="7E072BEB"/>
    <w:multiLevelType w:val="hybridMultilevel"/>
    <w:tmpl w:val="37F4F6EC"/>
    <w:lvl w:ilvl="0" w:tplc="FC747CA8">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0">
    <w:nsid w:val="7E1547B8"/>
    <w:multiLevelType w:val="hybridMultilevel"/>
    <w:tmpl w:val="61AEE80C"/>
    <w:lvl w:ilvl="0" w:tplc="13D07374">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0"/>
  </w:num>
  <w:num w:numId="2">
    <w:abstractNumId w:val="28"/>
  </w:num>
  <w:num w:numId="3">
    <w:abstractNumId w:val="22"/>
  </w:num>
  <w:num w:numId="4">
    <w:abstractNumId w:val="64"/>
  </w:num>
  <w:num w:numId="5">
    <w:abstractNumId w:val="52"/>
  </w:num>
  <w:num w:numId="6">
    <w:abstractNumId w:val="45"/>
  </w:num>
  <w:num w:numId="7">
    <w:abstractNumId w:val="5"/>
  </w:num>
  <w:num w:numId="8">
    <w:abstractNumId w:val="63"/>
  </w:num>
  <w:num w:numId="9">
    <w:abstractNumId w:val="70"/>
  </w:num>
  <w:num w:numId="10">
    <w:abstractNumId w:val="32"/>
  </w:num>
  <w:num w:numId="11">
    <w:abstractNumId w:val="14"/>
  </w:num>
  <w:num w:numId="12">
    <w:abstractNumId w:val="61"/>
  </w:num>
  <w:num w:numId="13">
    <w:abstractNumId w:val="76"/>
  </w:num>
  <w:num w:numId="14">
    <w:abstractNumId w:val="35"/>
  </w:num>
  <w:num w:numId="15">
    <w:abstractNumId w:val="41"/>
  </w:num>
  <w:num w:numId="16">
    <w:abstractNumId w:val="71"/>
  </w:num>
  <w:num w:numId="17">
    <w:abstractNumId w:val="48"/>
  </w:num>
  <w:num w:numId="18">
    <w:abstractNumId w:val="33"/>
  </w:num>
  <w:num w:numId="19">
    <w:abstractNumId w:val="11"/>
  </w:num>
  <w:num w:numId="20">
    <w:abstractNumId w:val="40"/>
  </w:num>
  <w:num w:numId="21">
    <w:abstractNumId w:val="26"/>
  </w:num>
  <w:num w:numId="22">
    <w:abstractNumId w:val="8"/>
  </w:num>
  <w:num w:numId="23">
    <w:abstractNumId w:val="43"/>
  </w:num>
  <w:num w:numId="24">
    <w:abstractNumId w:val="23"/>
  </w:num>
  <w:num w:numId="25">
    <w:abstractNumId w:val="3"/>
  </w:num>
  <w:num w:numId="26">
    <w:abstractNumId w:val="47"/>
  </w:num>
  <w:num w:numId="27">
    <w:abstractNumId w:val="59"/>
  </w:num>
  <w:num w:numId="28">
    <w:abstractNumId w:val="75"/>
  </w:num>
  <w:num w:numId="29">
    <w:abstractNumId w:val="21"/>
  </w:num>
  <w:num w:numId="30">
    <w:abstractNumId w:val="10"/>
  </w:num>
  <w:num w:numId="31">
    <w:abstractNumId w:val="6"/>
  </w:num>
  <w:num w:numId="32">
    <w:abstractNumId w:val="13"/>
  </w:num>
  <w:num w:numId="33">
    <w:abstractNumId w:val="68"/>
  </w:num>
  <w:num w:numId="34">
    <w:abstractNumId w:val="17"/>
  </w:num>
  <w:num w:numId="35">
    <w:abstractNumId w:val="1"/>
  </w:num>
  <w:num w:numId="36">
    <w:abstractNumId w:val="24"/>
  </w:num>
  <w:num w:numId="37">
    <w:abstractNumId w:val="74"/>
  </w:num>
  <w:num w:numId="38">
    <w:abstractNumId w:val="18"/>
  </w:num>
  <w:num w:numId="39">
    <w:abstractNumId w:val="54"/>
  </w:num>
  <w:num w:numId="40">
    <w:abstractNumId w:val="80"/>
  </w:num>
  <w:num w:numId="41">
    <w:abstractNumId w:val="50"/>
  </w:num>
  <w:num w:numId="42">
    <w:abstractNumId w:val="69"/>
  </w:num>
  <w:num w:numId="43">
    <w:abstractNumId w:val="73"/>
  </w:num>
  <w:num w:numId="44">
    <w:abstractNumId w:val="49"/>
  </w:num>
  <w:num w:numId="45">
    <w:abstractNumId w:val="53"/>
  </w:num>
  <w:num w:numId="46">
    <w:abstractNumId w:val="72"/>
  </w:num>
  <w:num w:numId="47">
    <w:abstractNumId w:val="44"/>
  </w:num>
  <w:num w:numId="48">
    <w:abstractNumId w:val="12"/>
  </w:num>
  <w:num w:numId="49">
    <w:abstractNumId w:val="31"/>
  </w:num>
  <w:num w:numId="50">
    <w:abstractNumId w:val="58"/>
  </w:num>
  <w:num w:numId="51">
    <w:abstractNumId w:val="46"/>
  </w:num>
  <w:num w:numId="52">
    <w:abstractNumId w:val="42"/>
  </w:num>
  <w:num w:numId="53">
    <w:abstractNumId w:val="4"/>
  </w:num>
  <w:num w:numId="54">
    <w:abstractNumId w:val="38"/>
  </w:num>
  <w:num w:numId="55">
    <w:abstractNumId w:val="78"/>
  </w:num>
  <w:num w:numId="56">
    <w:abstractNumId w:val="29"/>
  </w:num>
  <w:num w:numId="57">
    <w:abstractNumId w:val="51"/>
  </w:num>
  <w:num w:numId="58">
    <w:abstractNumId w:val="37"/>
  </w:num>
  <w:num w:numId="59">
    <w:abstractNumId w:val="56"/>
  </w:num>
  <w:num w:numId="60">
    <w:abstractNumId w:val="39"/>
  </w:num>
  <w:num w:numId="61">
    <w:abstractNumId w:val="7"/>
  </w:num>
  <w:num w:numId="62">
    <w:abstractNumId w:val="36"/>
  </w:num>
  <w:num w:numId="63">
    <w:abstractNumId w:val="25"/>
  </w:num>
  <w:num w:numId="64">
    <w:abstractNumId w:val="30"/>
  </w:num>
  <w:num w:numId="65">
    <w:abstractNumId w:val="66"/>
  </w:num>
  <w:num w:numId="66">
    <w:abstractNumId w:val="62"/>
  </w:num>
  <w:num w:numId="67">
    <w:abstractNumId w:val="19"/>
  </w:num>
  <w:num w:numId="68">
    <w:abstractNumId w:val="34"/>
  </w:num>
  <w:num w:numId="69">
    <w:abstractNumId w:val="60"/>
  </w:num>
  <w:num w:numId="70">
    <w:abstractNumId w:val="16"/>
  </w:num>
  <w:num w:numId="71">
    <w:abstractNumId w:val="2"/>
  </w:num>
  <w:num w:numId="72">
    <w:abstractNumId w:val="20"/>
  </w:num>
  <w:num w:numId="73">
    <w:abstractNumId w:val="67"/>
  </w:num>
  <w:num w:numId="74">
    <w:abstractNumId w:val="65"/>
  </w:num>
  <w:num w:numId="75">
    <w:abstractNumId w:val="15"/>
  </w:num>
  <w:num w:numId="76">
    <w:abstractNumId w:val="15"/>
    <w:lvlOverride w:ilvl="0">
      <w:lvl w:ilvl="0">
        <w:start w:val="1"/>
        <w:numFmt w:val="decimal"/>
        <w:pStyle w:val="Heading1"/>
        <w:lvlText w:val="%1."/>
        <w:lvlJc w:val="left"/>
        <w:pPr>
          <w:ind w:left="360" w:hanging="360"/>
        </w:pPr>
        <w:rPr>
          <w:rFonts w:hint="default"/>
        </w:rPr>
      </w:lvl>
    </w:lvlOverride>
    <w:lvlOverride w:ilvl="1">
      <w:lvl w:ilvl="1" w:tentative="1">
        <w:start w:val="1"/>
        <w:numFmt w:val="lowerLetter"/>
        <w:pStyle w:val="Heading2"/>
        <w:lvlText w:val="%2."/>
        <w:lvlJc w:val="left"/>
        <w:pPr>
          <w:ind w:left="1440" w:hanging="360"/>
        </w:pPr>
      </w:lvl>
    </w:lvlOverride>
    <w:lvlOverride w:ilvl="2">
      <w:lvl w:ilvl="2" w:tentative="1">
        <w:start w:val="1"/>
        <w:numFmt w:val="lowerRoman"/>
        <w:pStyle w:val="Heading3"/>
        <w:lvlText w:val="%3."/>
        <w:lvlJc w:val="right"/>
        <w:pPr>
          <w:ind w:left="2160" w:hanging="180"/>
        </w:pPr>
      </w:lvl>
    </w:lvlOverride>
    <w:lvlOverride w:ilvl="3">
      <w:lvl w:ilvl="3" w:tentative="1">
        <w:start w:val="1"/>
        <w:numFmt w:val="decimal"/>
        <w:pStyle w:val="Heading4"/>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pStyle w:val="Heading6"/>
        <w:lvlText w:val="%6."/>
        <w:lvlJc w:val="right"/>
        <w:pPr>
          <w:ind w:left="4320" w:hanging="180"/>
        </w:pPr>
      </w:lvl>
    </w:lvlOverride>
    <w:lvlOverride w:ilvl="6">
      <w:lvl w:ilvl="6" w:tentative="1">
        <w:start w:val="1"/>
        <w:numFmt w:val="decimal"/>
        <w:pStyle w:val="Heading7"/>
        <w:lvlText w:val="%7."/>
        <w:lvlJc w:val="left"/>
        <w:pPr>
          <w:ind w:left="5040" w:hanging="360"/>
        </w:pPr>
      </w:lvl>
    </w:lvlOverride>
    <w:lvlOverride w:ilvl="7">
      <w:lvl w:ilvl="7" w:tentative="1">
        <w:start w:val="1"/>
        <w:numFmt w:val="lowerLetter"/>
        <w:pStyle w:val="Heading8"/>
        <w:lvlText w:val="%8."/>
        <w:lvlJc w:val="left"/>
        <w:pPr>
          <w:ind w:left="5760" w:hanging="360"/>
        </w:pPr>
      </w:lvl>
    </w:lvlOverride>
    <w:lvlOverride w:ilvl="8">
      <w:lvl w:ilvl="8" w:tentative="1">
        <w:start w:val="1"/>
        <w:numFmt w:val="lowerRoman"/>
        <w:pStyle w:val="Heading9"/>
        <w:lvlText w:val="%9."/>
        <w:lvlJc w:val="right"/>
        <w:pPr>
          <w:ind w:left="6480" w:hanging="180"/>
        </w:pPr>
      </w:lvl>
    </w:lvlOverride>
  </w:num>
  <w:num w:numId="77">
    <w:abstractNumId w:val="15"/>
    <w:lvlOverride w:ilvl="0">
      <w:startOverride w:val="1"/>
      <w:lvl w:ilvl="0">
        <w:start w:val="1"/>
        <w:numFmt w:val="decimal"/>
        <w:pStyle w:val="Heading1"/>
        <w:lvlText w:val="%1."/>
        <w:lvlJc w:val="left"/>
        <w:pPr>
          <w:ind w:left="360" w:hanging="360"/>
        </w:pPr>
        <w:rPr>
          <w:rFonts w:hint="default"/>
        </w:rPr>
      </w:lvl>
    </w:lvlOverride>
    <w:lvlOverride w:ilvl="1">
      <w:startOverride w:val="1"/>
      <w:lvl w:ilvl="1" w:tentative="1">
        <w:start w:val="1"/>
        <w:numFmt w:val="lowerLetter"/>
        <w:pStyle w:val="Heading2"/>
        <w:lvlText w:val="%2."/>
        <w:lvlJc w:val="left"/>
        <w:pPr>
          <w:ind w:left="1440" w:hanging="360"/>
        </w:pPr>
      </w:lvl>
    </w:lvlOverride>
    <w:lvlOverride w:ilvl="2">
      <w:startOverride w:val="1"/>
      <w:lvl w:ilvl="2" w:tentative="1">
        <w:start w:val="1"/>
        <w:numFmt w:val="lowerRoman"/>
        <w:pStyle w:val="Heading3"/>
        <w:lvlText w:val="%3."/>
        <w:lvlJc w:val="right"/>
        <w:pPr>
          <w:ind w:left="2160" w:hanging="180"/>
        </w:pPr>
      </w:lvl>
    </w:lvlOverride>
    <w:lvlOverride w:ilvl="3">
      <w:startOverride w:val="1"/>
      <w:lvl w:ilvl="3" w:tentative="1">
        <w:start w:val="1"/>
        <w:numFmt w:val="decimal"/>
        <w:pStyle w:val="Heading4"/>
        <w:lvlText w:val="%4."/>
        <w:lvlJc w:val="left"/>
        <w:pPr>
          <w:ind w:left="2880" w:hanging="360"/>
        </w:pPr>
      </w:lvl>
    </w:lvlOverride>
    <w:lvlOverride w:ilvl="4">
      <w:startOverride w:val="1"/>
      <w:lvl w:ilvl="4" w:tentative="1">
        <w:start w:val="1"/>
        <w:numFmt w:val="lowerLetter"/>
        <w:lvlText w:val="%5."/>
        <w:lvlJc w:val="left"/>
        <w:pPr>
          <w:ind w:left="3600" w:hanging="360"/>
        </w:pPr>
      </w:lvl>
    </w:lvlOverride>
    <w:lvlOverride w:ilvl="5">
      <w:startOverride w:val="1"/>
      <w:lvl w:ilvl="5" w:tentative="1">
        <w:start w:val="1"/>
        <w:numFmt w:val="lowerRoman"/>
        <w:pStyle w:val="Heading6"/>
        <w:lvlText w:val="%6."/>
        <w:lvlJc w:val="right"/>
        <w:pPr>
          <w:ind w:left="4320" w:hanging="180"/>
        </w:pPr>
      </w:lvl>
    </w:lvlOverride>
    <w:lvlOverride w:ilvl="6">
      <w:startOverride w:val="1"/>
      <w:lvl w:ilvl="6" w:tentative="1">
        <w:start w:val="1"/>
        <w:numFmt w:val="decimal"/>
        <w:pStyle w:val="Heading7"/>
        <w:lvlText w:val="%7."/>
        <w:lvlJc w:val="left"/>
        <w:pPr>
          <w:ind w:left="5040" w:hanging="360"/>
        </w:pPr>
      </w:lvl>
    </w:lvlOverride>
    <w:lvlOverride w:ilvl="7">
      <w:startOverride w:val="1"/>
      <w:lvl w:ilvl="7" w:tentative="1">
        <w:start w:val="1"/>
        <w:numFmt w:val="lowerLetter"/>
        <w:pStyle w:val="Heading8"/>
        <w:lvlText w:val="%8."/>
        <w:lvlJc w:val="left"/>
        <w:pPr>
          <w:ind w:left="5760" w:hanging="360"/>
        </w:pPr>
      </w:lvl>
    </w:lvlOverride>
    <w:lvlOverride w:ilvl="8">
      <w:startOverride w:val="1"/>
      <w:lvl w:ilvl="8" w:tentative="1">
        <w:start w:val="1"/>
        <w:numFmt w:val="lowerRoman"/>
        <w:pStyle w:val="Heading9"/>
        <w:lvlText w:val="%9."/>
        <w:lvlJc w:val="right"/>
        <w:pPr>
          <w:ind w:left="6480" w:hanging="180"/>
        </w:pPr>
      </w:lvl>
    </w:lvlOverride>
  </w:num>
  <w:num w:numId="7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7"/>
  </w:num>
  <w:num w:numId="81">
    <w:abstractNumId w:val="55"/>
  </w:num>
  <w:num w:numId="82">
    <w:abstractNumId w:val="27"/>
  </w:num>
  <w:num w:numId="83">
    <w:abstractNumId w:val="77"/>
  </w:num>
  <w:num w:numId="84">
    <w:abstractNumId w:val="9"/>
  </w:num>
  <w:num w:numId="85">
    <w:abstractNumId w:val="79"/>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64C"/>
    <w:rsid w:val="0000094D"/>
    <w:rsid w:val="00003495"/>
    <w:rsid w:val="00003F0F"/>
    <w:rsid w:val="00013AC5"/>
    <w:rsid w:val="000164E9"/>
    <w:rsid w:val="000213FC"/>
    <w:rsid w:val="00022A13"/>
    <w:rsid w:val="00030D01"/>
    <w:rsid w:val="00041B4F"/>
    <w:rsid w:val="0004530A"/>
    <w:rsid w:val="000474A5"/>
    <w:rsid w:val="000643E5"/>
    <w:rsid w:val="0007201F"/>
    <w:rsid w:val="0007240C"/>
    <w:rsid w:val="0007605A"/>
    <w:rsid w:val="00080EBA"/>
    <w:rsid w:val="00081865"/>
    <w:rsid w:val="0008276E"/>
    <w:rsid w:val="00082980"/>
    <w:rsid w:val="000910F4"/>
    <w:rsid w:val="00092102"/>
    <w:rsid w:val="000976FF"/>
    <w:rsid w:val="000A1115"/>
    <w:rsid w:val="000A5E70"/>
    <w:rsid w:val="000B173D"/>
    <w:rsid w:val="000B519E"/>
    <w:rsid w:val="000B5D22"/>
    <w:rsid w:val="000B7CD4"/>
    <w:rsid w:val="000C0256"/>
    <w:rsid w:val="000C230C"/>
    <w:rsid w:val="000C4639"/>
    <w:rsid w:val="000C6264"/>
    <w:rsid w:val="000D24AB"/>
    <w:rsid w:val="000D3BBA"/>
    <w:rsid w:val="000F0188"/>
    <w:rsid w:val="000F1E7A"/>
    <w:rsid w:val="000F3653"/>
    <w:rsid w:val="000F6FA5"/>
    <w:rsid w:val="00100F36"/>
    <w:rsid w:val="0010265D"/>
    <w:rsid w:val="00107DC8"/>
    <w:rsid w:val="00115DCD"/>
    <w:rsid w:val="00120450"/>
    <w:rsid w:val="00122C64"/>
    <w:rsid w:val="00126634"/>
    <w:rsid w:val="00133ABB"/>
    <w:rsid w:val="0013535A"/>
    <w:rsid w:val="001353AD"/>
    <w:rsid w:val="00135493"/>
    <w:rsid w:val="00141FA7"/>
    <w:rsid w:val="00152835"/>
    <w:rsid w:val="00154BCE"/>
    <w:rsid w:val="00184709"/>
    <w:rsid w:val="001854E6"/>
    <w:rsid w:val="001877C8"/>
    <w:rsid w:val="00187C05"/>
    <w:rsid w:val="001A2046"/>
    <w:rsid w:val="001A6A96"/>
    <w:rsid w:val="001B3D99"/>
    <w:rsid w:val="001B7871"/>
    <w:rsid w:val="001C0C5C"/>
    <w:rsid w:val="001D07D2"/>
    <w:rsid w:val="001D41F1"/>
    <w:rsid w:val="001D499F"/>
    <w:rsid w:val="001E6A8E"/>
    <w:rsid w:val="001E7618"/>
    <w:rsid w:val="0020364C"/>
    <w:rsid w:val="00222331"/>
    <w:rsid w:val="002508E5"/>
    <w:rsid w:val="0028065C"/>
    <w:rsid w:val="002849BB"/>
    <w:rsid w:val="00285FAB"/>
    <w:rsid w:val="00294C65"/>
    <w:rsid w:val="002B33FF"/>
    <w:rsid w:val="002D1F76"/>
    <w:rsid w:val="002D217F"/>
    <w:rsid w:val="002E43CA"/>
    <w:rsid w:val="002F1423"/>
    <w:rsid w:val="002F3DF7"/>
    <w:rsid w:val="002F4BAC"/>
    <w:rsid w:val="00301E61"/>
    <w:rsid w:val="00311C4F"/>
    <w:rsid w:val="00327C1B"/>
    <w:rsid w:val="003361A5"/>
    <w:rsid w:val="00340B6F"/>
    <w:rsid w:val="003424AE"/>
    <w:rsid w:val="00350882"/>
    <w:rsid w:val="00351240"/>
    <w:rsid w:val="00352F56"/>
    <w:rsid w:val="003617C8"/>
    <w:rsid w:val="0036515D"/>
    <w:rsid w:val="00372E37"/>
    <w:rsid w:val="003745B6"/>
    <w:rsid w:val="003808DB"/>
    <w:rsid w:val="00381BA4"/>
    <w:rsid w:val="003822C7"/>
    <w:rsid w:val="003A2C9E"/>
    <w:rsid w:val="003B07FE"/>
    <w:rsid w:val="003B5261"/>
    <w:rsid w:val="003B6822"/>
    <w:rsid w:val="003C4D79"/>
    <w:rsid w:val="003C4FF4"/>
    <w:rsid w:val="003C7A98"/>
    <w:rsid w:val="003D4AB6"/>
    <w:rsid w:val="003E0240"/>
    <w:rsid w:val="003E0AE1"/>
    <w:rsid w:val="003E49A3"/>
    <w:rsid w:val="003E50BF"/>
    <w:rsid w:val="003E5A5E"/>
    <w:rsid w:val="003F70A6"/>
    <w:rsid w:val="003F7556"/>
    <w:rsid w:val="003F7AC7"/>
    <w:rsid w:val="00416C80"/>
    <w:rsid w:val="00432604"/>
    <w:rsid w:val="00432755"/>
    <w:rsid w:val="004349BA"/>
    <w:rsid w:val="00441C9A"/>
    <w:rsid w:val="00442F60"/>
    <w:rsid w:val="00444BBF"/>
    <w:rsid w:val="00447DC8"/>
    <w:rsid w:val="00450871"/>
    <w:rsid w:val="00457CE5"/>
    <w:rsid w:val="00460DBA"/>
    <w:rsid w:val="00462D76"/>
    <w:rsid w:val="004653B2"/>
    <w:rsid w:val="00466A0D"/>
    <w:rsid w:val="00490A95"/>
    <w:rsid w:val="004A0218"/>
    <w:rsid w:val="004A72A2"/>
    <w:rsid w:val="004A7E84"/>
    <w:rsid w:val="004B2342"/>
    <w:rsid w:val="004B6FE9"/>
    <w:rsid w:val="004B75DD"/>
    <w:rsid w:val="004B7A6B"/>
    <w:rsid w:val="004D2390"/>
    <w:rsid w:val="004E1FA0"/>
    <w:rsid w:val="004E2A9C"/>
    <w:rsid w:val="004E4F37"/>
    <w:rsid w:val="004E6658"/>
    <w:rsid w:val="004F012A"/>
    <w:rsid w:val="004F29C3"/>
    <w:rsid w:val="005039DA"/>
    <w:rsid w:val="00520F92"/>
    <w:rsid w:val="005262A0"/>
    <w:rsid w:val="00531FC5"/>
    <w:rsid w:val="00532394"/>
    <w:rsid w:val="00533934"/>
    <w:rsid w:val="00534B03"/>
    <w:rsid w:val="00535EE7"/>
    <w:rsid w:val="00541842"/>
    <w:rsid w:val="0054273C"/>
    <w:rsid w:val="00553CDC"/>
    <w:rsid w:val="00560906"/>
    <w:rsid w:val="005648F9"/>
    <w:rsid w:val="005674E2"/>
    <w:rsid w:val="00571579"/>
    <w:rsid w:val="00574465"/>
    <w:rsid w:val="0057458B"/>
    <w:rsid w:val="005902F4"/>
    <w:rsid w:val="00593891"/>
    <w:rsid w:val="0059509E"/>
    <w:rsid w:val="005953E9"/>
    <w:rsid w:val="00595CE5"/>
    <w:rsid w:val="005A0DA6"/>
    <w:rsid w:val="005B4B0A"/>
    <w:rsid w:val="005B71F1"/>
    <w:rsid w:val="005D18FD"/>
    <w:rsid w:val="005D399D"/>
    <w:rsid w:val="005D5992"/>
    <w:rsid w:val="005E16D6"/>
    <w:rsid w:val="005E2826"/>
    <w:rsid w:val="005E3552"/>
    <w:rsid w:val="005F02DB"/>
    <w:rsid w:val="005F0DA9"/>
    <w:rsid w:val="005F161C"/>
    <w:rsid w:val="0062045A"/>
    <w:rsid w:val="0062237C"/>
    <w:rsid w:val="00624073"/>
    <w:rsid w:val="00633D16"/>
    <w:rsid w:val="00634E5E"/>
    <w:rsid w:val="00640D04"/>
    <w:rsid w:val="00640D93"/>
    <w:rsid w:val="00642C71"/>
    <w:rsid w:val="00645498"/>
    <w:rsid w:val="00650E8D"/>
    <w:rsid w:val="00651A41"/>
    <w:rsid w:val="00653504"/>
    <w:rsid w:val="00655D0A"/>
    <w:rsid w:val="006629FD"/>
    <w:rsid w:val="006678F6"/>
    <w:rsid w:val="006700B4"/>
    <w:rsid w:val="00671FA0"/>
    <w:rsid w:val="0067314C"/>
    <w:rsid w:val="0067653F"/>
    <w:rsid w:val="0069571E"/>
    <w:rsid w:val="00696CAD"/>
    <w:rsid w:val="006A0030"/>
    <w:rsid w:val="006A54D6"/>
    <w:rsid w:val="006B53D4"/>
    <w:rsid w:val="006C48C1"/>
    <w:rsid w:val="006C5FC7"/>
    <w:rsid w:val="006C6E1D"/>
    <w:rsid w:val="006D3599"/>
    <w:rsid w:val="006D5F03"/>
    <w:rsid w:val="006E5450"/>
    <w:rsid w:val="006E7DE1"/>
    <w:rsid w:val="00700777"/>
    <w:rsid w:val="007055AC"/>
    <w:rsid w:val="00705834"/>
    <w:rsid w:val="00722EB9"/>
    <w:rsid w:val="007303E6"/>
    <w:rsid w:val="00733369"/>
    <w:rsid w:val="00735020"/>
    <w:rsid w:val="00740A37"/>
    <w:rsid w:val="00741AFC"/>
    <w:rsid w:val="00743D17"/>
    <w:rsid w:val="00744E75"/>
    <w:rsid w:val="0074660E"/>
    <w:rsid w:val="007521B7"/>
    <w:rsid w:val="007537AC"/>
    <w:rsid w:val="0075793D"/>
    <w:rsid w:val="00771186"/>
    <w:rsid w:val="0077219E"/>
    <w:rsid w:val="00773030"/>
    <w:rsid w:val="007831CA"/>
    <w:rsid w:val="00785C6C"/>
    <w:rsid w:val="00786D4C"/>
    <w:rsid w:val="00797C5C"/>
    <w:rsid w:val="007A01EE"/>
    <w:rsid w:val="007A061F"/>
    <w:rsid w:val="007B3E52"/>
    <w:rsid w:val="007B5ECA"/>
    <w:rsid w:val="007C1BCF"/>
    <w:rsid w:val="007C2C00"/>
    <w:rsid w:val="007C70C6"/>
    <w:rsid w:val="007D0327"/>
    <w:rsid w:val="007F09F9"/>
    <w:rsid w:val="008134B2"/>
    <w:rsid w:val="008143B6"/>
    <w:rsid w:val="00822773"/>
    <w:rsid w:val="00823A37"/>
    <w:rsid w:val="008321D6"/>
    <w:rsid w:val="008418AF"/>
    <w:rsid w:val="0084389C"/>
    <w:rsid w:val="008503F8"/>
    <w:rsid w:val="008531F4"/>
    <w:rsid w:val="0085367F"/>
    <w:rsid w:val="00863D07"/>
    <w:rsid w:val="00863DFE"/>
    <w:rsid w:val="00877EB2"/>
    <w:rsid w:val="00880D8F"/>
    <w:rsid w:val="008822BC"/>
    <w:rsid w:val="00887DE1"/>
    <w:rsid w:val="00894BED"/>
    <w:rsid w:val="008A404D"/>
    <w:rsid w:val="008A4985"/>
    <w:rsid w:val="008B0086"/>
    <w:rsid w:val="008C294A"/>
    <w:rsid w:val="008C4E94"/>
    <w:rsid w:val="008C7D1B"/>
    <w:rsid w:val="008D0B32"/>
    <w:rsid w:val="008D28B5"/>
    <w:rsid w:val="008D43F6"/>
    <w:rsid w:val="008D7397"/>
    <w:rsid w:val="008E7404"/>
    <w:rsid w:val="008F577C"/>
    <w:rsid w:val="00900CD9"/>
    <w:rsid w:val="00910193"/>
    <w:rsid w:val="009134F5"/>
    <w:rsid w:val="00923A94"/>
    <w:rsid w:val="00930A23"/>
    <w:rsid w:val="00931E25"/>
    <w:rsid w:val="00933559"/>
    <w:rsid w:val="009358D9"/>
    <w:rsid w:val="00935C03"/>
    <w:rsid w:val="009364D5"/>
    <w:rsid w:val="00940B29"/>
    <w:rsid w:val="00943E65"/>
    <w:rsid w:val="00947179"/>
    <w:rsid w:val="00950B70"/>
    <w:rsid w:val="00954F2B"/>
    <w:rsid w:val="00955684"/>
    <w:rsid w:val="00956ED9"/>
    <w:rsid w:val="0096118F"/>
    <w:rsid w:val="00962B4B"/>
    <w:rsid w:val="00963305"/>
    <w:rsid w:val="0096559A"/>
    <w:rsid w:val="00983566"/>
    <w:rsid w:val="00990AA5"/>
    <w:rsid w:val="009A615F"/>
    <w:rsid w:val="009A69AA"/>
    <w:rsid w:val="009C3EE3"/>
    <w:rsid w:val="009E24B2"/>
    <w:rsid w:val="009F5E29"/>
    <w:rsid w:val="00A00C6B"/>
    <w:rsid w:val="00A037DA"/>
    <w:rsid w:val="00A1199D"/>
    <w:rsid w:val="00A24A37"/>
    <w:rsid w:val="00A36849"/>
    <w:rsid w:val="00A42E8E"/>
    <w:rsid w:val="00A5031B"/>
    <w:rsid w:val="00A56407"/>
    <w:rsid w:val="00A56673"/>
    <w:rsid w:val="00A653F7"/>
    <w:rsid w:val="00A76BBB"/>
    <w:rsid w:val="00A847A1"/>
    <w:rsid w:val="00A95CEA"/>
    <w:rsid w:val="00A978D1"/>
    <w:rsid w:val="00AA3C89"/>
    <w:rsid w:val="00AB46FB"/>
    <w:rsid w:val="00AB47CE"/>
    <w:rsid w:val="00AB7F3F"/>
    <w:rsid w:val="00AC1432"/>
    <w:rsid w:val="00AC2C53"/>
    <w:rsid w:val="00AC3965"/>
    <w:rsid w:val="00AD30B4"/>
    <w:rsid w:val="00AD6600"/>
    <w:rsid w:val="00AF26B6"/>
    <w:rsid w:val="00AF42D6"/>
    <w:rsid w:val="00AF5201"/>
    <w:rsid w:val="00B0003B"/>
    <w:rsid w:val="00B008A1"/>
    <w:rsid w:val="00B04D2A"/>
    <w:rsid w:val="00B07956"/>
    <w:rsid w:val="00B10639"/>
    <w:rsid w:val="00B10B1F"/>
    <w:rsid w:val="00B12FF9"/>
    <w:rsid w:val="00B15264"/>
    <w:rsid w:val="00B17F1C"/>
    <w:rsid w:val="00B2164E"/>
    <w:rsid w:val="00B23BAE"/>
    <w:rsid w:val="00B41541"/>
    <w:rsid w:val="00B444F3"/>
    <w:rsid w:val="00B45386"/>
    <w:rsid w:val="00B53235"/>
    <w:rsid w:val="00B56618"/>
    <w:rsid w:val="00B62364"/>
    <w:rsid w:val="00B62E16"/>
    <w:rsid w:val="00B65A10"/>
    <w:rsid w:val="00B80245"/>
    <w:rsid w:val="00B816A2"/>
    <w:rsid w:val="00B82D0B"/>
    <w:rsid w:val="00B90130"/>
    <w:rsid w:val="00B972D4"/>
    <w:rsid w:val="00BA66EE"/>
    <w:rsid w:val="00BB0E31"/>
    <w:rsid w:val="00BB13B6"/>
    <w:rsid w:val="00BB1C60"/>
    <w:rsid w:val="00BB7139"/>
    <w:rsid w:val="00BB78E4"/>
    <w:rsid w:val="00BC0ED6"/>
    <w:rsid w:val="00BC1403"/>
    <w:rsid w:val="00BC6B8B"/>
    <w:rsid w:val="00BC710E"/>
    <w:rsid w:val="00BD1258"/>
    <w:rsid w:val="00BD2275"/>
    <w:rsid w:val="00BD42F6"/>
    <w:rsid w:val="00BD7912"/>
    <w:rsid w:val="00BE3329"/>
    <w:rsid w:val="00BE3594"/>
    <w:rsid w:val="00BE4F7E"/>
    <w:rsid w:val="00BF34A9"/>
    <w:rsid w:val="00C10FC8"/>
    <w:rsid w:val="00C12BBA"/>
    <w:rsid w:val="00C149F2"/>
    <w:rsid w:val="00C159EA"/>
    <w:rsid w:val="00C25843"/>
    <w:rsid w:val="00C30D43"/>
    <w:rsid w:val="00C312A5"/>
    <w:rsid w:val="00C34380"/>
    <w:rsid w:val="00C404BB"/>
    <w:rsid w:val="00C43DF0"/>
    <w:rsid w:val="00C46A7D"/>
    <w:rsid w:val="00C47B9B"/>
    <w:rsid w:val="00C61AC0"/>
    <w:rsid w:val="00C71A70"/>
    <w:rsid w:val="00C81D07"/>
    <w:rsid w:val="00C922AC"/>
    <w:rsid w:val="00CA12F6"/>
    <w:rsid w:val="00CA565C"/>
    <w:rsid w:val="00CA78BB"/>
    <w:rsid w:val="00CB23E2"/>
    <w:rsid w:val="00CB6316"/>
    <w:rsid w:val="00CC1791"/>
    <w:rsid w:val="00CC524F"/>
    <w:rsid w:val="00CD2529"/>
    <w:rsid w:val="00CD774D"/>
    <w:rsid w:val="00CE0FE7"/>
    <w:rsid w:val="00CF045B"/>
    <w:rsid w:val="00D05979"/>
    <w:rsid w:val="00D124B0"/>
    <w:rsid w:val="00D12E4B"/>
    <w:rsid w:val="00D15FD0"/>
    <w:rsid w:val="00D1698F"/>
    <w:rsid w:val="00D265F0"/>
    <w:rsid w:val="00D50FF5"/>
    <w:rsid w:val="00D54835"/>
    <w:rsid w:val="00D57EC4"/>
    <w:rsid w:val="00D6369C"/>
    <w:rsid w:val="00D66646"/>
    <w:rsid w:val="00D66E98"/>
    <w:rsid w:val="00D756A6"/>
    <w:rsid w:val="00D75ED1"/>
    <w:rsid w:val="00D90539"/>
    <w:rsid w:val="00DA1352"/>
    <w:rsid w:val="00DB0649"/>
    <w:rsid w:val="00DB703D"/>
    <w:rsid w:val="00DC5266"/>
    <w:rsid w:val="00DC5712"/>
    <w:rsid w:val="00DC5999"/>
    <w:rsid w:val="00DC63A1"/>
    <w:rsid w:val="00DD63B1"/>
    <w:rsid w:val="00DD78AA"/>
    <w:rsid w:val="00DF1C60"/>
    <w:rsid w:val="00DF231E"/>
    <w:rsid w:val="00E2233D"/>
    <w:rsid w:val="00E24EB0"/>
    <w:rsid w:val="00E31B65"/>
    <w:rsid w:val="00E34D87"/>
    <w:rsid w:val="00E35C22"/>
    <w:rsid w:val="00E37429"/>
    <w:rsid w:val="00E57801"/>
    <w:rsid w:val="00E65A08"/>
    <w:rsid w:val="00E7288D"/>
    <w:rsid w:val="00E7597E"/>
    <w:rsid w:val="00E77418"/>
    <w:rsid w:val="00E77447"/>
    <w:rsid w:val="00E7776F"/>
    <w:rsid w:val="00E84327"/>
    <w:rsid w:val="00E904BC"/>
    <w:rsid w:val="00E9066F"/>
    <w:rsid w:val="00E91EDC"/>
    <w:rsid w:val="00E93708"/>
    <w:rsid w:val="00E95DA5"/>
    <w:rsid w:val="00EB16DD"/>
    <w:rsid w:val="00EB2836"/>
    <w:rsid w:val="00EB3133"/>
    <w:rsid w:val="00EB368A"/>
    <w:rsid w:val="00EC0F62"/>
    <w:rsid w:val="00EC605D"/>
    <w:rsid w:val="00EC65FF"/>
    <w:rsid w:val="00ED1158"/>
    <w:rsid w:val="00ED26C2"/>
    <w:rsid w:val="00ED69DA"/>
    <w:rsid w:val="00ED6D6D"/>
    <w:rsid w:val="00EE0F73"/>
    <w:rsid w:val="00EE5ACE"/>
    <w:rsid w:val="00F04812"/>
    <w:rsid w:val="00F1167A"/>
    <w:rsid w:val="00F11970"/>
    <w:rsid w:val="00F1645B"/>
    <w:rsid w:val="00F168CC"/>
    <w:rsid w:val="00F203A1"/>
    <w:rsid w:val="00F20B80"/>
    <w:rsid w:val="00F32501"/>
    <w:rsid w:val="00F41007"/>
    <w:rsid w:val="00F45428"/>
    <w:rsid w:val="00F535AE"/>
    <w:rsid w:val="00F602E0"/>
    <w:rsid w:val="00F65733"/>
    <w:rsid w:val="00F66293"/>
    <w:rsid w:val="00F724A8"/>
    <w:rsid w:val="00F75C3C"/>
    <w:rsid w:val="00F824DE"/>
    <w:rsid w:val="00F82ADD"/>
    <w:rsid w:val="00F91D9C"/>
    <w:rsid w:val="00F93644"/>
    <w:rsid w:val="00F97132"/>
    <w:rsid w:val="00FA1CF6"/>
    <w:rsid w:val="00FA245E"/>
    <w:rsid w:val="00FA3E92"/>
    <w:rsid w:val="00FA7259"/>
    <w:rsid w:val="00FD0DB7"/>
    <w:rsid w:val="00FD36C3"/>
    <w:rsid w:val="00FE7DA6"/>
    <w:rsid w:val="00FF35A6"/>
    <w:rsid w:val="00FF3E62"/>
    <w:rsid w:val="00FF6B4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chartTrackingRefBased/>
  <w15:docId w15:val="{7F86690E-D1B3-4D9D-B088-18CE3C5E4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uiPriority="10" w:qFormat="1"/>
    <w:lsdException w:name="Subtitle" w:qFormat="1"/>
    <w:lsdException w:name="Hyperlink" w:uiPriority="99"/>
    <w:lsdException w:name="Strong" w:uiPriority="22"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15D"/>
    <w:rPr>
      <w:sz w:val="24"/>
      <w:szCs w:val="24"/>
    </w:rPr>
  </w:style>
  <w:style w:type="paragraph" w:styleId="Heading1">
    <w:name w:val="heading 1"/>
    <w:basedOn w:val="Normal"/>
    <w:next w:val="Normal"/>
    <w:link w:val="Heading1Char"/>
    <w:uiPriority w:val="9"/>
    <w:qFormat/>
    <w:rsid w:val="00877EB2"/>
    <w:pPr>
      <w:keepNext/>
      <w:numPr>
        <w:numId w:val="75"/>
      </w:numPr>
      <w:jc w:val="both"/>
      <w:outlineLvl w:val="0"/>
    </w:pPr>
    <w:rPr>
      <w:rFonts w:ascii="Times New Roman Bold" w:hAnsi="Times New Roman Bold" w:cs="Arial"/>
      <w:b/>
      <w:bCs/>
      <w:kern w:val="32"/>
      <w:szCs w:val="32"/>
    </w:rPr>
  </w:style>
  <w:style w:type="paragraph" w:styleId="Heading2">
    <w:name w:val="heading 2"/>
    <w:basedOn w:val="Normal"/>
    <w:next w:val="Normal"/>
    <w:link w:val="Heading2Char"/>
    <w:uiPriority w:val="9"/>
    <w:qFormat/>
    <w:rsid w:val="00877EB2"/>
    <w:pPr>
      <w:keepNext/>
      <w:numPr>
        <w:ilvl w:val="1"/>
        <w:numId w:val="75"/>
      </w:numPr>
      <w:jc w:val="both"/>
      <w:outlineLvl w:val="1"/>
    </w:pPr>
    <w:rPr>
      <w:rFonts w:cs="Arial"/>
      <w:b/>
      <w:bCs/>
      <w:iCs/>
      <w:szCs w:val="28"/>
    </w:rPr>
  </w:style>
  <w:style w:type="paragraph" w:styleId="Heading3">
    <w:name w:val="heading 3"/>
    <w:basedOn w:val="Normal"/>
    <w:next w:val="Normal"/>
    <w:link w:val="Heading3Char"/>
    <w:uiPriority w:val="9"/>
    <w:qFormat/>
    <w:rsid w:val="00877EB2"/>
    <w:pPr>
      <w:keepNext/>
      <w:numPr>
        <w:ilvl w:val="2"/>
        <w:numId w:val="75"/>
      </w:numPr>
      <w:jc w:val="both"/>
      <w:outlineLvl w:val="2"/>
    </w:pPr>
    <w:rPr>
      <w:rFonts w:cs="Arial"/>
      <w:b/>
      <w:bCs/>
      <w:i/>
      <w:szCs w:val="26"/>
    </w:rPr>
  </w:style>
  <w:style w:type="paragraph" w:styleId="Heading4">
    <w:name w:val="heading 4"/>
    <w:basedOn w:val="Normal"/>
    <w:next w:val="Normal"/>
    <w:link w:val="Heading4Char"/>
    <w:uiPriority w:val="9"/>
    <w:qFormat/>
    <w:rsid w:val="00877EB2"/>
    <w:pPr>
      <w:keepNext/>
      <w:numPr>
        <w:ilvl w:val="3"/>
        <w:numId w:val="75"/>
      </w:numPr>
      <w:jc w:val="both"/>
      <w:outlineLvl w:val="3"/>
    </w:pPr>
    <w:rPr>
      <w:b/>
      <w:bCs/>
      <w:sz w:val="28"/>
      <w:szCs w:val="28"/>
    </w:rPr>
  </w:style>
  <w:style w:type="paragraph" w:styleId="Heading5">
    <w:name w:val="heading 5"/>
    <w:basedOn w:val="Normal"/>
    <w:next w:val="Normal"/>
    <w:link w:val="Heading5Char"/>
    <w:uiPriority w:val="9"/>
    <w:qFormat/>
    <w:rsid w:val="00D50FF5"/>
    <w:pPr>
      <w:numPr>
        <w:numId w:val="74"/>
      </w:numPr>
      <w:jc w:val="both"/>
      <w:outlineLvl w:val="4"/>
    </w:pPr>
    <w:rPr>
      <w:rFonts w:ascii="Times New Roman Bold" w:hAnsi="Times New Roman Bold"/>
      <w:b/>
      <w:bCs/>
      <w:iCs/>
      <w:caps/>
      <w:sz w:val="26"/>
      <w:szCs w:val="26"/>
    </w:rPr>
  </w:style>
  <w:style w:type="paragraph" w:styleId="Heading6">
    <w:name w:val="heading 6"/>
    <w:basedOn w:val="Normal"/>
    <w:next w:val="Normal"/>
    <w:link w:val="Heading6Char"/>
    <w:uiPriority w:val="9"/>
    <w:qFormat/>
    <w:rsid w:val="0062237C"/>
    <w:pPr>
      <w:numPr>
        <w:ilvl w:val="5"/>
        <w:numId w:val="75"/>
      </w:numPr>
      <w:spacing w:before="240" w:after="60"/>
      <w:outlineLvl w:val="5"/>
    </w:pPr>
    <w:rPr>
      <w:b/>
      <w:bCs/>
      <w:sz w:val="22"/>
      <w:szCs w:val="22"/>
    </w:rPr>
  </w:style>
  <w:style w:type="paragraph" w:styleId="Heading7">
    <w:name w:val="heading 7"/>
    <w:basedOn w:val="Normal"/>
    <w:next w:val="Normal"/>
    <w:link w:val="Heading7Char"/>
    <w:uiPriority w:val="9"/>
    <w:qFormat/>
    <w:rsid w:val="00595CE5"/>
    <w:pPr>
      <w:numPr>
        <w:ilvl w:val="6"/>
        <w:numId w:val="75"/>
      </w:numPr>
      <w:spacing w:before="240" w:after="60"/>
      <w:outlineLvl w:val="6"/>
    </w:pPr>
    <w:rPr>
      <w:b/>
    </w:rPr>
  </w:style>
  <w:style w:type="paragraph" w:styleId="Heading8">
    <w:name w:val="heading 8"/>
    <w:basedOn w:val="Normal"/>
    <w:next w:val="Normal"/>
    <w:link w:val="Heading8Char"/>
    <w:uiPriority w:val="9"/>
    <w:qFormat/>
    <w:rsid w:val="00595CE5"/>
    <w:pPr>
      <w:numPr>
        <w:ilvl w:val="7"/>
        <w:numId w:val="75"/>
      </w:numPr>
      <w:spacing w:before="240" w:after="60"/>
      <w:outlineLvl w:val="7"/>
    </w:pPr>
    <w:rPr>
      <w:b/>
      <w:iCs/>
    </w:rPr>
  </w:style>
  <w:style w:type="paragraph" w:styleId="Heading9">
    <w:name w:val="heading 9"/>
    <w:basedOn w:val="Normal"/>
    <w:next w:val="Normal"/>
    <w:link w:val="Heading9Char"/>
    <w:uiPriority w:val="9"/>
    <w:qFormat/>
    <w:rsid w:val="00595CE5"/>
    <w:pPr>
      <w:numPr>
        <w:ilvl w:val="8"/>
        <w:numId w:val="75"/>
      </w:numPr>
      <w:spacing w:before="240" w:after="60"/>
      <w:outlineLvl w:val="8"/>
    </w:pPr>
    <w:rPr>
      <w:rFonts w:cs="Arial"/>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62237C"/>
    <w:pPr>
      <w:spacing w:before="100" w:beforeAutospacing="1" w:after="100" w:afterAutospacing="1"/>
    </w:pPr>
  </w:style>
  <w:style w:type="paragraph" w:styleId="PlainText">
    <w:name w:val="Plain Text"/>
    <w:basedOn w:val="Normal"/>
    <w:rsid w:val="00C149F2"/>
    <w:rPr>
      <w:rFonts w:ascii="Courier New" w:hAnsi="Courier New"/>
      <w:sz w:val="20"/>
      <w:szCs w:val="20"/>
      <w:lang w:val="en-US"/>
    </w:rPr>
  </w:style>
  <w:style w:type="character" w:customStyle="1" w:styleId="apple-converted-space">
    <w:name w:val="apple-converted-space"/>
    <w:basedOn w:val="DefaultParagraphFont"/>
    <w:rsid w:val="000A5E70"/>
  </w:style>
  <w:style w:type="character" w:customStyle="1" w:styleId="apple-style-span">
    <w:name w:val="apple-style-span"/>
    <w:basedOn w:val="DefaultParagraphFont"/>
    <w:rsid w:val="000A5E70"/>
  </w:style>
  <w:style w:type="character" w:customStyle="1" w:styleId="newdocreference">
    <w:name w:val="newdocreference"/>
    <w:basedOn w:val="DefaultParagraphFont"/>
    <w:rsid w:val="00B62E16"/>
  </w:style>
  <w:style w:type="paragraph" w:styleId="Header">
    <w:name w:val="header"/>
    <w:basedOn w:val="Normal"/>
    <w:link w:val="HeaderChar"/>
    <w:uiPriority w:val="99"/>
    <w:rsid w:val="00DC5266"/>
    <w:pPr>
      <w:tabs>
        <w:tab w:val="center" w:pos="4536"/>
        <w:tab w:val="right" w:pos="9072"/>
      </w:tabs>
    </w:pPr>
  </w:style>
  <w:style w:type="paragraph" w:styleId="Footer">
    <w:name w:val="footer"/>
    <w:basedOn w:val="Normal"/>
    <w:link w:val="FooterChar"/>
    <w:uiPriority w:val="99"/>
    <w:rsid w:val="00DC5266"/>
    <w:pPr>
      <w:tabs>
        <w:tab w:val="center" w:pos="4536"/>
        <w:tab w:val="right" w:pos="9072"/>
      </w:tabs>
    </w:pPr>
  </w:style>
  <w:style w:type="paragraph" w:styleId="TOC1">
    <w:name w:val="toc 1"/>
    <w:basedOn w:val="Normal"/>
    <w:next w:val="Normal"/>
    <w:autoRedefine/>
    <w:uiPriority w:val="39"/>
    <w:rsid w:val="00D50FF5"/>
    <w:pPr>
      <w:tabs>
        <w:tab w:val="left" w:pos="480"/>
        <w:tab w:val="right" w:leader="dot" w:pos="9356"/>
      </w:tabs>
      <w:ind w:right="141"/>
    </w:pPr>
    <w:rPr>
      <w:bCs/>
      <w:noProof/>
      <w:sz w:val="22"/>
      <w:szCs w:val="20"/>
      <w:lang w:eastAsia="en-US"/>
    </w:rPr>
  </w:style>
  <w:style w:type="paragraph" w:styleId="TOC2">
    <w:name w:val="toc 2"/>
    <w:basedOn w:val="Normal"/>
    <w:next w:val="Normal"/>
    <w:autoRedefine/>
    <w:uiPriority w:val="39"/>
    <w:rsid w:val="00D50FF5"/>
    <w:pPr>
      <w:tabs>
        <w:tab w:val="left" w:pos="720"/>
        <w:tab w:val="right" w:leader="dot" w:pos="9356"/>
      </w:tabs>
      <w:ind w:left="240"/>
      <w:jc w:val="both"/>
    </w:pPr>
    <w:rPr>
      <w:sz w:val="22"/>
      <w:szCs w:val="20"/>
    </w:rPr>
  </w:style>
  <w:style w:type="paragraph" w:styleId="TOC3">
    <w:name w:val="toc 3"/>
    <w:basedOn w:val="Normal"/>
    <w:next w:val="Normal"/>
    <w:autoRedefine/>
    <w:uiPriority w:val="39"/>
    <w:rsid w:val="00D50FF5"/>
    <w:pPr>
      <w:tabs>
        <w:tab w:val="left" w:pos="1200"/>
        <w:tab w:val="right" w:leader="dot" w:pos="9356"/>
      </w:tabs>
      <w:ind w:left="480"/>
    </w:pPr>
    <w:rPr>
      <w:i/>
      <w:iCs/>
      <w:sz w:val="22"/>
      <w:szCs w:val="20"/>
    </w:rPr>
  </w:style>
  <w:style w:type="paragraph" w:styleId="TOC4">
    <w:name w:val="toc 4"/>
    <w:basedOn w:val="Normal"/>
    <w:next w:val="Normal"/>
    <w:autoRedefine/>
    <w:uiPriority w:val="39"/>
    <w:rsid w:val="00D50FF5"/>
    <w:pPr>
      <w:ind w:left="720"/>
    </w:pPr>
    <w:rPr>
      <w:sz w:val="22"/>
      <w:szCs w:val="18"/>
    </w:rPr>
  </w:style>
  <w:style w:type="character" w:styleId="PageNumber">
    <w:name w:val="page number"/>
    <w:basedOn w:val="DefaultParagraphFont"/>
    <w:rsid w:val="00441C9A"/>
  </w:style>
  <w:style w:type="character" w:customStyle="1" w:styleId="FooterChar">
    <w:name w:val="Footer Char"/>
    <w:link w:val="Footer"/>
    <w:uiPriority w:val="99"/>
    <w:rsid w:val="007A01EE"/>
    <w:rPr>
      <w:sz w:val="24"/>
      <w:szCs w:val="24"/>
    </w:rPr>
  </w:style>
  <w:style w:type="paragraph" w:styleId="BalloonText">
    <w:name w:val="Balloon Text"/>
    <w:basedOn w:val="Normal"/>
    <w:link w:val="BalloonTextChar"/>
    <w:uiPriority w:val="99"/>
    <w:rsid w:val="007A01EE"/>
    <w:rPr>
      <w:rFonts w:ascii="Tahoma" w:hAnsi="Tahoma" w:cs="Tahoma"/>
      <w:sz w:val="16"/>
      <w:szCs w:val="16"/>
    </w:rPr>
  </w:style>
  <w:style w:type="character" w:customStyle="1" w:styleId="BalloonTextChar">
    <w:name w:val="Balloon Text Char"/>
    <w:link w:val="BalloonText"/>
    <w:uiPriority w:val="99"/>
    <w:rsid w:val="007A01EE"/>
    <w:rPr>
      <w:rFonts w:ascii="Tahoma" w:hAnsi="Tahoma" w:cs="Tahoma"/>
      <w:sz w:val="16"/>
      <w:szCs w:val="16"/>
    </w:rPr>
  </w:style>
  <w:style w:type="paragraph" w:customStyle="1" w:styleId="1CharCharCharCharCharCharChar">
    <w:name w:val="1 Char Знак Знак Char Char Char Char Char Char"/>
    <w:basedOn w:val="Normal"/>
    <w:rsid w:val="006D3599"/>
    <w:pPr>
      <w:tabs>
        <w:tab w:val="left" w:pos="709"/>
      </w:tabs>
    </w:pPr>
    <w:rPr>
      <w:rFonts w:ascii="Tahoma" w:hAnsi="Tahoma"/>
      <w:lang w:val="pl-PL" w:eastAsia="pl-PL"/>
    </w:rPr>
  </w:style>
  <w:style w:type="paragraph" w:customStyle="1" w:styleId="firstline">
    <w:name w:val="firstline"/>
    <w:basedOn w:val="Normal"/>
    <w:rsid w:val="005F161C"/>
    <w:pPr>
      <w:spacing w:line="240" w:lineRule="atLeast"/>
      <w:ind w:firstLine="640"/>
      <w:jc w:val="both"/>
    </w:pPr>
    <w:rPr>
      <w:color w:val="000000"/>
      <w:lang w:val="en-US" w:eastAsia="en-US"/>
    </w:rPr>
  </w:style>
  <w:style w:type="paragraph" w:styleId="Title">
    <w:name w:val="Title"/>
    <w:basedOn w:val="Normal"/>
    <w:link w:val="TitleChar"/>
    <w:uiPriority w:val="10"/>
    <w:qFormat/>
    <w:rsid w:val="00462D76"/>
    <w:pPr>
      <w:jc w:val="center"/>
    </w:pPr>
    <w:rPr>
      <w:rFonts w:ascii="Timok" w:hAnsi="Timok"/>
      <w:lang w:val="en-GB" w:eastAsia="en-US"/>
    </w:rPr>
  </w:style>
  <w:style w:type="character" w:customStyle="1" w:styleId="TitleChar">
    <w:name w:val="Title Char"/>
    <w:link w:val="Title"/>
    <w:uiPriority w:val="10"/>
    <w:rsid w:val="00462D76"/>
    <w:rPr>
      <w:rFonts w:ascii="Timok" w:hAnsi="Timok"/>
      <w:sz w:val="24"/>
      <w:szCs w:val="24"/>
      <w:lang w:val="en-GB" w:eastAsia="en-US"/>
    </w:rPr>
  </w:style>
  <w:style w:type="table" w:styleId="TableGrid">
    <w:name w:val="Table Grid"/>
    <w:basedOn w:val="TableNormal"/>
    <w:rsid w:val="00021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7333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A4985"/>
    <w:pPr>
      <w:keepLines/>
      <w:numPr>
        <w:numId w:val="0"/>
      </w:numPr>
      <w:spacing w:before="480" w:line="276" w:lineRule="auto"/>
      <w:outlineLvl w:val="9"/>
    </w:pPr>
    <w:rPr>
      <w:rFonts w:ascii="Cambria" w:eastAsia="MS Gothic" w:hAnsi="Cambria" w:cs="Times New Roman"/>
      <w:color w:val="365F91"/>
      <w:kern w:val="0"/>
      <w:sz w:val="28"/>
      <w:szCs w:val="28"/>
      <w:lang w:val="en-US" w:eastAsia="ja-JP"/>
    </w:rPr>
  </w:style>
  <w:style w:type="character" w:styleId="Hyperlink">
    <w:name w:val="Hyperlink"/>
    <w:uiPriority w:val="99"/>
    <w:unhideWhenUsed/>
    <w:rsid w:val="008A4985"/>
    <w:rPr>
      <w:color w:val="0000FF"/>
      <w:u w:val="single"/>
    </w:rPr>
  </w:style>
  <w:style w:type="character" w:styleId="Emphasis">
    <w:name w:val="Emphasis"/>
    <w:uiPriority w:val="20"/>
    <w:qFormat/>
    <w:rsid w:val="008A4985"/>
    <w:rPr>
      <w:rFonts w:ascii="Times New Roman" w:hAnsi="Times New Roman"/>
      <w:i/>
      <w:iCs/>
      <w:sz w:val="24"/>
    </w:rPr>
  </w:style>
  <w:style w:type="paragraph" w:styleId="TOC5">
    <w:name w:val="toc 5"/>
    <w:basedOn w:val="Normal"/>
    <w:next w:val="Normal"/>
    <w:autoRedefine/>
    <w:uiPriority w:val="39"/>
    <w:rsid w:val="00D50FF5"/>
    <w:pPr>
      <w:tabs>
        <w:tab w:val="left" w:pos="1440"/>
        <w:tab w:val="right" w:leader="dot" w:pos="9356"/>
      </w:tabs>
      <w:ind w:left="960"/>
    </w:pPr>
    <w:rPr>
      <w:caps/>
      <w:noProof/>
      <w:sz w:val="22"/>
      <w:szCs w:val="18"/>
      <w:lang w:eastAsia="en-US"/>
    </w:rPr>
  </w:style>
  <w:style w:type="paragraph" w:styleId="ListBullet3">
    <w:name w:val="List Bullet 3"/>
    <w:basedOn w:val="Normal"/>
    <w:rsid w:val="000C230C"/>
    <w:pPr>
      <w:numPr>
        <w:numId w:val="1"/>
      </w:numPr>
      <w:contextualSpacing/>
    </w:pPr>
  </w:style>
  <w:style w:type="numbering" w:customStyle="1" w:styleId="NoList1">
    <w:name w:val="No List1"/>
    <w:next w:val="NoList"/>
    <w:uiPriority w:val="99"/>
    <w:semiHidden/>
    <w:unhideWhenUsed/>
    <w:rsid w:val="00A95CEA"/>
  </w:style>
  <w:style w:type="character" w:customStyle="1" w:styleId="Heading1Char">
    <w:name w:val="Heading 1 Char"/>
    <w:link w:val="Heading1"/>
    <w:uiPriority w:val="9"/>
    <w:rsid w:val="00877EB2"/>
    <w:rPr>
      <w:rFonts w:ascii="Times New Roman Bold" w:hAnsi="Times New Roman Bold" w:cs="Arial"/>
      <w:b/>
      <w:bCs/>
      <w:kern w:val="32"/>
      <w:sz w:val="24"/>
      <w:szCs w:val="32"/>
    </w:rPr>
  </w:style>
  <w:style w:type="character" w:customStyle="1" w:styleId="Heading2Char">
    <w:name w:val="Heading 2 Char"/>
    <w:link w:val="Heading2"/>
    <w:uiPriority w:val="9"/>
    <w:rsid w:val="00877EB2"/>
    <w:rPr>
      <w:rFonts w:cs="Arial"/>
      <w:b/>
      <w:bCs/>
      <w:iCs/>
      <w:sz w:val="24"/>
      <w:szCs w:val="28"/>
    </w:rPr>
  </w:style>
  <w:style w:type="character" w:customStyle="1" w:styleId="Heading3Char">
    <w:name w:val="Heading 3 Char"/>
    <w:link w:val="Heading3"/>
    <w:uiPriority w:val="9"/>
    <w:rsid w:val="00877EB2"/>
    <w:rPr>
      <w:rFonts w:cs="Arial"/>
      <w:b/>
      <w:bCs/>
      <w:i/>
      <w:sz w:val="24"/>
      <w:szCs w:val="26"/>
    </w:rPr>
  </w:style>
  <w:style w:type="character" w:customStyle="1" w:styleId="Heading4Char">
    <w:name w:val="Heading 4 Char"/>
    <w:link w:val="Heading4"/>
    <w:uiPriority w:val="9"/>
    <w:rsid w:val="00877EB2"/>
    <w:rPr>
      <w:b/>
      <w:bCs/>
      <w:sz w:val="28"/>
      <w:szCs w:val="28"/>
    </w:rPr>
  </w:style>
  <w:style w:type="character" w:customStyle="1" w:styleId="Heading5Char">
    <w:name w:val="Heading 5 Char"/>
    <w:link w:val="Heading5"/>
    <w:uiPriority w:val="9"/>
    <w:rsid w:val="00D50FF5"/>
    <w:rPr>
      <w:rFonts w:ascii="Times New Roman Bold" w:hAnsi="Times New Roman Bold"/>
      <w:b/>
      <w:bCs/>
      <w:iCs/>
      <w:caps/>
      <w:sz w:val="26"/>
      <w:szCs w:val="26"/>
    </w:rPr>
  </w:style>
  <w:style w:type="character" w:customStyle="1" w:styleId="Heading6Char">
    <w:name w:val="Heading 6 Char"/>
    <w:link w:val="Heading6"/>
    <w:uiPriority w:val="9"/>
    <w:rsid w:val="00A95CEA"/>
    <w:rPr>
      <w:b/>
      <w:bCs/>
      <w:sz w:val="22"/>
      <w:szCs w:val="22"/>
    </w:rPr>
  </w:style>
  <w:style w:type="character" w:customStyle="1" w:styleId="Heading7Char">
    <w:name w:val="Heading 7 Char"/>
    <w:link w:val="Heading7"/>
    <w:uiPriority w:val="9"/>
    <w:rsid w:val="00A95CEA"/>
    <w:rPr>
      <w:b/>
      <w:sz w:val="24"/>
      <w:szCs w:val="24"/>
    </w:rPr>
  </w:style>
  <w:style w:type="character" w:customStyle="1" w:styleId="Heading8Char">
    <w:name w:val="Heading 8 Char"/>
    <w:link w:val="Heading8"/>
    <w:uiPriority w:val="9"/>
    <w:rsid w:val="00A95CEA"/>
    <w:rPr>
      <w:b/>
      <w:iCs/>
      <w:sz w:val="24"/>
      <w:szCs w:val="24"/>
    </w:rPr>
  </w:style>
  <w:style w:type="character" w:customStyle="1" w:styleId="Heading9Char">
    <w:name w:val="Heading 9 Char"/>
    <w:link w:val="Heading9"/>
    <w:uiPriority w:val="9"/>
    <w:rsid w:val="00A95CEA"/>
    <w:rPr>
      <w:rFonts w:cs="Arial"/>
      <w:b/>
      <w:sz w:val="22"/>
      <w:szCs w:val="22"/>
    </w:rPr>
  </w:style>
  <w:style w:type="character" w:customStyle="1" w:styleId="HeaderChar">
    <w:name w:val="Header Char"/>
    <w:link w:val="Header"/>
    <w:uiPriority w:val="99"/>
    <w:rsid w:val="00A95CEA"/>
    <w:rPr>
      <w:sz w:val="24"/>
      <w:szCs w:val="24"/>
    </w:rPr>
  </w:style>
  <w:style w:type="paragraph" w:customStyle="1" w:styleId="IntenseQuote1">
    <w:name w:val="Intense Quote1"/>
    <w:basedOn w:val="Normal"/>
    <w:next w:val="Normal"/>
    <w:uiPriority w:val="30"/>
    <w:qFormat/>
    <w:rsid w:val="00A95CEA"/>
    <w:pPr>
      <w:pBdr>
        <w:top w:val="single" w:sz="24" w:space="4" w:color="ED7D31"/>
      </w:pBdr>
      <w:spacing w:before="240" w:after="240"/>
      <w:ind w:left="936" w:right="936"/>
      <w:jc w:val="center"/>
    </w:pPr>
    <w:rPr>
      <w:rFonts w:ascii="Calibri Light" w:hAnsi="Calibri Light"/>
      <w:lang w:eastAsia="en-US"/>
    </w:rPr>
  </w:style>
  <w:style w:type="character" w:customStyle="1" w:styleId="IntenseQuoteChar">
    <w:name w:val="Intense Quote Char"/>
    <w:link w:val="IntenseQuote"/>
    <w:uiPriority w:val="30"/>
    <w:rsid w:val="00A95CEA"/>
    <w:rPr>
      <w:rFonts w:ascii="Calibri Light" w:eastAsia="Times New Roman" w:hAnsi="Calibri Light" w:cs="Times New Roman"/>
      <w:sz w:val="24"/>
      <w:szCs w:val="24"/>
    </w:rPr>
  </w:style>
  <w:style w:type="paragraph" w:customStyle="1" w:styleId="Caption1">
    <w:name w:val="Caption1"/>
    <w:basedOn w:val="Normal"/>
    <w:next w:val="Normal"/>
    <w:uiPriority w:val="35"/>
    <w:semiHidden/>
    <w:unhideWhenUsed/>
    <w:qFormat/>
    <w:rsid w:val="00A95CEA"/>
    <w:pPr>
      <w:spacing w:after="160"/>
    </w:pPr>
    <w:rPr>
      <w:rFonts w:ascii="Calibri" w:hAnsi="Calibri"/>
      <w:b/>
      <w:bCs/>
      <w:color w:val="404040"/>
      <w:sz w:val="16"/>
      <w:szCs w:val="16"/>
      <w:lang w:eastAsia="en-US"/>
    </w:rPr>
  </w:style>
  <w:style w:type="paragraph" w:customStyle="1" w:styleId="Subtitle1">
    <w:name w:val="Subtitle1"/>
    <w:basedOn w:val="Normal"/>
    <w:next w:val="Normal"/>
    <w:uiPriority w:val="11"/>
    <w:qFormat/>
    <w:rsid w:val="00A95CEA"/>
    <w:pPr>
      <w:numPr>
        <w:ilvl w:val="1"/>
      </w:numPr>
      <w:spacing w:after="240" w:line="276" w:lineRule="auto"/>
    </w:pPr>
    <w:rPr>
      <w:rFonts w:ascii="Calibri" w:hAnsi="Calibri"/>
      <w:caps/>
      <w:color w:val="404040"/>
      <w:spacing w:val="20"/>
      <w:sz w:val="28"/>
      <w:szCs w:val="28"/>
      <w:lang w:eastAsia="en-US"/>
    </w:rPr>
  </w:style>
  <w:style w:type="character" w:customStyle="1" w:styleId="SubtitleChar">
    <w:name w:val="Subtitle Char"/>
    <w:link w:val="Subtitle"/>
    <w:uiPriority w:val="11"/>
    <w:rsid w:val="00A95CEA"/>
    <w:rPr>
      <w:caps/>
      <w:color w:val="404040"/>
      <w:spacing w:val="20"/>
      <w:sz w:val="28"/>
      <w:szCs w:val="28"/>
    </w:rPr>
  </w:style>
  <w:style w:type="character" w:styleId="Strong">
    <w:name w:val="Strong"/>
    <w:uiPriority w:val="22"/>
    <w:qFormat/>
    <w:rsid w:val="00A95CEA"/>
    <w:rPr>
      <w:b/>
      <w:bCs/>
    </w:rPr>
  </w:style>
  <w:style w:type="paragraph" w:customStyle="1" w:styleId="NoSpacing1">
    <w:name w:val="No Spacing1"/>
    <w:next w:val="NoSpacing"/>
    <w:uiPriority w:val="1"/>
    <w:qFormat/>
    <w:rsid w:val="00A95CEA"/>
    <w:rPr>
      <w:rFonts w:ascii="Calibri" w:hAnsi="Calibri"/>
      <w:sz w:val="21"/>
      <w:szCs w:val="21"/>
      <w:lang w:eastAsia="en-US"/>
    </w:rPr>
  </w:style>
  <w:style w:type="paragraph" w:customStyle="1" w:styleId="Quote1">
    <w:name w:val="Quote1"/>
    <w:basedOn w:val="Normal"/>
    <w:next w:val="Normal"/>
    <w:uiPriority w:val="29"/>
    <w:qFormat/>
    <w:rsid w:val="00A95CEA"/>
    <w:pPr>
      <w:spacing w:before="160" w:after="160" w:line="276" w:lineRule="auto"/>
      <w:ind w:left="720" w:right="720"/>
      <w:jc w:val="center"/>
    </w:pPr>
    <w:rPr>
      <w:rFonts w:ascii="Calibri Light" w:hAnsi="Calibri Light"/>
      <w:color w:val="000000"/>
      <w:lang w:eastAsia="en-US"/>
    </w:rPr>
  </w:style>
  <w:style w:type="character" w:customStyle="1" w:styleId="QuoteChar">
    <w:name w:val="Quote Char"/>
    <w:link w:val="Quote"/>
    <w:uiPriority w:val="29"/>
    <w:rsid w:val="00A95CEA"/>
    <w:rPr>
      <w:rFonts w:ascii="Calibri Light" w:eastAsia="Times New Roman" w:hAnsi="Calibri Light" w:cs="Times New Roman"/>
      <w:color w:val="000000"/>
      <w:sz w:val="24"/>
      <w:szCs w:val="24"/>
    </w:rPr>
  </w:style>
  <w:style w:type="character" w:customStyle="1" w:styleId="SubtleEmphasis1">
    <w:name w:val="Subtle Emphasis1"/>
    <w:uiPriority w:val="19"/>
    <w:qFormat/>
    <w:rsid w:val="00A95CEA"/>
    <w:rPr>
      <w:i/>
      <w:iCs/>
      <w:color w:val="595959"/>
    </w:rPr>
  </w:style>
  <w:style w:type="character" w:customStyle="1" w:styleId="IntenseEmphasis1">
    <w:name w:val="Intense Emphasis1"/>
    <w:uiPriority w:val="21"/>
    <w:qFormat/>
    <w:rsid w:val="00A95CEA"/>
    <w:rPr>
      <w:b/>
      <w:bCs/>
      <w:i/>
      <w:iCs/>
      <w:caps w:val="0"/>
      <w:smallCaps w:val="0"/>
      <w:strike w:val="0"/>
      <w:dstrike w:val="0"/>
      <w:color w:val="ED7D31"/>
    </w:rPr>
  </w:style>
  <w:style w:type="character" w:customStyle="1" w:styleId="SubtleReference1">
    <w:name w:val="Subtle Reference1"/>
    <w:uiPriority w:val="31"/>
    <w:qFormat/>
    <w:rsid w:val="00A95CEA"/>
    <w:rPr>
      <w:caps w:val="0"/>
      <w:smallCaps/>
      <w:color w:val="404040"/>
      <w:spacing w:val="0"/>
      <w:u w:val="single" w:color="7F7F7F"/>
    </w:rPr>
  </w:style>
  <w:style w:type="character" w:styleId="IntenseReference">
    <w:name w:val="Intense Reference"/>
    <w:uiPriority w:val="32"/>
    <w:qFormat/>
    <w:rsid w:val="00A95CEA"/>
    <w:rPr>
      <w:b/>
      <w:bCs/>
      <w:caps w:val="0"/>
      <w:smallCaps/>
      <w:color w:val="auto"/>
      <w:spacing w:val="0"/>
      <w:u w:val="single"/>
    </w:rPr>
  </w:style>
  <w:style w:type="character" w:styleId="BookTitle">
    <w:name w:val="Book Title"/>
    <w:uiPriority w:val="33"/>
    <w:qFormat/>
    <w:rsid w:val="00A95CEA"/>
    <w:rPr>
      <w:b/>
      <w:bCs/>
      <w:caps w:val="0"/>
      <w:smallCaps/>
      <w:spacing w:val="0"/>
    </w:rPr>
  </w:style>
  <w:style w:type="paragraph" w:customStyle="1" w:styleId="ListParagraph1">
    <w:name w:val="List Paragraph1"/>
    <w:basedOn w:val="Normal"/>
    <w:next w:val="ListParagraph"/>
    <w:uiPriority w:val="34"/>
    <w:qFormat/>
    <w:rsid w:val="00A95CEA"/>
    <w:pPr>
      <w:spacing w:after="160" w:line="276" w:lineRule="auto"/>
      <w:ind w:left="720"/>
      <w:contextualSpacing/>
    </w:pPr>
    <w:rPr>
      <w:rFonts w:ascii="Calibri" w:hAnsi="Calibri"/>
      <w:sz w:val="21"/>
      <w:szCs w:val="21"/>
      <w:lang w:eastAsia="en-US"/>
    </w:rPr>
  </w:style>
  <w:style w:type="table" w:customStyle="1" w:styleId="TableGrid2">
    <w:name w:val="Table Grid2"/>
    <w:basedOn w:val="TableNormal"/>
    <w:next w:val="TableGrid"/>
    <w:uiPriority w:val="39"/>
    <w:rsid w:val="00A95CEA"/>
    <w:rPr>
      <w:rFonts w:ascii="Calibri" w:hAnsi="Calibri"/>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uiPriority w:val="99"/>
    <w:semiHidden/>
    <w:unhideWhenUsed/>
    <w:rsid w:val="00A95CEA"/>
    <w:rPr>
      <w:color w:val="954F72"/>
      <w:u w:val="single"/>
    </w:rPr>
  </w:style>
  <w:style w:type="table" w:customStyle="1" w:styleId="TableGrid11">
    <w:name w:val="Table Grid11"/>
    <w:basedOn w:val="TableNormal"/>
    <w:next w:val="TableGrid"/>
    <w:uiPriority w:val="59"/>
    <w:rsid w:val="00A95C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95CEA"/>
    <w:pPr>
      <w:autoSpaceDE w:val="0"/>
      <w:autoSpaceDN w:val="0"/>
      <w:adjustRightInd w:val="0"/>
    </w:pPr>
    <w:rPr>
      <w:color w:val="000000"/>
      <w:sz w:val="24"/>
      <w:szCs w:val="24"/>
      <w:lang w:eastAsia="en-US"/>
    </w:rPr>
  </w:style>
  <w:style w:type="table" w:customStyle="1" w:styleId="TableGrid21">
    <w:name w:val="Table Grid21"/>
    <w:basedOn w:val="TableNormal"/>
    <w:next w:val="TableGrid"/>
    <w:uiPriority w:val="39"/>
    <w:rsid w:val="00A95C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A95CEA"/>
  </w:style>
  <w:style w:type="table" w:customStyle="1" w:styleId="TableGrid3">
    <w:name w:val="Table Grid3"/>
    <w:basedOn w:val="TableNormal"/>
    <w:next w:val="TableGrid"/>
    <w:uiPriority w:val="39"/>
    <w:rsid w:val="00A95C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link w:val="BodyText6"/>
    <w:rsid w:val="00A95CEA"/>
    <w:rPr>
      <w:rFonts w:ascii="Verdana" w:eastAsia="Verdana" w:hAnsi="Verdana" w:cs="Verdana"/>
      <w:sz w:val="19"/>
      <w:szCs w:val="19"/>
      <w:shd w:val="clear" w:color="auto" w:fill="FFFFFF"/>
    </w:rPr>
  </w:style>
  <w:style w:type="character" w:customStyle="1" w:styleId="BodytextBold">
    <w:name w:val="Body text + Bold"/>
    <w:rsid w:val="00A95CEA"/>
    <w:rPr>
      <w:rFonts w:ascii="Verdana" w:eastAsia="Verdana" w:hAnsi="Verdana" w:cs="Verdana"/>
      <w:b/>
      <w:bCs/>
      <w:color w:val="000000"/>
      <w:spacing w:val="0"/>
      <w:w w:val="100"/>
      <w:position w:val="0"/>
      <w:sz w:val="19"/>
      <w:szCs w:val="19"/>
      <w:shd w:val="clear" w:color="auto" w:fill="FFFFFF"/>
      <w:lang w:val="bg-BG" w:eastAsia="bg-BG" w:bidi="bg-BG"/>
    </w:rPr>
  </w:style>
  <w:style w:type="character" w:customStyle="1" w:styleId="BodyText2">
    <w:name w:val="Body Text2"/>
    <w:rsid w:val="00A95CEA"/>
    <w:rPr>
      <w:rFonts w:ascii="Verdana" w:eastAsia="Verdana" w:hAnsi="Verdana" w:cs="Verdana"/>
      <w:color w:val="000000"/>
      <w:spacing w:val="0"/>
      <w:w w:val="100"/>
      <w:position w:val="0"/>
      <w:sz w:val="19"/>
      <w:szCs w:val="19"/>
      <w:shd w:val="clear" w:color="auto" w:fill="FFFFFF"/>
      <w:lang w:val="bg-BG" w:eastAsia="bg-BG" w:bidi="bg-BG"/>
    </w:rPr>
  </w:style>
  <w:style w:type="paragraph" w:customStyle="1" w:styleId="BodyText6">
    <w:name w:val="Body Text6"/>
    <w:basedOn w:val="Normal"/>
    <w:link w:val="Bodytext"/>
    <w:rsid w:val="00A95CEA"/>
    <w:pPr>
      <w:widowControl w:val="0"/>
      <w:shd w:val="clear" w:color="auto" w:fill="FFFFFF"/>
      <w:spacing w:before="60" w:after="60" w:line="278" w:lineRule="exact"/>
      <w:ind w:hanging="360"/>
      <w:jc w:val="both"/>
    </w:pPr>
    <w:rPr>
      <w:rFonts w:ascii="Verdana" w:eastAsia="Verdana" w:hAnsi="Verdana" w:cs="Verdana"/>
      <w:sz w:val="19"/>
      <w:szCs w:val="19"/>
    </w:rPr>
  </w:style>
  <w:style w:type="character" w:customStyle="1" w:styleId="BodytextArial9ptBold">
    <w:name w:val="Body text + Arial;9 pt;Bold"/>
    <w:rsid w:val="00A95CEA"/>
    <w:rPr>
      <w:rFonts w:ascii="Arial" w:eastAsia="Arial" w:hAnsi="Arial" w:cs="Arial"/>
      <w:b/>
      <w:bCs/>
      <w:i w:val="0"/>
      <w:iCs w:val="0"/>
      <w:smallCaps w:val="0"/>
      <w:strike w:val="0"/>
      <w:color w:val="000000"/>
      <w:spacing w:val="0"/>
      <w:w w:val="100"/>
      <w:position w:val="0"/>
      <w:sz w:val="18"/>
      <w:szCs w:val="18"/>
      <w:u w:val="none"/>
      <w:shd w:val="clear" w:color="auto" w:fill="FFFFFF"/>
      <w:lang w:val="bg-BG" w:eastAsia="bg-BG" w:bidi="bg-BG"/>
    </w:rPr>
  </w:style>
  <w:style w:type="paragraph" w:customStyle="1" w:styleId="BodyText3">
    <w:name w:val="Body Text3"/>
    <w:basedOn w:val="Normal"/>
    <w:rsid w:val="00A95CEA"/>
    <w:pPr>
      <w:widowControl w:val="0"/>
      <w:shd w:val="clear" w:color="auto" w:fill="FFFFFF"/>
      <w:spacing w:before="480" w:after="1260" w:line="274" w:lineRule="exact"/>
      <w:jc w:val="both"/>
    </w:pPr>
    <w:rPr>
      <w:color w:val="000000"/>
      <w:sz w:val="21"/>
      <w:szCs w:val="21"/>
      <w:lang w:bidi="bg-BG"/>
    </w:rPr>
  </w:style>
  <w:style w:type="character" w:customStyle="1" w:styleId="Bodytext10pt">
    <w:name w:val="Body text + 10 pt"/>
    <w:rsid w:val="00A95CEA"/>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bg-BG" w:eastAsia="bg-BG" w:bidi="bg-BG"/>
    </w:rPr>
  </w:style>
  <w:style w:type="table" w:customStyle="1" w:styleId="TableGrid4">
    <w:name w:val="Table Grid4"/>
    <w:basedOn w:val="TableNormal"/>
    <w:next w:val="TableGrid"/>
    <w:uiPriority w:val="39"/>
    <w:rsid w:val="00A95C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95C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95C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A95C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95C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A95CEA"/>
    <w:pPr>
      <w:pBdr>
        <w:bottom w:val="single" w:sz="4" w:space="4" w:color="4F81BD"/>
      </w:pBdr>
      <w:spacing w:before="200" w:after="280"/>
      <w:ind w:left="936" w:right="936"/>
    </w:pPr>
    <w:rPr>
      <w:rFonts w:ascii="Calibri Light" w:hAnsi="Calibri Light"/>
    </w:rPr>
  </w:style>
  <w:style w:type="character" w:customStyle="1" w:styleId="IntenseQuoteChar1">
    <w:name w:val="Intense Quote Char1"/>
    <w:uiPriority w:val="30"/>
    <w:rsid w:val="00A95CEA"/>
    <w:rPr>
      <w:b/>
      <w:bCs/>
      <w:i/>
      <w:iCs/>
      <w:color w:val="4F81BD"/>
      <w:sz w:val="24"/>
      <w:szCs w:val="24"/>
    </w:rPr>
  </w:style>
  <w:style w:type="paragraph" w:styleId="Subtitle">
    <w:name w:val="Subtitle"/>
    <w:basedOn w:val="Normal"/>
    <w:next w:val="Normal"/>
    <w:link w:val="SubtitleChar"/>
    <w:uiPriority w:val="11"/>
    <w:qFormat/>
    <w:rsid w:val="00A95CEA"/>
    <w:pPr>
      <w:spacing w:after="60"/>
      <w:jc w:val="center"/>
      <w:outlineLvl w:val="1"/>
    </w:pPr>
    <w:rPr>
      <w:caps/>
      <w:color w:val="404040"/>
      <w:spacing w:val="20"/>
      <w:sz w:val="28"/>
      <w:szCs w:val="28"/>
    </w:rPr>
  </w:style>
  <w:style w:type="character" w:customStyle="1" w:styleId="SubtitleChar1">
    <w:name w:val="Subtitle Char1"/>
    <w:rsid w:val="00A95CEA"/>
    <w:rPr>
      <w:rFonts w:ascii="Cambria" w:eastAsia="Times New Roman" w:hAnsi="Cambria" w:cs="Times New Roman"/>
      <w:sz w:val="24"/>
      <w:szCs w:val="24"/>
    </w:rPr>
  </w:style>
  <w:style w:type="paragraph" w:styleId="NoSpacing">
    <w:name w:val="No Spacing"/>
    <w:uiPriority w:val="1"/>
    <w:qFormat/>
    <w:rsid w:val="00A95CEA"/>
    <w:rPr>
      <w:sz w:val="24"/>
      <w:szCs w:val="24"/>
    </w:rPr>
  </w:style>
  <w:style w:type="paragraph" w:styleId="Quote">
    <w:name w:val="Quote"/>
    <w:basedOn w:val="Normal"/>
    <w:next w:val="Normal"/>
    <w:link w:val="QuoteChar"/>
    <w:uiPriority w:val="29"/>
    <w:qFormat/>
    <w:rsid w:val="00A95CEA"/>
    <w:rPr>
      <w:rFonts w:ascii="Calibri Light" w:hAnsi="Calibri Light"/>
      <w:color w:val="000000"/>
    </w:rPr>
  </w:style>
  <w:style w:type="character" w:customStyle="1" w:styleId="QuoteChar1">
    <w:name w:val="Quote Char1"/>
    <w:uiPriority w:val="29"/>
    <w:rsid w:val="00A95CEA"/>
    <w:rPr>
      <w:i/>
      <w:iCs/>
      <w:color w:val="000000"/>
      <w:sz w:val="24"/>
      <w:szCs w:val="24"/>
    </w:rPr>
  </w:style>
  <w:style w:type="character" w:styleId="SubtleEmphasis">
    <w:name w:val="Subtle Emphasis"/>
    <w:uiPriority w:val="19"/>
    <w:qFormat/>
    <w:rsid w:val="00A95CEA"/>
    <w:rPr>
      <w:i/>
      <w:iCs/>
      <w:color w:val="808080"/>
    </w:rPr>
  </w:style>
  <w:style w:type="character" w:styleId="IntenseEmphasis">
    <w:name w:val="Intense Emphasis"/>
    <w:uiPriority w:val="21"/>
    <w:qFormat/>
    <w:rsid w:val="00A95CEA"/>
    <w:rPr>
      <w:b/>
      <w:bCs/>
      <w:i/>
      <w:iCs/>
      <w:color w:val="4F81BD"/>
    </w:rPr>
  </w:style>
  <w:style w:type="character" w:styleId="SubtleReference">
    <w:name w:val="Subtle Reference"/>
    <w:uiPriority w:val="31"/>
    <w:qFormat/>
    <w:rsid w:val="00A95CEA"/>
    <w:rPr>
      <w:smallCaps/>
      <w:color w:val="C0504D"/>
      <w:u w:val="single"/>
    </w:rPr>
  </w:style>
  <w:style w:type="paragraph" w:styleId="ListParagraph">
    <w:name w:val="List Paragraph"/>
    <w:basedOn w:val="Normal"/>
    <w:uiPriority w:val="34"/>
    <w:qFormat/>
    <w:rsid w:val="00A95CEA"/>
    <w:pPr>
      <w:ind w:left="708"/>
    </w:pPr>
  </w:style>
  <w:style w:type="character" w:styleId="FollowedHyperlink">
    <w:name w:val="FollowedHyperlink"/>
    <w:rsid w:val="00A95CEA"/>
    <w:rPr>
      <w:color w:val="800080"/>
      <w:u w:val="single"/>
    </w:rPr>
  </w:style>
  <w:style w:type="paragraph" w:styleId="TOC6">
    <w:name w:val="toc 6"/>
    <w:basedOn w:val="Normal"/>
    <w:next w:val="Normal"/>
    <w:autoRedefine/>
    <w:uiPriority w:val="39"/>
    <w:rsid w:val="00A95CEA"/>
    <w:pPr>
      <w:ind w:left="1200"/>
    </w:pPr>
    <w:rPr>
      <w:rFonts w:ascii="Calibri" w:hAnsi="Calibri"/>
      <w:sz w:val="18"/>
      <w:szCs w:val="18"/>
    </w:rPr>
  </w:style>
  <w:style w:type="paragraph" w:styleId="TOC7">
    <w:name w:val="toc 7"/>
    <w:basedOn w:val="Normal"/>
    <w:next w:val="Normal"/>
    <w:autoRedefine/>
    <w:uiPriority w:val="39"/>
    <w:rsid w:val="00A95CEA"/>
    <w:pPr>
      <w:ind w:left="1440"/>
    </w:pPr>
    <w:rPr>
      <w:rFonts w:ascii="Calibri" w:hAnsi="Calibri"/>
      <w:sz w:val="18"/>
      <w:szCs w:val="18"/>
    </w:rPr>
  </w:style>
  <w:style w:type="paragraph" w:styleId="TOC8">
    <w:name w:val="toc 8"/>
    <w:basedOn w:val="Normal"/>
    <w:next w:val="Normal"/>
    <w:autoRedefine/>
    <w:uiPriority w:val="39"/>
    <w:rsid w:val="00A95CEA"/>
    <w:pPr>
      <w:ind w:left="1680"/>
    </w:pPr>
    <w:rPr>
      <w:rFonts w:ascii="Calibri" w:hAnsi="Calibri"/>
      <w:sz w:val="18"/>
      <w:szCs w:val="18"/>
    </w:rPr>
  </w:style>
  <w:style w:type="paragraph" w:styleId="TOC9">
    <w:name w:val="toc 9"/>
    <w:basedOn w:val="Normal"/>
    <w:next w:val="Normal"/>
    <w:autoRedefine/>
    <w:uiPriority w:val="39"/>
    <w:rsid w:val="00A95CEA"/>
    <w:pPr>
      <w:ind w:left="1920"/>
    </w:pPr>
    <w:rPr>
      <w:rFonts w:ascii="Calibri" w:hAnsi="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9492371">
      <w:bodyDiv w:val="1"/>
      <w:marLeft w:val="0"/>
      <w:marRight w:val="0"/>
      <w:marTop w:val="0"/>
      <w:marBottom w:val="0"/>
      <w:divBdr>
        <w:top w:val="none" w:sz="0" w:space="0" w:color="auto"/>
        <w:left w:val="none" w:sz="0" w:space="0" w:color="auto"/>
        <w:bottom w:val="none" w:sz="0" w:space="0" w:color="auto"/>
        <w:right w:val="none" w:sz="0" w:space="0" w:color="auto"/>
      </w:divBdr>
    </w:div>
    <w:div w:id="862279338">
      <w:bodyDiv w:val="1"/>
      <w:marLeft w:val="0"/>
      <w:marRight w:val="0"/>
      <w:marTop w:val="0"/>
      <w:marBottom w:val="0"/>
      <w:divBdr>
        <w:top w:val="none" w:sz="0" w:space="0" w:color="auto"/>
        <w:left w:val="none" w:sz="0" w:space="0" w:color="auto"/>
        <w:bottom w:val="none" w:sz="0" w:space="0" w:color="auto"/>
        <w:right w:val="none" w:sz="0" w:space="0" w:color="auto"/>
      </w:divBdr>
    </w:div>
    <w:div w:id="1541434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natura2000.moew.government.bg/Home/ProtectedSite?code=BG0000393&amp;siteType=HabitatDirective"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natura2000.moew.government.bg/Home/ProtectedSite?code=BG0000205&amp;siteType=HabitatDirective"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natura2000.moew.government.bg/Home/ProtectedSite?code=BG0000196&amp;siteType=HabitatDirectiv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wmf"/><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natura2000.moew.government.bg/Home/ProtectedSite?code=BG0002028&amp;siteType=BirdsDirectiv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mayor@burgas.bg" TargetMode="External"/><Relationship Id="rId22" Type="http://schemas.openxmlformats.org/officeDocument/2006/relationships/image" Target="media/image10.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http://www.lemna-ecoinvest.com" TargetMode="External"/><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307BF-259B-4D1E-AF06-08783BF34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118</Pages>
  <Words>34023</Words>
  <Characters>203236</Characters>
  <Application>Microsoft Office Word</Application>
  <DocSecurity>0</DocSecurity>
  <Lines>1693</Lines>
  <Paragraphs>473</Paragraphs>
  <ScaleCrop>false</ScaleCrop>
  <HeadingPairs>
    <vt:vector size="2" baseType="variant">
      <vt:variant>
        <vt:lpstr>Title</vt:lpstr>
      </vt:variant>
      <vt:variant>
        <vt:i4>1</vt:i4>
      </vt:variant>
    </vt:vector>
  </HeadingPairs>
  <TitlesOfParts>
    <vt:vector size="1" baseType="lpstr">
      <vt:lpstr>1</vt:lpstr>
    </vt:vector>
  </TitlesOfParts>
  <Company>Lemna</Company>
  <LinksUpToDate>false</LinksUpToDate>
  <CharactersWithSpaces>236786</CharactersWithSpaces>
  <SharedDoc>false</SharedDoc>
  <HLinks>
    <vt:vector size="738" baseType="variant">
      <vt:variant>
        <vt:i4>852049</vt:i4>
      </vt:variant>
      <vt:variant>
        <vt:i4>717</vt:i4>
      </vt:variant>
      <vt:variant>
        <vt:i4>0</vt:i4>
      </vt:variant>
      <vt:variant>
        <vt:i4>5</vt:i4>
      </vt:variant>
      <vt:variant>
        <vt:lpwstr>http://natura2000.moew.government.bg/Home/ProtectedSite?code=BG0000205&amp;siteType=HabitatDirective</vt:lpwstr>
      </vt:variant>
      <vt:variant>
        <vt:lpwstr/>
      </vt:variant>
      <vt:variant>
        <vt:i4>852056</vt:i4>
      </vt:variant>
      <vt:variant>
        <vt:i4>714</vt:i4>
      </vt:variant>
      <vt:variant>
        <vt:i4>0</vt:i4>
      </vt:variant>
      <vt:variant>
        <vt:i4>5</vt:i4>
      </vt:variant>
      <vt:variant>
        <vt:lpwstr>http://natura2000.moew.government.bg/Home/ProtectedSite?code=BG0000196&amp;siteType=HabitatDirective</vt:lpwstr>
      </vt:variant>
      <vt:variant>
        <vt:lpwstr/>
      </vt:variant>
      <vt:variant>
        <vt:i4>6684728</vt:i4>
      </vt:variant>
      <vt:variant>
        <vt:i4>711</vt:i4>
      </vt:variant>
      <vt:variant>
        <vt:i4>0</vt:i4>
      </vt:variant>
      <vt:variant>
        <vt:i4>5</vt:i4>
      </vt:variant>
      <vt:variant>
        <vt:lpwstr>http://natura2000.moew.government.bg/Home/ProtectedSite?code=BG0002028&amp;siteType=BirdsDirective</vt:lpwstr>
      </vt:variant>
      <vt:variant>
        <vt:lpwstr/>
      </vt:variant>
      <vt:variant>
        <vt:i4>655448</vt:i4>
      </vt:variant>
      <vt:variant>
        <vt:i4>708</vt:i4>
      </vt:variant>
      <vt:variant>
        <vt:i4>0</vt:i4>
      </vt:variant>
      <vt:variant>
        <vt:i4>5</vt:i4>
      </vt:variant>
      <vt:variant>
        <vt:lpwstr>http://natura2000.moew.government.bg/Home/ProtectedSite?code=BG0000393&amp;siteType=HabitatDirective</vt:lpwstr>
      </vt:variant>
      <vt:variant>
        <vt:lpwstr/>
      </vt:variant>
      <vt:variant>
        <vt:i4>3932167</vt:i4>
      </vt:variant>
      <vt:variant>
        <vt:i4>705</vt:i4>
      </vt:variant>
      <vt:variant>
        <vt:i4>0</vt:i4>
      </vt:variant>
      <vt:variant>
        <vt:i4>5</vt:i4>
      </vt:variant>
      <vt:variant>
        <vt:lpwstr>mailto:mayor@burgas.bg</vt:lpwstr>
      </vt:variant>
      <vt:variant>
        <vt:lpwstr/>
      </vt:variant>
      <vt:variant>
        <vt:i4>1114165</vt:i4>
      </vt:variant>
      <vt:variant>
        <vt:i4>698</vt:i4>
      </vt:variant>
      <vt:variant>
        <vt:i4>0</vt:i4>
      </vt:variant>
      <vt:variant>
        <vt:i4>5</vt:i4>
      </vt:variant>
      <vt:variant>
        <vt:lpwstr/>
      </vt:variant>
      <vt:variant>
        <vt:lpwstr>_Toc419806894</vt:lpwstr>
      </vt:variant>
      <vt:variant>
        <vt:i4>1114165</vt:i4>
      </vt:variant>
      <vt:variant>
        <vt:i4>692</vt:i4>
      </vt:variant>
      <vt:variant>
        <vt:i4>0</vt:i4>
      </vt:variant>
      <vt:variant>
        <vt:i4>5</vt:i4>
      </vt:variant>
      <vt:variant>
        <vt:lpwstr/>
      </vt:variant>
      <vt:variant>
        <vt:lpwstr>_Toc419806893</vt:lpwstr>
      </vt:variant>
      <vt:variant>
        <vt:i4>1114165</vt:i4>
      </vt:variant>
      <vt:variant>
        <vt:i4>686</vt:i4>
      </vt:variant>
      <vt:variant>
        <vt:i4>0</vt:i4>
      </vt:variant>
      <vt:variant>
        <vt:i4>5</vt:i4>
      </vt:variant>
      <vt:variant>
        <vt:lpwstr/>
      </vt:variant>
      <vt:variant>
        <vt:lpwstr>_Toc419806892</vt:lpwstr>
      </vt:variant>
      <vt:variant>
        <vt:i4>1114165</vt:i4>
      </vt:variant>
      <vt:variant>
        <vt:i4>680</vt:i4>
      </vt:variant>
      <vt:variant>
        <vt:i4>0</vt:i4>
      </vt:variant>
      <vt:variant>
        <vt:i4>5</vt:i4>
      </vt:variant>
      <vt:variant>
        <vt:lpwstr/>
      </vt:variant>
      <vt:variant>
        <vt:lpwstr>_Toc419806891</vt:lpwstr>
      </vt:variant>
      <vt:variant>
        <vt:i4>1114165</vt:i4>
      </vt:variant>
      <vt:variant>
        <vt:i4>674</vt:i4>
      </vt:variant>
      <vt:variant>
        <vt:i4>0</vt:i4>
      </vt:variant>
      <vt:variant>
        <vt:i4>5</vt:i4>
      </vt:variant>
      <vt:variant>
        <vt:lpwstr/>
      </vt:variant>
      <vt:variant>
        <vt:lpwstr>_Toc419806890</vt:lpwstr>
      </vt:variant>
      <vt:variant>
        <vt:i4>1048629</vt:i4>
      </vt:variant>
      <vt:variant>
        <vt:i4>668</vt:i4>
      </vt:variant>
      <vt:variant>
        <vt:i4>0</vt:i4>
      </vt:variant>
      <vt:variant>
        <vt:i4>5</vt:i4>
      </vt:variant>
      <vt:variant>
        <vt:lpwstr/>
      </vt:variant>
      <vt:variant>
        <vt:lpwstr>_Toc419806889</vt:lpwstr>
      </vt:variant>
      <vt:variant>
        <vt:i4>1048629</vt:i4>
      </vt:variant>
      <vt:variant>
        <vt:i4>662</vt:i4>
      </vt:variant>
      <vt:variant>
        <vt:i4>0</vt:i4>
      </vt:variant>
      <vt:variant>
        <vt:i4>5</vt:i4>
      </vt:variant>
      <vt:variant>
        <vt:lpwstr/>
      </vt:variant>
      <vt:variant>
        <vt:lpwstr>_Toc419806888</vt:lpwstr>
      </vt:variant>
      <vt:variant>
        <vt:i4>1048629</vt:i4>
      </vt:variant>
      <vt:variant>
        <vt:i4>656</vt:i4>
      </vt:variant>
      <vt:variant>
        <vt:i4>0</vt:i4>
      </vt:variant>
      <vt:variant>
        <vt:i4>5</vt:i4>
      </vt:variant>
      <vt:variant>
        <vt:lpwstr/>
      </vt:variant>
      <vt:variant>
        <vt:lpwstr>_Toc419806887</vt:lpwstr>
      </vt:variant>
      <vt:variant>
        <vt:i4>1048629</vt:i4>
      </vt:variant>
      <vt:variant>
        <vt:i4>650</vt:i4>
      </vt:variant>
      <vt:variant>
        <vt:i4>0</vt:i4>
      </vt:variant>
      <vt:variant>
        <vt:i4>5</vt:i4>
      </vt:variant>
      <vt:variant>
        <vt:lpwstr/>
      </vt:variant>
      <vt:variant>
        <vt:lpwstr>_Toc419806886</vt:lpwstr>
      </vt:variant>
      <vt:variant>
        <vt:i4>1048629</vt:i4>
      </vt:variant>
      <vt:variant>
        <vt:i4>644</vt:i4>
      </vt:variant>
      <vt:variant>
        <vt:i4>0</vt:i4>
      </vt:variant>
      <vt:variant>
        <vt:i4>5</vt:i4>
      </vt:variant>
      <vt:variant>
        <vt:lpwstr/>
      </vt:variant>
      <vt:variant>
        <vt:lpwstr>_Toc419806885</vt:lpwstr>
      </vt:variant>
      <vt:variant>
        <vt:i4>1048629</vt:i4>
      </vt:variant>
      <vt:variant>
        <vt:i4>638</vt:i4>
      </vt:variant>
      <vt:variant>
        <vt:i4>0</vt:i4>
      </vt:variant>
      <vt:variant>
        <vt:i4>5</vt:i4>
      </vt:variant>
      <vt:variant>
        <vt:lpwstr/>
      </vt:variant>
      <vt:variant>
        <vt:lpwstr>_Toc419806884</vt:lpwstr>
      </vt:variant>
      <vt:variant>
        <vt:i4>1048629</vt:i4>
      </vt:variant>
      <vt:variant>
        <vt:i4>632</vt:i4>
      </vt:variant>
      <vt:variant>
        <vt:i4>0</vt:i4>
      </vt:variant>
      <vt:variant>
        <vt:i4>5</vt:i4>
      </vt:variant>
      <vt:variant>
        <vt:lpwstr/>
      </vt:variant>
      <vt:variant>
        <vt:lpwstr>_Toc419806883</vt:lpwstr>
      </vt:variant>
      <vt:variant>
        <vt:i4>1048629</vt:i4>
      </vt:variant>
      <vt:variant>
        <vt:i4>626</vt:i4>
      </vt:variant>
      <vt:variant>
        <vt:i4>0</vt:i4>
      </vt:variant>
      <vt:variant>
        <vt:i4>5</vt:i4>
      </vt:variant>
      <vt:variant>
        <vt:lpwstr/>
      </vt:variant>
      <vt:variant>
        <vt:lpwstr>_Toc419806882</vt:lpwstr>
      </vt:variant>
      <vt:variant>
        <vt:i4>1048629</vt:i4>
      </vt:variant>
      <vt:variant>
        <vt:i4>620</vt:i4>
      </vt:variant>
      <vt:variant>
        <vt:i4>0</vt:i4>
      </vt:variant>
      <vt:variant>
        <vt:i4>5</vt:i4>
      </vt:variant>
      <vt:variant>
        <vt:lpwstr/>
      </vt:variant>
      <vt:variant>
        <vt:lpwstr>_Toc419806881</vt:lpwstr>
      </vt:variant>
      <vt:variant>
        <vt:i4>1048629</vt:i4>
      </vt:variant>
      <vt:variant>
        <vt:i4>614</vt:i4>
      </vt:variant>
      <vt:variant>
        <vt:i4>0</vt:i4>
      </vt:variant>
      <vt:variant>
        <vt:i4>5</vt:i4>
      </vt:variant>
      <vt:variant>
        <vt:lpwstr/>
      </vt:variant>
      <vt:variant>
        <vt:lpwstr>_Toc419806880</vt:lpwstr>
      </vt:variant>
      <vt:variant>
        <vt:i4>2031669</vt:i4>
      </vt:variant>
      <vt:variant>
        <vt:i4>608</vt:i4>
      </vt:variant>
      <vt:variant>
        <vt:i4>0</vt:i4>
      </vt:variant>
      <vt:variant>
        <vt:i4>5</vt:i4>
      </vt:variant>
      <vt:variant>
        <vt:lpwstr/>
      </vt:variant>
      <vt:variant>
        <vt:lpwstr>_Toc419806879</vt:lpwstr>
      </vt:variant>
      <vt:variant>
        <vt:i4>2031669</vt:i4>
      </vt:variant>
      <vt:variant>
        <vt:i4>602</vt:i4>
      </vt:variant>
      <vt:variant>
        <vt:i4>0</vt:i4>
      </vt:variant>
      <vt:variant>
        <vt:i4>5</vt:i4>
      </vt:variant>
      <vt:variant>
        <vt:lpwstr/>
      </vt:variant>
      <vt:variant>
        <vt:lpwstr>_Toc419806878</vt:lpwstr>
      </vt:variant>
      <vt:variant>
        <vt:i4>2031669</vt:i4>
      </vt:variant>
      <vt:variant>
        <vt:i4>596</vt:i4>
      </vt:variant>
      <vt:variant>
        <vt:i4>0</vt:i4>
      </vt:variant>
      <vt:variant>
        <vt:i4>5</vt:i4>
      </vt:variant>
      <vt:variant>
        <vt:lpwstr/>
      </vt:variant>
      <vt:variant>
        <vt:lpwstr>_Toc419806877</vt:lpwstr>
      </vt:variant>
      <vt:variant>
        <vt:i4>2031669</vt:i4>
      </vt:variant>
      <vt:variant>
        <vt:i4>590</vt:i4>
      </vt:variant>
      <vt:variant>
        <vt:i4>0</vt:i4>
      </vt:variant>
      <vt:variant>
        <vt:i4>5</vt:i4>
      </vt:variant>
      <vt:variant>
        <vt:lpwstr/>
      </vt:variant>
      <vt:variant>
        <vt:lpwstr>_Toc419806876</vt:lpwstr>
      </vt:variant>
      <vt:variant>
        <vt:i4>2031669</vt:i4>
      </vt:variant>
      <vt:variant>
        <vt:i4>584</vt:i4>
      </vt:variant>
      <vt:variant>
        <vt:i4>0</vt:i4>
      </vt:variant>
      <vt:variant>
        <vt:i4>5</vt:i4>
      </vt:variant>
      <vt:variant>
        <vt:lpwstr/>
      </vt:variant>
      <vt:variant>
        <vt:lpwstr>_Toc419806875</vt:lpwstr>
      </vt:variant>
      <vt:variant>
        <vt:i4>2031669</vt:i4>
      </vt:variant>
      <vt:variant>
        <vt:i4>578</vt:i4>
      </vt:variant>
      <vt:variant>
        <vt:i4>0</vt:i4>
      </vt:variant>
      <vt:variant>
        <vt:i4>5</vt:i4>
      </vt:variant>
      <vt:variant>
        <vt:lpwstr/>
      </vt:variant>
      <vt:variant>
        <vt:lpwstr>_Toc419806874</vt:lpwstr>
      </vt:variant>
      <vt:variant>
        <vt:i4>2031669</vt:i4>
      </vt:variant>
      <vt:variant>
        <vt:i4>572</vt:i4>
      </vt:variant>
      <vt:variant>
        <vt:i4>0</vt:i4>
      </vt:variant>
      <vt:variant>
        <vt:i4>5</vt:i4>
      </vt:variant>
      <vt:variant>
        <vt:lpwstr/>
      </vt:variant>
      <vt:variant>
        <vt:lpwstr>_Toc419806873</vt:lpwstr>
      </vt:variant>
      <vt:variant>
        <vt:i4>2031669</vt:i4>
      </vt:variant>
      <vt:variant>
        <vt:i4>566</vt:i4>
      </vt:variant>
      <vt:variant>
        <vt:i4>0</vt:i4>
      </vt:variant>
      <vt:variant>
        <vt:i4>5</vt:i4>
      </vt:variant>
      <vt:variant>
        <vt:lpwstr/>
      </vt:variant>
      <vt:variant>
        <vt:lpwstr>_Toc419806872</vt:lpwstr>
      </vt:variant>
      <vt:variant>
        <vt:i4>2031669</vt:i4>
      </vt:variant>
      <vt:variant>
        <vt:i4>560</vt:i4>
      </vt:variant>
      <vt:variant>
        <vt:i4>0</vt:i4>
      </vt:variant>
      <vt:variant>
        <vt:i4>5</vt:i4>
      </vt:variant>
      <vt:variant>
        <vt:lpwstr/>
      </vt:variant>
      <vt:variant>
        <vt:lpwstr>_Toc419806871</vt:lpwstr>
      </vt:variant>
      <vt:variant>
        <vt:i4>2031669</vt:i4>
      </vt:variant>
      <vt:variant>
        <vt:i4>554</vt:i4>
      </vt:variant>
      <vt:variant>
        <vt:i4>0</vt:i4>
      </vt:variant>
      <vt:variant>
        <vt:i4>5</vt:i4>
      </vt:variant>
      <vt:variant>
        <vt:lpwstr/>
      </vt:variant>
      <vt:variant>
        <vt:lpwstr>_Toc419806870</vt:lpwstr>
      </vt:variant>
      <vt:variant>
        <vt:i4>1966133</vt:i4>
      </vt:variant>
      <vt:variant>
        <vt:i4>548</vt:i4>
      </vt:variant>
      <vt:variant>
        <vt:i4>0</vt:i4>
      </vt:variant>
      <vt:variant>
        <vt:i4>5</vt:i4>
      </vt:variant>
      <vt:variant>
        <vt:lpwstr/>
      </vt:variant>
      <vt:variant>
        <vt:lpwstr>_Toc419806869</vt:lpwstr>
      </vt:variant>
      <vt:variant>
        <vt:i4>1966133</vt:i4>
      </vt:variant>
      <vt:variant>
        <vt:i4>542</vt:i4>
      </vt:variant>
      <vt:variant>
        <vt:i4>0</vt:i4>
      </vt:variant>
      <vt:variant>
        <vt:i4>5</vt:i4>
      </vt:variant>
      <vt:variant>
        <vt:lpwstr/>
      </vt:variant>
      <vt:variant>
        <vt:lpwstr>_Toc419806868</vt:lpwstr>
      </vt:variant>
      <vt:variant>
        <vt:i4>1966133</vt:i4>
      </vt:variant>
      <vt:variant>
        <vt:i4>536</vt:i4>
      </vt:variant>
      <vt:variant>
        <vt:i4>0</vt:i4>
      </vt:variant>
      <vt:variant>
        <vt:i4>5</vt:i4>
      </vt:variant>
      <vt:variant>
        <vt:lpwstr/>
      </vt:variant>
      <vt:variant>
        <vt:lpwstr>_Toc419806867</vt:lpwstr>
      </vt:variant>
      <vt:variant>
        <vt:i4>1966133</vt:i4>
      </vt:variant>
      <vt:variant>
        <vt:i4>530</vt:i4>
      </vt:variant>
      <vt:variant>
        <vt:i4>0</vt:i4>
      </vt:variant>
      <vt:variant>
        <vt:i4>5</vt:i4>
      </vt:variant>
      <vt:variant>
        <vt:lpwstr/>
      </vt:variant>
      <vt:variant>
        <vt:lpwstr>_Toc419806866</vt:lpwstr>
      </vt:variant>
      <vt:variant>
        <vt:i4>1966133</vt:i4>
      </vt:variant>
      <vt:variant>
        <vt:i4>524</vt:i4>
      </vt:variant>
      <vt:variant>
        <vt:i4>0</vt:i4>
      </vt:variant>
      <vt:variant>
        <vt:i4>5</vt:i4>
      </vt:variant>
      <vt:variant>
        <vt:lpwstr/>
      </vt:variant>
      <vt:variant>
        <vt:lpwstr>_Toc419806865</vt:lpwstr>
      </vt:variant>
      <vt:variant>
        <vt:i4>1966133</vt:i4>
      </vt:variant>
      <vt:variant>
        <vt:i4>518</vt:i4>
      </vt:variant>
      <vt:variant>
        <vt:i4>0</vt:i4>
      </vt:variant>
      <vt:variant>
        <vt:i4>5</vt:i4>
      </vt:variant>
      <vt:variant>
        <vt:lpwstr/>
      </vt:variant>
      <vt:variant>
        <vt:lpwstr>_Toc419806864</vt:lpwstr>
      </vt:variant>
      <vt:variant>
        <vt:i4>1966133</vt:i4>
      </vt:variant>
      <vt:variant>
        <vt:i4>512</vt:i4>
      </vt:variant>
      <vt:variant>
        <vt:i4>0</vt:i4>
      </vt:variant>
      <vt:variant>
        <vt:i4>5</vt:i4>
      </vt:variant>
      <vt:variant>
        <vt:lpwstr/>
      </vt:variant>
      <vt:variant>
        <vt:lpwstr>_Toc419806863</vt:lpwstr>
      </vt:variant>
      <vt:variant>
        <vt:i4>1966133</vt:i4>
      </vt:variant>
      <vt:variant>
        <vt:i4>506</vt:i4>
      </vt:variant>
      <vt:variant>
        <vt:i4>0</vt:i4>
      </vt:variant>
      <vt:variant>
        <vt:i4>5</vt:i4>
      </vt:variant>
      <vt:variant>
        <vt:lpwstr/>
      </vt:variant>
      <vt:variant>
        <vt:lpwstr>_Toc419806862</vt:lpwstr>
      </vt:variant>
      <vt:variant>
        <vt:i4>1966133</vt:i4>
      </vt:variant>
      <vt:variant>
        <vt:i4>500</vt:i4>
      </vt:variant>
      <vt:variant>
        <vt:i4>0</vt:i4>
      </vt:variant>
      <vt:variant>
        <vt:i4>5</vt:i4>
      </vt:variant>
      <vt:variant>
        <vt:lpwstr/>
      </vt:variant>
      <vt:variant>
        <vt:lpwstr>_Toc419806861</vt:lpwstr>
      </vt:variant>
      <vt:variant>
        <vt:i4>1966133</vt:i4>
      </vt:variant>
      <vt:variant>
        <vt:i4>494</vt:i4>
      </vt:variant>
      <vt:variant>
        <vt:i4>0</vt:i4>
      </vt:variant>
      <vt:variant>
        <vt:i4>5</vt:i4>
      </vt:variant>
      <vt:variant>
        <vt:lpwstr/>
      </vt:variant>
      <vt:variant>
        <vt:lpwstr>_Toc419806860</vt:lpwstr>
      </vt:variant>
      <vt:variant>
        <vt:i4>1900597</vt:i4>
      </vt:variant>
      <vt:variant>
        <vt:i4>488</vt:i4>
      </vt:variant>
      <vt:variant>
        <vt:i4>0</vt:i4>
      </vt:variant>
      <vt:variant>
        <vt:i4>5</vt:i4>
      </vt:variant>
      <vt:variant>
        <vt:lpwstr/>
      </vt:variant>
      <vt:variant>
        <vt:lpwstr>_Toc419806859</vt:lpwstr>
      </vt:variant>
      <vt:variant>
        <vt:i4>1900597</vt:i4>
      </vt:variant>
      <vt:variant>
        <vt:i4>482</vt:i4>
      </vt:variant>
      <vt:variant>
        <vt:i4>0</vt:i4>
      </vt:variant>
      <vt:variant>
        <vt:i4>5</vt:i4>
      </vt:variant>
      <vt:variant>
        <vt:lpwstr/>
      </vt:variant>
      <vt:variant>
        <vt:lpwstr>_Toc419806858</vt:lpwstr>
      </vt:variant>
      <vt:variant>
        <vt:i4>1900597</vt:i4>
      </vt:variant>
      <vt:variant>
        <vt:i4>476</vt:i4>
      </vt:variant>
      <vt:variant>
        <vt:i4>0</vt:i4>
      </vt:variant>
      <vt:variant>
        <vt:i4>5</vt:i4>
      </vt:variant>
      <vt:variant>
        <vt:lpwstr/>
      </vt:variant>
      <vt:variant>
        <vt:lpwstr>_Toc419806857</vt:lpwstr>
      </vt:variant>
      <vt:variant>
        <vt:i4>1900597</vt:i4>
      </vt:variant>
      <vt:variant>
        <vt:i4>470</vt:i4>
      </vt:variant>
      <vt:variant>
        <vt:i4>0</vt:i4>
      </vt:variant>
      <vt:variant>
        <vt:i4>5</vt:i4>
      </vt:variant>
      <vt:variant>
        <vt:lpwstr/>
      </vt:variant>
      <vt:variant>
        <vt:lpwstr>_Toc419806856</vt:lpwstr>
      </vt:variant>
      <vt:variant>
        <vt:i4>1900597</vt:i4>
      </vt:variant>
      <vt:variant>
        <vt:i4>464</vt:i4>
      </vt:variant>
      <vt:variant>
        <vt:i4>0</vt:i4>
      </vt:variant>
      <vt:variant>
        <vt:i4>5</vt:i4>
      </vt:variant>
      <vt:variant>
        <vt:lpwstr/>
      </vt:variant>
      <vt:variant>
        <vt:lpwstr>_Toc419806855</vt:lpwstr>
      </vt:variant>
      <vt:variant>
        <vt:i4>1900597</vt:i4>
      </vt:variant>
      <vt:variant>
        <vt:i4>458</vt:i4>
      </vt:variant>
      <vt:variant>
        <vt:i4>0</vt:i4>
      </vt:variant>
      <vt:variant>
        <vt:i4>5</vt:i4>
      </vt:variant>
      <vt:variant>
        <vt:lpwstr/>
      </vt:variant>
      <vt:variant>
        <vt:lpwstr>_Toc419806854</vt:lpwstr>
      </vt:variant>
      <vt:variant>
        <vt:i4>1900597</vt:i4>
      </vt:variant>
      <vt:variant>
        <vt:i4>452</vt:i4>
      </vt:variant>
      <vt:variant>
        <vt:i4>0</vt:i4>
      </vt:variant>
      <vt:variant>
        <vt:i4>5</vt:i4>
      </vt:variant>
      <vt:variant>
        <vt:lpwstr/>
      </vt:variant>
      <vt:variant>
        <vt:lpwstr>_Toc419806853</vt:lpwstr>
      </vt:variant>
      <vt:variant>
        <vt:i4>1900597</vt:i4>
      </vt:variant>
      <vt:variant>
        <vt:i4>446</vt:i4>
      </vt:variant>
      <vt:variant>
        <vt:i4>0</vt:i4>
      </vt:variant>
      <vt:variant>
        <vt:i4>5</vt:i4>
      </vt:variant>
      <vt:variant>
        <vt:lpwstr/>
      </vt:variant>
      <vt:variant>
        <vt:lpwstr>_Toc419806852</vt:lpwstr>
      </vt:variant>
      <vt:variant>
        <vt:i4>1900597</vt:i4>
      </vt:variant>
      <vt:variant>
        <vt:i4>440</vt:i4>
      </vt:variant>
      <vt:variant>
        <vt:i4>0</vt:i4>
      </vt:variant>
      <vt:variant>
        <vt:i4>5</vt:i4>
      </vt:variant>
      <vt:variant>
        <vt:lpwstr/>
      </vt:variant>
      <vt:variant>
        <vt:lpwstr>_Toc419806851</vt:lpwstr>
      </vt:variant>
      <vt:variant>
        <vt:i4>1900597</vt:i4>
      </vt:variant>
      <vt:variant>
        <vt:i4>434</vt:i4>
      </vt:variant>
      <vt:variant>
        <vt:i4>0</vt:i4>
      </vt:variant>
      <vt:variant>
        <vt:i4>5</vt:i4>
      </vt:variant>
      <vt:variant>
        <vt:lpwstr/>
      </vt:variant>
      <vt:variant>
        <vt:lpwstr>_Toc419806850</vt:lpwstr>
      </vt:variant>
      <vt:variant>
        <vt:i4>1835061</vt:i4>
      </vt:variant>
      <vt:variant>
        <vt:i4>428</vt:i4>
      </vt:variant>
      <vt:variant>
        <vt:i4>0</vt:i4>
      </vt:variant>
      <vt:variant>
        <vt:i4>5</vt:i4>
      </vt:variant>
      <vt:variant>
        <vt:lpwstr/>
      </vt:variant>
      <vt:variant>
        <vt:lpwstr>_Toc419806849</vt:lpwstr>
      </vt:variant>
      <vt:variant>
        <vt:i4>1835061</vt:i4>
      </vt:variant>
      <vt:variant>
        <vt:i4>422</vt:i4>
      </vt:variant>
      <vt:variant>
        <vt:i4>0</vt:i4>
      </vt:variant>
      <vt:variant>
        <vt:i4>5</vt:i4>
      </vt:variant>
      <vt:variant>
        <vt:lpwstr/>
      </vt:variant>
      <vt:variant>
        <vt:lpwstr>_Toc419806848</vt:lpwstr>
      </vt:variant>
      <vt:variant>
        <vt:i4>1835061</vt:i4>
      </vt:variant>
      <vt:variant>
        <vt:i4>416</vt:i4>
      </vt:variant>
      <vt:variant>
        <vt:i4>0</vt:i4>
      </vt:variant>
      <vt:variant>
        <vt:i4>5</vt:i4>
      </vt:variant>
      <vt:variant>
        <vt:lpwstr/>
      </vt:variant>
      <vt:variant>
        <vt:lpwstr>_Toc419806847</vt:lpwstr>
      </vt:variant>
      <vt:variant>
        <vt:i4>1835061</vt:i4>
      </vt:variant>
      <vt:variant>
        <vt:i4>410</vt:i4>
      </vt:variant>
      <vt:variant>
        <vt:i4>0</vt:i4>
      </vt:variant>
      <vt:variant>
        <vt:i4>5</vt:i4>
      </vt:variant>
      <vt:variant>
        <vt:lpwstr/>
      </vt:variant>
      <vt:variant>
        <vt:lpwstr>_Toc419806846</vt:lpwstr>
      </vt:variant>
      <vt:variant>
        <vt:i4>1835061</vt:i4>
      </vt:variant>
      <vt:variant>
        <vt:i4>404</vt:i4>
      </vt:variant>
      <vt:variant>
        <vt:i4>0</vt:i4>
      </vt:variant>
      <vt:variant>
        <vt:i4>5</vt:i4>
      </vt:variant>
      <vt:variant>
        <vt:lpwstr/>
      </vt:variant>
      <vt:variant>
        <vt:lpwstr>_Toc419806845</vt:lpwstr>
      </vt:variant>
      <vt:variant>
        <vt:i4>1835061</vt:i4>
      </vt:variant>
      <vt:variant>
        <vt:i4>398</vt:i4>
      </vt:variant>
      <vt:variant>
        <vt:i4>0</vt:i4>
      </vt:variant>
      <vt:variant>
        <vt:i4>5</vt:i4>
      </vt:variant>
      <vt:variant>
        <vt:lpwstr/>
      </vt:variant>
      <vt:variant>
        <vt:lpwstr>_Toc419806844</vt:lpwstr>
      </vt:variant>
      <vt:variant>
        <vt:i4>1835061</vt:i4>
      </vt:variant>
      <vt:variant>
        <vt:i4>392</vt:i4>
      </vt:variant>
      <vt:variant>
        <vt:i4>0</vt:i4>
      </vt:variant>
      <vt:variant>
        <vt:i4>5</vt:i4>
      </vt:variant>
      <vt:variant>
        <vt:lpwstr/>
      </vt:variant>
      <vt:variant>
        <vt:lpwstr>_Toc419806843</vt:lpwstr>
      </vt:variant>
      <vt:variant>
        <vt:i4>1835061</vt:i4>
      </vt:variant>
      <vt:variant>
        <vt:i4>386</vt:i4>
      </vt:variant>
      <vt:variant>
        <vt:i4>0</vt:i4>
      </vt:variant>
      <vt:variant>
        <vt:i4>5</vt:i4>
      </vt:variant>
      <vt:variant>
        <vt:lpwstr/>
      </vt:variant>
      <vt:variant>
        <vt:lpwstr>_Toc419806842</vt:lpwstr>
      </vt:variant>
      <vt:variant>
        <vt:i4>1835061</vt:i4>
      </vt:variant>
      <vt:variant>
        <vt:i4>380</vt:i4>
      </vt:variant>
      <vt:variant>
        <vt:i4>0</vt:i4>
      </vt:variant>
      <vt:variant>
        <vt:i4>5</vt:i4>
      </vt:variant>
      <vt:variant>
        <vt:lpwstr/>
      </vt:variant>
      <vt:variant>
        <vt:lpwstr>_Toc419806841</vt:lpwstr>
      </vt:variant>
      <vt:variant>
        <vt:i4>1835061</vt:i4>
      </vt:variant>
      <vt:variant>
        <vt:i4>374</vt:i4>
      </vt:variant>
      <vt:variant>
        <vt:i4>0</vt:i4>
      </vt:variant>
      <vt:variant>
        <vt:i4>5</vt:i4>
      </vt:variant>
      <vt:variant>
        <vt:lpwstr/>
      </vt:variant>
      <vt:variant>
        <vt:lpwstr>_Toc419806840</vt:lpwstr>
      </vt:variant>
      <vt:variant>
        <vt:i4>1769525</vt:i4>
      </vt:variant>
      <vt:variant>
        <vt:i4>368</vt:i4>
      </vt:variant>
      <vt:variant>
        <vt:i4>0</vt:i4>
      </vt:variant>
      <vt:variant>
        <vt:i4>5</vt:i4>
      </vt:variant>
      <vt:variant>
        <vt:lpwstr/>
      </vt:variant>
      <vt:variant>
        <vt:lpwstr>_Toc419806839</vt:lpwstr>
      </vt:variant>
      <vt:variant>
        <vt:i4>1769525</vt:i4>
      </vt:variant>
      <vt:variant>
        <vt:i4>362</vt:i4>
      </vt:variant>
      <vt:variant>
        <vt:i4>0</vt:i4>
      </vt:variant>
      <vt:variant>
        <vt:i4>5</vt:i4>
      </vt:variant>
      <vt:variant>
        <vt:lpwstr/>
      </vt:variant>
      <vt:variant>
        <vt:lpwstr>_Toc419806838</vt:lpwstr>
      </vt:variant>
      <vt:variant>
        <vt:i4>1769525</vt:i4>
      </vt:variant>
      <vt:variant>
        <vt:i4>356</vt:i4>
      </vt:variant>
      <vt:variant>
        <vt:i4>0</vt:i4>
      </vt:variant>
      <vt:variant>
        <vt:i4>5</vt:i4>
      </vt:variant>
      <vt:variant>
        <vt:lpwstr/>
      </vt:variant>
      <vt:variant>
        <vt:lpwstr>_Toc419806837</vt:lpwstr>
      </vt:variant>
      <vt:variant>
        <vt:i4>1769525</vt:i4>
      </vt:variant>
      <vt:variant>
        <vt:i4>350</vt:i4>
      </vt:variant>
      <vt:variant>
        <vt:i4>0</vt:i4>
      </vt:variant>
      <vt:variant>
        <vt:i4>5</vt:i4>
      </vt:variant>
      <vt:variant>
        <vt:lpwstr/>
      </vt:variant>
      <vt:variant>
        <vt:lpwstr>_Toc419806836</vt:lpwstr>
      </vt:variant>
      <vt:variant>
        <vt:i4>1769525</vt:i4>
      </vt:variant>
      <vt:variant>
        <vt:i4>344</vt:i4>
      </vt:variant>
      <vt:variant>
        <vt:i4>0</vt:i4>
      </vt:variant>
      <vt:variant>
        <vt:i4>5</vt:i4>
      </vt:variant>
      <vt:variant>
        <vt:lpwstr/>
      </vt:variant>
      <vt:variant>
        <vt:lpwstr>_Toc419806835</vt:lpwstr>
      </vt:variant>
      <vt:variant>
        <vt:i4>1769525</vt:i4>
      </vt:variant>
      <vt:variant>
        <vt:i4>338</vt:i4>
      </vt:variant>
      <vt:variant>
        <vt:i4>0</vt:i4>
      </vt:variant>
      <vt:variant>
        <vt:i4>5</vt:i4>
      </vt:variant>
      <vt:variant>
        <vt:lpwstr/>
      </vt:variant>
      <vt:variant>
        <vt:lpwstr>_Toc419806834</vt:lpwstr>
      </vt:variant>
      <vt:variant>
        <vt:i4>1769525</vt:i4>
      </vt:variant>
      <vt:variant>
        <vt:i4>332</vt:i4>
      </vt:variant>
      <vt:variant>
        <vt:i4>0</vt:i4>
      </vt:variant>
      <vt:variant>
        <vt:i4>5</vt:i4>
      </vt:variant>
      <vt:variant>
        <vt:lpwstr/>
      </vt:variant>
      <vt:variant>
        <vt:lpwstr>_Toc419806833</vt:lpwstr>
      </vt:variant>
      <vt:variant>
        <vt:i4>1769525</vt:i4>
      </vt:variant>
      <vt:variant>
        <vt:i4>326</vt:i4>
      </vt:variant>
      <vt:variant>
        <vt:i4>0</vt:i4>
      </vt:variant>
      <vt:variant>
        <vt:i4>5</vt:i4>
      </vt:variant>
      <vt:variant>
        <vt:lpwstr/>
      </vt:variant>
      <vt:variant>
        <vt:lpwstr>_Toc419806832</vt:lpwstr>
      </vt:variant>
      <vt:variant>
        <vt:i4>1769525</vt:i4>
      </vt:variant>
      <vt:variant>
        <vt:i4>320</vt:i4>
      </vt:variant>
      <vt:variant>
        <vt:i4>0</vt:i4>
      </vt:variant>
      <vt:variant>
        <vt:i4>5</vt:i4>
      </vt:variant>
      <vt:variant>
        <vt:lpwstr/>
      </vt:variant>
      <vt:variant>
        <vt:lpwstr>_Toc419806831</vt:lpwstr>
      </vt:variant>
      <vt:variant>
        <vt:i4>1769525</vt:i4>
      </vt:variant>
      <vt:variant>
        <vt:i4>314</vt:i4>
      </vt:variant>
      <vt:variant>
        <vt:i4>0</vt:i4>
      </vt:variant>
      <vt:variant>
        <vt:i4>5</vt:i4>
      </vt:variant>
      <vt:variant>
        <vt:lpwstr/>
      </vt:variant>
      <vt:variant>
        <vt:lpwstr>_Toc419806830</vt:lpwstr>
      </vt:variant>
      <vt:variant>
        <vt:i4>1703989</vt:i4>
      </vt:variant>
      <vt:variant>
        <vt:i4>308</vt:i4>
      </vt:variant>
      <vt:variant>
        <vt:i4>0</vt:i4>
      </vt:variant>
      <vt:variant>
        <vt:i4>5</vt:i4>
      </vt:variant>
      <vt:variant>
        <vt:lpwstr/>
      </vt:variant>
      <vt:variant>
        <vt:lpwstr>_Toc419806829</vt:lpwstr>
      </vt:variant>
      <vt:variant>
        <vt:i4>1703989</vt:i4>
      </vt:variant>
      <vt:variant>
        <vt:i4>302</vt:i4>
      </vt:variant>
      <vt:variant>
        <vt:i4>0</vt:i4>
      </vt:variant>
      <vt:variant>
        <vt:i4>5</vt:i4>
      </vt:variant>
      <vt:variant>
        <vt:lpwstr/>
      </vt:variant>
      <vt:variant>
        <vt:lpwstr>_Toc419806828</vt:lpwstr>
      </vt:variant>
      <vt:variant>
        <vt:i4>1703989</vt:i4>
      </vt:variant>
      <vt:variant>
        <vt:i4>296</vt:i4>
      </vt:variant>
      <vt:variant>
        <vt:i4>0</vt:i4>
      </vt:variant>
      <vt:variant>
        <vt:i4>5</vt:i4>
      </vt:variant>
      <vt:variant>
        <vt:lpwstr/>
      </vt:variant>
      <vt:variant>
        <vt:lpwstr>_Toc419806827</vt:lpwstr>
      </vt:variant>
      <vt:variant>
        <vt:i4>1703989</vt:i4>
      </vt:variant>
      <vt:variant>
        <vt:i4>290</vt:i4>
      </vt:variant>
      <vt:variant>
        <vt:i4>0</vt:i4>
      </vt:variant>
      <vt:variant>
        <vt:i4>5</vt:i4>
      </vt:variant>
      <vt:variant>
        <vt:lpwstr/>
      </vt:variant>
      <vt:variant>
        <vt:lpwstr>_Toc419806826</vt:lpwstr>
      </vt:variant>
      <vt:variant>
        <vt:i4>1703989</vt:i4>
      </vt:variant>
      <vt:variant>
        <vt:i4>284</vt:i4>
      </vt:variant>
      <vt:variant>
        <vt:i4>0</vt:i4>
      </vt:variant>
      <vt:variant>
        <vt:i4>5</vt:i4>
      </vt:variant>
      <vt:variant>
        <vt:lpwstr/>
      </vt:variant>
      <vt:variant>
        <vt:lpwstr>_Toc419806825</vt:lpwstr>
      </vt:variant>
      <vt:variant>
        <vt:i4>1703989</vt:i4>
      </vt:variant>
      <vt:variant>
        <vt:i4>278</vt:i4>
      </vt:variant>
      <vt:variant>
        <vt:i4>0</vt:i4>
      </vt:variant>
      <vt:variant>
        <vt:i4>5</vt:i4>
      </vt:variant>
      <vt:variant>
        <vt:lpwstr/>
      </vt:variant>
      <vt:variant>
        <vt:lpwstr>_Toc419806824</vt:lpwstr>
      </vt:variant>
      <vt:variant>
        <vt:i4>1703989</vt:i4>
      </vt:variant>
      <vt:variant>
        <vt:i4>272</vt:i4>
      </vt:variant>
      <vt:variant>
        <vt:i4>0</vt:i4>
      </vt:variant>
      <vt:variant>
        <vt:i4>5</vt:i4>
      </vt:variant>
      <vt:variant>
        <vt:lpwstr/>
      </vt:variant>
      <vt:variant>
        <vt:lpwstr>_Toc419806823</vt:lpwstr>
      </vt:variant>
      <vt:variant>
        <vt:i4>1703989</vt:i4>
      </vt:variant>
      <vt:variant>
        <vt:i4>266</vt:i4>
      </vt:variant>
      <vt:variant>
        <vt:i4>0</vt:i4>
      </vt:variant>
      <vt:variant>
        <vt:i4>5</vt:i4>
      </vt:variant>
      <vt:variant>
        <vt:lpwstr/>
      </vt:variant>
      <vt:variant>
        <vt:lpwstr>_Toc419806822</vt:lpwstr>
      </vt:variant>
      <vt:variant>
        <vt:i4>1703989</vt:i4>
      </vt:variant>
      <vt:variant>
        <vt:i4>260</vt:i4>
      </vt:variant>
      <vt:variant>
        <vt:i4>0</vt:i4>
      </vt:variant>
      <vt:variant>
        <vt:i4>5</vt:i4>
      </vt:variant>
      <vt:variant>
        <vt:lpwstr/>
      </vt:variant>
      <vt:variant>
        <vt:lpwstr>_Toc419806821</vt:lpwstr>
      </vt:variant>
      <vt:variant>
        <vt:i4>1703989</vt:i4>
      </vt:variant>
      <vt:variant>
        <vt:i4>254</vt:i4>
      </vt:variant>
      <vt:variant>
        <vt:i4>0</vt:i4>
      </vt:variant>
      <vt:variant>
        <vt:i4>5</vt:i4>
      </vt:variant>
      <vt:variant>
        <vt:lpwstr/>
      </vt:variant>
      <vt:variant>
        <vt:lpwstr>_Toc419806820</vt:lpwstr>
      </vt:variant>
      <vt:variant>
        <vt:i4>1638453</vt:i4>
      </vt:variant>
      <vt:variant>
        <vt:i4>248</vt:i4>
      </vt:variant>
      <vt:variant>
        <vt:i4>0</vt:i4>
      </vt:variant>
      <vt:variant>
        <vt:i4>5</vt:i4>
      </vt:variant>
      <vt:variant>
        <vt:lpwstr/>
      </vt:variant>
      <vt:variant>
        <vt:lpwstr>_Toc419806819</vt:lpwstr>
      </vt:variant>
      <vt:variant>
        <vt:i4>1638453</vt:i4>
      </vt:variant>
      <vt:variant>
        <vt:i4>242</vt:i4>
      </vt:variant>
      <vt:variant>
        <vt:i4>0</vt:i4>
      </vt:variant>
      <vt:variant>
        <vt:i4>5</vt:i4>
      </vt:variant>
      <vt:variant>
        <vt:lpwstr/>
      </vt:variant>
      <vt:variant>
        <vt:lpwstr>_Toc419806818</vt:lpwstr>
      </vt:variant>
      <vt:variant>
        <vt:i4>1638453</vt:i4>
      </vt:variant>
      <vt:variant>
        <vt:i4>236</vt:i4>
      </vt:variant>
      <vt:variant>
        <vt:i4>0</vt:i4>
      </vt:variant>
      <vt:variant>
        <vt:i4>5</vt:i4>
      </vt:variant>
      <vt:variant>
        <vt:lpwstr/>
      </vt:variant>
      <vt:variant>
        <vt:lpwstr>_Toc419806817</vt:lpwstr>
      </vt:variant>
      <vt:variant>
        <vt:i4>1638453</vt:i4>
      </vt:variant>
      <vt:variant>
        <vt:i4>230</vt:i4>
      </vt:variant>
      <vt:variant>
        <vt:i4>0</vt:i4>
      </vt:variant>
      <vt:variant>
        <vt:i4>5</vt:i4>
      </vt:variant>
      <vt:variant>
        <vt:lpwstr/>
      </vt:variant>
      <vt:variant>
        <vt:lpwstr>_Toc419806816</vt:lpwstr>
      </vt:variant>
      <vt:variant>
        <vt:i4>1638453</vt:i4>
      </vt:variant>
      <vt:variant>
        <vt:i4>224</vt:i4>
      </vt:variant>
      <vt:variant>
        <vt:i4>0</vt:i4>
      </vt:variant>
      <vt:variant>
        <vt:i4>5</vt:i4>
      </vt:variant>
      <vt:variant>
        <vt:lpwstr/>
      </vt:variant>
      <vt:variant>
        <vt:lpwstr>_Toc419806815</vt:lpwstr>
      </vt:variant>
      <vt:variant>
        <vt:i4>1638453</vt:i4>
      </vt:variant>
      <vt:variant>
        <vt:i4>218</vt:i4>
      </vt:variant>
      <vt:variant>
        <vt:i4>0</vt:i4>
      </vt:variant>
      <vt:variant>
        <vt:i4>5</vt:i4>
      </vt:variant>
      <vt:variant>
        <vt:lpwstr/>
      </vt:variant>
      <vt:variant>
        <vt:lpwstr>_Toc419806814</vt:lpwstr>
      </vt:variant>
      <vt:variant>
        <vt:i4>1638453</vt:i4>
      </vt:variant>
      <vt:variant>
        <vt:i4>212</vt:i4>
      </vt:variant>
      <vt:variant>
        <vt:i4>0</vt:i4>
      </vt:variant>
      <vt:variant>
        <vt:i4>5</vt:i4>
      </vt:variant>
      <vt:variant>
        <vt:lpwstr/>
      </vt:variant>
      <vt:variant>
        <vt:lpwstr>_Toc419806813</vt:lpwstr>
      </vt:variant>
      <vt:variant>
        <vt:i4>1638453</vt:i4>
      </vt:variant>
      <vt:variant>
        <vt:i4>206</vt:i4>
      </vt:variant>
      <vt:variant>
        <vt:i4>0</vt:i4>
      </vt:variant>
      <vt:variant>
        <vt:i4>5</vt:i4>
      </vt:variant>
      <vt:variant>
        <vt:lpwstr/>
      </vt:variant>
      <vt:variant>
        <vt:lpwstr>_Toc419806812</vt:lpwstr>
      </vt:variant>
      <vt:variant>
        <vt:i4>1638453</vt:i4>
      </vt:variant>
      <vt:variant>
        <vt:i4>200</vt:i4>
      </vt:variant>
      <vt:variant>
        <vt:i4>0</vt:i4>
      </vt:variant>
      <vt:variant>
        <vt:i4>5</vt:i4>
      </vt:variant>
      <vt:variant>
        <vt:lpwstr/>
      </vt:variant>
      <vt:variant>
        <vt:lpwstr>_Toc419806811</vt:lpwstr>
      </vt:variant>
      <vt:variant>
        <vt:i4>1638453</vt:i4>
      </vt:variant>
      <vt:variant>
        <vt:i4>194</vt:i4>
      </vt:variant>
      <vt:variant>
        <vt:i4>0</vt:i4>
      </vt:variant>
      <vt:variant>
        <vt:i4>5</vt:i4>
      </vt:variant>
      <vt:variant>
        <vt:lpwstr/>
      </vt:variant>
      <vt:variant>
        <vt:lpwstr>_Toc419806810</vt:lpwstr>
      </vt:variant>
      <vt:variant>
        <vt:i4>1572917</vt:i4>
      </vt:variant>
      <vt:variant>
        <vt:i4>188</vt:i4>
      </vt:variant>
      <vt:variant>
        <vt:i4>0</vt:i4>
      </vt:variant>
      <vt:variant>
        <vt:i4>5</vt:i4>
      </vt:variant>
      <vt:variant>
        <vt:lpwstr/>
      </vt:variant>
      <vt:variant>
        <vt:lpwstr>_Toc419806809</vt:lpwstr>
      </vt:variant>
      <vt:variant>
        <vt:i4>1572917</vt:i4>
      </vt:variant>
      <vt:variant>
        <vt:i4>182</vt:i4>
      </vt:variant>
      <vt:variant>
        <vt:i4>0</vt:i4>
      </vt:variant>
      <vt:variant>
        <vt:i4>5</vt:i4>
      </vt:variant>
      <vt:variant>
        <vt:lpwstr/>
      </vt:variant>
      <vt:variant>
        <vt:lpwstr>_Toc419806808</vt:lpwstr>
      </vt:variant>
      <vt:variant>
        <vt:i4>1572917</vt:i4>
      </vt:variant>
      <vt:variant>
        <vt:i4>176</vt:i4>
      </vt:variant>
      <vt:variant>
        <vt:i4>0</vt:i4>
      </vt:variant>
      <vt:variant>
        <vt:i4>5</vt:i4>
      </vt:variant>
      <vt:variant>
        <vt:lpwstr/>
      </vt:variant>
      <vt:variant>
        <vt:lpwstr>_Toc419806807</vt:lpwstr>
      </vt:variant>
      <vt:variant>
        <vt:i4>1572917</vt:i4>
      </vt:variant>
      <vt:variant>
        <vt:i4>170</vt:i4>
      </vt:variant>
      <vt:variant>
        <vt:i4>0</vt:i4>
      </vt:variant>
      <vt:variant>
        <vt:i4>5</vt:i4>
      </vt:variant>
      <vt:variant>
        <vt:lpwstr/>
      </vt:variant>
      <vt:variant>
        <vt:lpwstr>_Toc419806806</vt:lpwstr>
      </vt:variant>
      <vt:variant>
        <vt:i4>1572917</vt:i4>
      </vt:variant>
      <vt:variant>
        <vt:i4>164</vt:i4>
      </vt:variant>
      <vt:variant>
        <vt:i4>0</vt:i4>
      </vt:variant>
      <vt:variant>
        <vt:i4>5</vt:i4>
      </vt:variant>
      <vt:variant>
        <vt:lpwstr/>
      </vt:variant>
      <vt:variant>
        <vt:lpwstr>_Toc419806805</vt:lpwstr>
      </vt:variant>
      <vt:variant>
        <vt:i4>1572917</vt:i4>
      </vt:variant>
      <vt:variant>
        <vt:i4>158</vt:i4>
      </vt:variant>
      <vt:variant>
        <vt:i4>0</vt:i4>
      </vt:variant>
      <vt:variant>
        <vt:i4>5</vt:i4>
      </vt:variant>
      <vt:variant>
        <vt:lpwstr/>
      </vt:variant>
      <vt:variant>
        <vt:lpwstr>_Toc419806804</vt:lpwstr>
      </vt:variant>
      <vt:variant>
        <vt:i4>1572917</vt:i4>
      </vt:variant>
      <vt:variant>
        <vt:i4>152</vt:i4>
      </vt:variant>
      <vt:variant>
        <vt:i4>0</vt:i4>
      </vt:variant>
      <vt:variant>
        <vt:i4>5</vt:i4>
      </vt:variant>
      <vt:variant>
        <vt:lpwstr/>
      </vt:variant>
      <vt:variant>
        <vt:lpwstr>_Toc419806803</vt:lpwstr>
      </vt:variant>
      <vt:variant>
        <vt:i4>1572917</vt:i4>
      </vt:variant>
      <vt:variant>
        <vt:i4>146</vt:i4>
      </vt:variant>
      <vt:variant>
        <vt:i4>0</vt:i4>
      </vt:variant>
      <vt:variant>
        <vt:i4>5</vt:i4>
      </vt:variant>
      <vt:variant>
        <vt:lpwstr/>
      </vt:variant>
      <vt:variant>
        <vt:lpwstr>_Toc419806802</vt:lpwstr>
      </vt:variant>
      <vt:variant>
        <vt:i4>1572917</vt:i4>
      </vt:variant>
      <vt:variant>
        <vt:i4>140</vt:i4>
      </vt:variant>
      <vt:variant>
        <vt:i4>0</vt:i4>
      </vt:variant>
      <vt:variant>
        <vt:i4>5</vt:i4>
      </vt:variant>
      <vt:variant>
        <vt:lpwstr/>
      </vt:variant>
      <vt:variant>
        <vt:lpwstr>_Toc419806801</vt:lpwstr>
      </vt:variant>
      <vt:variant>
        <vt:i4>1572917</vt:i4>
      </vt:variant>
      <vt:variant>
        <vt:i4>134</vt:i4>
      </vt:variant>
      <vt:variant>
        <vt:i4>0</vt:i4>
      </vt:variant>
      <vt:variant>
        <vt:i4>5</vt:i4>
      </vt:variant>
      <vt:variant>
        <vt:lpwstr/>
      </vt:variant>
      <vt:variant>
        <vt:lpwstr>_Toc419806800</vt:lpwstr>
      </vt:variant>
      <vt:variant>
        <vt:i4>1114170</vt:i4>
      </vt:variant>
      <vt:variant>
        <vt:i4>128</vt:i4>
      </vt:variant>
      <vt:variant>
        <vt:i4>0</vt:i4>
      </vt:variant>
      <vt:variant>
        <vt:i4>5</vt:i4>
      </vt:variant>
      <vt:variant>
        <vt:lpwstr/>
      </vt:variant>
      <vt:variant>
        <vt:lpwstr>_Toc419806799</vt:lpwstr>
      </vt:variant>
      <vt:variant>
        <vt:i4>1114170</vt:i4>
      </vt:variant>
      <vt:variant>
        <vt:i4>122</vt:i4>
      </vt:variant>
      <vt:variant>
        <vt:i4>0</vt:i4>
      </vt:variant>
      <vt:variant>
        <vt:i4>5</vt:i4>
      </vt:variant>
      <vt:variant>
        <vt:lpwstr/>
      </vt:variant>
      <vt:variant>
        <vt:lpwstr>_Toc419806798</vt:lpwstr>
      </vt:variant>
      <vt:variant>
        <vt:i4>1114170</vt:i4>
      </vt:variant>
      <vt:variant>
        <vt:i4>116</vt:i4>
      </vt:variant>
      <vt:variant>
        <vt:i4>0</vt:i4>
      </vt:variant>
      <vt:variant>
        <vt:i4>5</vt:i4>
      </vt:variant>
      <vt:variant>
        <vt:lpwstr/>
      </vt:variant>
      <vt:variant>
        <vt:lpwstr>_Toc419806797</vt:lpwstr>
      </vt:variant>
      <vt:variant>
        <vt:i4>1114170</vt:i4>
      </vt:variant>
      <vt:variant>
        <vt:i4>110</vt:i4>
      </vt:variant>
      <vt:variant>
        <vt:i4>0</vt:i4>
      </vt:variant>
      <vt:variant>
        <vt:i4>5</vt:i4>
      </vt:variant>
      <vt:variant>
        <vt:lpwstr/>
      </vt:variant>
      <vt:variant>
        <vt:lpwstr>_Toc419806796</vt:lpwstr>
      </vt:variant>
      <vt:variant>
        <vt:i4>1114170</vt:i4>
      </vt:variant>
      <vt:variant>
        <vt:i4>104</vt:i4>
      </vt:variant>
      <vt:variant>
        <vt:i4>0</vt:i4>
      </vt:variant>
      <vt:variant>
        <vt:i4>5</vt:i4>
      </vt:variant>
      <vt:variant>
        <vt:lpwstr/>
      </vt:variant>
      <vt:variant>
        <vt:lpwstr>_Toc419806795</vt:lpwstr>
      </vt:variant>
      <vt:variant>
        <vt:i4>1114170</vt:i4>
      </vt:variant>
      <vt:variant>
        <vt:i4>98</vt:i4>
      </vt:variant>
      <vt:variant>
        <vt:i4>0</vt:i4>
      </vt:variant>
      <vt:variant>
        <vt:i4>5</vt:i4>
      </vt:variant>
      <vt:variant>
        <vt:lpwstr/>
      </vt:variant>
      <vt:variant>
        <vt:lpwstr>_Toc419806794</vt:lpwstr>
      </vt:variant>
      <vt:variant>
        <vt:i4>1114170</vt:i4>
      </vt:variant>
      <vt:variant>
        <vt:i4>92</vt:i4>
      </vt:variant>
      <vt:variant>
        <vt:i4>0</vt:i4>
      </vt:variant>
      <vt:variant>
        <vt:i4>5</vt:i4>
      </vt:variant>
      <vt:variant>
        <vt:lpwstr/>
      </vt:variant>
      <vt:variant>
        <vt:lpwstr>_Toc419806793</vt:lpwstr>
      </vt:variant>
      <vt:variant>
        <vt:i4>1114170</vt:i4>
      </vt:variant>
      <vt:variant>
        <vt:i4>86</vt:i4>
      </vt:variant>
      <vt:variant>
        <vt:i4>0</vt:i4>
      </vt:variant>
      <vt:variant>
        <vt:i4>5</vt:i4>
      </vt:variant>
      <vt:variant>
        <vt:lpwstr/>
      </vt:variant>
      <vt:variant>
        <vt:lpwstr>_Toc419806792</vt:lpwstr>
      </vt:variant>
      <vt:variant>
        <vt:i4>1114170</vt:i4>
      </vt:variant>
      <vt:variant>
        <vt:i4>80</vt:i4>
      </vt:variant>
      <vt:variant>
        <vt:i4>0</vt:i4>
      </vt:variant>
      <vt:variant>
        <vt:i4>5</vt:i4>
      </vt:variant>
      <vt:variant>
        <vt:lpwstr/>
      </vt:variant>
      <vt:variant>
        <vt:lpwstr>_Toc419806791</vt:lpwstr>
      </vt:variant>
      <vt:variant>
        <vt:i4>1114170</vt:i4>
      </vt:variant>
      <vt:variant>
        <vt:i4>74</vt:i4>
      </vt:variant>
      <vt:variant>
        <vt:i4>0</vt:i4>
      </vt:variant>
      <vt:variant>
        <vt:i4>5</vt:i4>
      </vt:variant>
      <vt:variant>
        <vt:lpwstr/>
      </vt:variant>
      <vt:variant>
        <vt:lpwstr>_Toc419806790</vt:lpwstr>
      </vt:variant>
      <vt:variant>
        <vt:i4>1048634</vt:i4>
      </vt:variant>
      <vt:variant>
        <vt:i4>68</vt:i4>
      </vt:variant>
      <vt:variant>
        <vt:i4>0</vt:i4>
      </vt:variant>
      <vt:variant>
        <vt:i4>5</vt:i4>
      </vt:variant>
      <vt:variant>
        <vt:lpwstr/>
      </vt:variant>
      <vt:variant>
        <vt:lpwstr>_Toc419806789</vt:lpwstr>
      </vt:variant>
      <vt:variant>
        <vt:i4>1048634</vt:i4>
      </vt:variant>
      <vt:variant>
        <vt:i4>62</vt:i4>
      </vt:variant>
      <vt:variant>
        <vt:i4>0</vt:i4>
      </vt:variant>
      <vt:variant>
        <vt:i4>5</vt:i4>
      </vt:variant>
      <vt:variant>
        <vt:lpwstr/>
      </vt:variant>
      <vt:variant>
        <vt:lpwstr>_Toc419806788</vt:lpwstr>
      </vt:variant>
      <vt:variant>
        <vt:i4>1048634</vt:i4>
      </vt:variant>
      <vt:variant>
        <vt:i4>56</vt:i4>
      </vt:variant>
      <vt:variant>
        <vt:i4>0</vt:i4>
      </vt:variant>
      <vt:variant>
        <vt:i4>5</vt:i4>
      </vt:variant>
      <vt:variant>
        <vt:lpwstr/>
      </vt:variant>
      <vt:variant>
        <vt:lpwstr>_Toc419806787</vt:lpwstr>
      </vt:variant>
      <vt:variant>
        <vt:i4>1048634</vt:i4>
      </vt:variant>
      <vt:variant>
        <vt:i4>50</vt:i4>
      </vt:variant>
      <vt:variant>
        <vt:i4>0</vt:i4>
      </vt:variant>
      <vt:variant>
        <vt:i4>5</vt:i4>
      </vt:variant>
      <vt:variant>
        <vt:lpwstr/>
      </vt:variant>
      <vt:variant>
        <vt:lpwstr>_Toc419806786</vt:lpwstr>
      </vt:variant>
      <vt:variant>
        <vt:i4>1048634</vt:i4>
      </vt:variant>
      <vt:variant>
        <vt:i4>44</vt:i4>
      </vt:variant>
      <vt:variant>
        <vt:i4>0</vt:i4>
      </vt:variant>
      <vt:variant>
        <vt:i4>5</vt:i4>
      </vt:variant>
      <vt:variant>
        <vt:lpwstr/>
      </vt:variant>
      <vt:variant>
        <vt:lpwstr>_Toc419806785</vt:lpwstr>
      </vt:variant>
      <vt:variant>
        <vt:i4>1048634</vt:i4>
      </vt:variant>
      <vt:variant>
        <vt:i4>38</vt:i4>
      </vt:variant>
      <vt:variant>
        <vt:i4>0</vt:i4>
      </vt:variant>
      <vt:variant>
        <vt:i4>5</vt:i4>
      </vt:variant>
      <vt:variant>
        <vt:lpwstr/>
      </vt:variant>
      <vt:variant>
        <vt:lpwstr>_Toc419806784</vt:lpwstr>
      </vt:variant>
      <vt:variant>
        <vt:i4>1048634</vt:i4>
      </vt:variant>
      <vt:variant>
        <vt:i4>32</vt:i4>
      </vt:variant>
      <vt:variant>
        <vt:i4>0</vt:i4>
      </vt:variant>
      <vt:variant>
        <vt:i4>5</vt:i4>
      </vt:variant>
      <vt:variant>
        <vt:lpwstr/>
      </vt:variant>
      <vt:variant>
        <vt:lpwstr>_Toc419806783</vt:lpwstr>
      </vt:variant>
      <vt:variant>
        <vt:i4>1048634</vt:i4>
      </vt:variant>
      <vt:variant>
        <vt:i4>26</vt:i4>
      </vt:variant>
      <vt:variant>
        <vt:i4>0</vt:i4>
      </vt:variant>
      <vt:variant>
        <vt:i4>5</vt:i4>
      </vt:variant>
      <vt:variant>
        <vt:lpwstr/>
      </vt:variant>
      <vt:variant>
        <vt:lpwstr>_Toc419806782</vt:lpwstr>
      </vt:variant>
      <vt:variant>
        <vt:i4>1048634</vt:i4>
      </vt:variant>
      <vt:variant>
        <vt:i4>20</vt:i4>
      </vt:variant>
      <vt:variant>
        <vt:i4>0</vt:i4>
      </vt:variant>
      <vt:variant>
        <vt:i4>5</vt:i4>
      </vt:variant>
      <vt:variant>
        <vt:lpwstr/>
      </vt:variant>
      <vt:variant>
        <vt:lpwstr>_Toc419806781</vt:lpwstr>
      </vt:variant>
      <vt:variant>
        <vt:i4>1048634</vt:i4>
      </vt:variant>
      <vt:variant>
        <vt:i4>14</vt:i4>
      </vt:variant>
      <vt:variant>
        <vt:i4>0</vt:i4>
      </vt:variant>
      <vt:variant>
        <vt:i4>5</vt:i4>
      </vt:variant>
      <vt:variant>
        <vt:lpwstr/>
      </vt:variant>
      <vt:variant>
        <vt:lpwstr>_Toc419806780</vt:lpwstr>
      </vt:variant>
      <vt:variant>
        <vt:i4>2031674</vt:i4>
      </vt:variant>
      <vt:variant>
        <vt:i4>8</vt:i4>
      </vt:variant>
      <vt:variant>
        <vt:i4>0</vt:i4>
      </vt:variant>
      <vt:variant>
        <vt:i4>5</vt:i4>
      </vt:variant>
      <vt:variant>
        <vt:lpwstr/>
      </vt:variant>
      <vt:variant>
        <vt:lpwstr>_Toc419806779</vt:lpwstr>
      </vt:variant>
      <vt:variant>
        <vt:i4>2031674</vt:i4>
      </vt:variant>
      <vt:variant>
        <vt:i4>2</vt:i4>
      </vt:variant>
      <vt:variant>
        <vt:i4>0</vt:i4>
      </vt:variant>
      <vt:variant>
        <vt:i4>5</vt:i4>
      </vt:variant>
      <vt:variant>
        <vt:lpwstr/>
      </vt:variant>
      <vt:variant>
        <vt:lpwstr>_Toc419806778</vt:lpwstr>
      </vt:variant>
      <vt:variant>
        <vt:i4>3145784</vt:i4>
      </vt:variant>
      <vt:variant>
        <vt:i4>3</vt:i4>
      </vt:variant>
      <vt:variant>
        <vt:i4>0</vt:i4>
      </vt:variant>
      <vt:variant>
        <vt:i4>5</vt:i4>
      </vt:variant>
      <vt:variant>
        <vt:lpwstr>http://www.lemna-ecoinvest.com/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Radka Sarastova</dc:creator>
  <cp:keywords/>
  <cp:lastModifiedBy>ikocheva</cp:lastModifiedBy>
  <cp:revision>14</cp:revision>
  <cp:lastPrinted>2015-05-21T13:19:00Z</cp:lastPrinted>
  <dcterms:created xsi:type="dcterms:W3CDTF">2015-05-20T08:22:00Z</dcterms:created>
  <dcterms:modified xsi:type="dcterms:W3CDTF">2015-05-21T13:26:00Z</dcterms:modified>
</cp:coreProperties>
</file>