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F" w:rsidRDefault="00481F9F"/>
    <w:tbl>
      <w:tblPr>
        <w:tblStyle w:val="a4"/>
        <w:tblpPr w:leftFromText="141" w:rightFromText="141" w:vertAnchor="text" w:tblpX="-318" w:tblpY="1"/>
        <w:tblOverlap w:val="never"/>
        <w:tblW w:w="10919" w:type="dxa"/>
        <w:tblLook w:val="04A0" w:firstRow="1" w:lastRow="0" w:firstColumn="1" w:lastColumn="0" w:noHBand="0" w:noVBand="1"/>
      </w:tblPr>
      <w:tblGrid>
        <w:gridCol w:w="10919"/>
      </w:tblGrid>
      <w:tr w:rsidR="00D97A38" w:rsidRPr="004B3897" w:rsidTr="00E920E2">
        <w:trPr>
          <w:trHeight w:val="5386"/>
        </w:trPr>
        <w:tc>
          <w:tcPr>
            <w:tcW w:w="10919" w:type="dxa"/>
          </w:tcPr>
          <w:p w:rsidR="00481F9F" w:rsidRDefault="00481F9F" w:rsidP="00E920E2">
            <w:pPr>
              <w:tabs>
                <w:tab w:val="left" w:pos="6570"/>
              </w:tabs>
              <w:spacing w:line="264" w:lineRule="auto"/>
              <w:jc w:val="both"/>
              <w:rPr>
                <w:lang w:val="bg-BG"/>
              </w:rPr>
            </w:pPr>
          </w:p>
          <w:tbl>
            <w:tblPr>
              <w:tblW w:w="10703" w:type="dxa"/>
              <w:tblLook w:val="0000" w:firstRow="0" w:lastRow="0" w:firstColumn="0" w:lastColumn="0" w:noHBand="0" w:noVBand="0"/>
            </w:tblPr>
            <w:tblGrid>
              <w:gridCol w:w="2424"/>
              <w:gridCol w:w="6667"/>
              <w:gridCol w:w="1612"/>
            </w:tblGrid>
            <w:tr w:rsidR="00481BDA" w:rsidRPr="0081756A" w:rsidTr="00481BDA">
              <w:trPr>
                <w:trHeight w:val="1992"/>
              </w:trPr>
              <w:tc>
                <w:tcPr>
                  <w:tcW w:w="2424" w:type="dxa"/>
                  <w:shd w:val="clear" w:color="auto" w:fill="auto"/>
                </w:tcPr>
                <w:p w:rsidR="00481BDA" w:rsidRPr="0081756A" w:rsidRDefault="00481BDA" w:rsidP="00E920E2">
                  <w:pPr>
                    <w:framePr w:hSpace="141" w:wrap="around" w:vAnchor="text" w:hAnchor="text" w:x="-318" w:y="1"/>
                    <w:suppressOverlap/>
                    <w:jc w:val="both"/>
                    <w:rPr>
                      <w:rFonts w:ascii="Arial Narrow" w:hAnsi="Arial Narrow" w:cs="Arial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lang w:val="bg-BG" w:eastAsia="bg-BG"/>
                    </w:rPr>
                    <w:drawing>
                      <wp:inline distT="0" distB="0" distL="0" distR="0" wp14:anchorId="05A3DAEA" wp14:editId="7A11E971">
                        <wp:extent cx="952500" cy="638175"/>
                        <wp:effectExtent l="0" t="0" r="0" b="9525"/>
                        <wp:docPr id="7" name="Picture 7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1BDA" w:rsidRPr="0081756A" w:rsidRDefault="00DC1B99" w:rsidP="00E920E2">
                  <w:pPr>
                    <w:framePr w:hSpace="141" w:wrap="around" w:vAnchor="text" w:hAnchor="text" w:x="-318" w:y="1"/>
                    <w:tabs>
                      <w:tab w:val="left" w:pos="34"/>
                    </w:tabs>
                    <w:ind w:right="-108"/>
                    <w:suppressOverlap/>
                    <w:rPr>
                      <w:b/>
                      <w:sz w:val="14"/>
                      <w:szCs w:val="14"/>
                      <w:lang w:val="ru-RU"/>
                    </w:rPr>
                  </w:pPr>
                  <w:r>
                    <w:rPr>
                      <w:b/>
                      <w:sz w:val="14"/>
                      <w:szCs w:val="14"/>
                      <w:lang w:val="ru-RU"/>
                    </w:rPr>
                    <w:t xml:space="preserve">    </w:t>
                  </w:r>
                  <w:r w:rsidR="00481BDA" w:rsidRPr="0081756A">
                    <w:rPr>
                      <w:b/>
                      <w:sz w:val="14"/>
                      <w:szCs w:val="14"/>
                      <w:lang w:val="ru-RU"/>
                    </w:rPr>
                    <w:t>ЕВРОПЕЙСКИ СЪЮЗ</w:t>
                  </w:r>
                </w:p>
                <w:p w:rsidR="00481BDA" w:rsidRPr="0081756A" w:rsidRDefault="00DC1B99" w:rsidP="00E920E2">
                  <w:pPr>
                    <w:framePr w:hSpace="141" w:wrap="around" w:vAnchor="text" w:hAnchor="text" w:x="-318" w:y="1"/>
                    <w:tabs>
                      <w:tab w:val="left" w:pos="34"/>
                    </w:tabs>
                    <w:ind w:right="-108"/>
                    <w:suppressOverlap/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       </w:t>
                  </w:r>
                  <w:r w:rsidR="00481BDA" w:rsidRPr="0081756A">
                    <w:rPr>
                      <w:sz w:val="14"/>
                      <w:szCs w:val="14"/>
                      <w:lang w:val="ru-RU"/>
                    </w:rPr>
                    <w:t xml:space="preserve"> Европейски фонд </w:t>
                  </w:r>
                </w:p>
                <w:p w:rsidR="00481BDA" w:rsidRPr="0081756A" w:rsidRDefault="00DC1B99" w:rsidP="00E920E2">
                  <w:pPr>
                    <w:framePr w:hSpace="141" w:wrap="around" w:vAnchor="text" w:hAnchor="text" w:x="-318" w:y="1"/>
                    <w:tabs>
                      <w:tab w:val="left" w:pos="34"/>
                    </w:tabs>
                    <w:ind w:right="-108"/>
                    <w:suppressOverlap/>
                    <w:rPr>
                      <w:rFonts w:ascii="Arial Narrow" w:hAnsi="Arial Narrow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  </w:t>
                  </w:r>
                  <w:r w:rsidR="00481BDA" w:rsidRPr="0081756A">
                    <w:rPr>
                      <w:sz w:val="14"/>
                      <w:szCs w:val="14"/>
                      <w:lang w:val="ru-RU"/>
                    </w:rPr>
                    <w:t xml:space="preserve">за </w:t>
                  </w:r>
                  <w:proofErr w:type="spellStart"/>
                  <w:r w:rsidR="00481BDA" w:rsidRPr="0081756A">
                    <w:rPr>
                      <w:sz w:val="14"/>
                      <w:szCs w:val="14"/>
                      <w:lang w:val="ru-RU"/>
                    </w:rPr>
                    <w:t>регионално</w:t>
                  </w:r>
                  <w:proofErr w:type="spellEnd"/>
                  <w:r w:rsidR="00481BDA" w:rsidRPr="0081756A">
                    <w:rPr>
                      <w:sz w:val="14"/>
                      <w:szCs w:val="14"/>
                      <w:lang w:val="ru-RU"/>
                    </w:rPr>
                    <w:t xml:space="preserve"> развитие</w:t>
                  </w:r>
                </w:p>
              </w:tc>
              <w:tc>
                <w:tcPr>
                  <w:tcW w:w="6667" w:type="dxa"/>
                  <w:shd w:val="clear" w:color="auto" w:fill="auto"/>
                </w:tcPr>
                <w:p w:rsidR="00481BDA" w:rsidRPr="0081756A" w:rsidRDefault="00481BDA" w:rsidP="00E920E2">
                  <w:pPr>
                    <w:framePr w:hSpace="141" w:wrap="around" w:vAnchor="text" w:hAnchor="text" w:x="-318" w:y="1"/>
                    <w:spacing w:after="12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2"/>
                      <w:szCs w:val="22"/>
                      <w:lang w:val="bg-BG" w:eastAsia="bg-BG"/>
                    </w:rPr>
                    <w:drawing>
                      <wp:inline distT="0" distB="0" distL="0" distR="0" wp14:anchorId="1C359B39" wp14:editId="4F90A742">
                        <wp:extent cx="657225" cy="657225"/>
                        <wp:effectExtent l="0" t="0" r="9525" b="9525"/>
                        <wp:docPr id="8" name="Picture 8" descr="thumb_103_b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humb_103_b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1BDA" w:rsidRPr="0081756A" w:rsidRDefault="00481BDA" w:rsidP="00E920E2">
                  <w:pPr>
                    <w:framePr w:hSpace="141" w:wrap="around" w:vAnchor="text" w:hAnchor="text" w:x="-318" w:y="1"/>
                    <w:spacing w:before="20"/>
                    <w:suppressOverlap/>
                    <w:jc w:val="center"/>
                    <w:rPr>
                      <w:rFonts w:ascii="Arial Narrow" w:hAnsi="Arial Narrow" w:cs="Tahoma"/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>Оперативна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>програма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“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>Регионално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>развитие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  <w:color w:val="000000"/>
                      <w:sz w:val="22"/>
                      <w:szCs w:val="22"/>
                    </w:rPr>
                    <w:t>” 2007-2013</w:t>
                  </w:r>
                  <w:r w:rsidRPr="0081756A">
                    <w:rPr>
                      <w:rFonts w:ascii="Arial Narrow" w:hAnsi="Arial Narrow" w:cs="Tahoma"/>
                      <w:b/>
                      <w:color w:val="0000FF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481BDA" w:rsidRPr="0081756A" w:rsidRDefault="00481BDA" w:rsidP="00E920E2">
                  <w:pPr>
                    <w:framePr w:hSpace="141" w:wrap="around" w:vAnchor="text" w:hAnchor="text" w:x="-318" w:y="1"/>
                    <w:spacing w:before="20"/>
                    <w:suppressOverlap/>
                    <w:jc w:val="center"/>
                    <w:rPr>
                      <w:rFonts w:ascii="Arial Narrow" w:hAnsi="Arial Narrow" w:cs="Tahoma"/>
                      <w:b/>
                      <w:color w:val="0000FF"/>
                      <w:sz w:val="22"/>
                      <w:szCs w:val="22"/>
                      <w:u w:val="single"/>
                    </w:rPr>
                  </w:pPr>
                  <w:r w:rsidRPr="0081756A">
                    <w:rPr>
                      <w:rFonts w:ascii="Arial Narrow" w:hAnsi="Arial Narrow" w:cs="Tahoma"/>
                      <w:b/>
                      <w:color w:val="0000FF"/>
                      <w:sz w:val="22"/>
                      <w:szCs w:val="22"/>
                      <w:lang w:val="ru-RU"/>
                    </w:rPr>
                    <w:t xml:space="preserve"> </w:t>
                  </w:r>
                  <w:hyperlink r:id="rId9" w:history="1">
                    <w:r w:rsidRPr="0081756A">
                      <w:rPr>
                        <w:rFonts w:ascii="Arial Narrow" w:hAnsi="Arial Narrow" w:cs="Tahoma"/>
                        <w:b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www</w:t>
                    </w:r>
                    <w:r w:rsidRPr="0081756A">
                      <w:rPr>
                        <w:rFonts w:ascii="Arial Narrow" w:hAnsi="Arial Narrow" w:cs="Tahoma"/>
                        <w:b/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proofErr w:type="spellStart"/>
                    <w:r w:rsidRPr="0081756A">
                      <w:rPr>
                        <w:rFonts w:ascii="Arial Narrow" w:hAnsi="Arial Narrow" w:cs="Tahoma"/>
                        <w:b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bgregio</w:t>
                    </w:r>
                    <w:proofErr w:type="spellEnd"/>
                    <w:r w:rsidRPr="0081756A">
                      <w:rPr>
                        <w:rFonts w:ascii="Arial Narrow" w:hAnsi="Arial Narrow" w:cs="Tahoma"/>
                        <w:b/>
                        <w:color w:val="0000FF"/>
                        <w:sz w:val="22"/>
                        <w:szCs w:val="22"/>
                        <w:u w:val="single"/>
                      </w:rPr>
                      <w:t>.</w:t>
                    </w:r>
                    <w:proofErr w:type="spellStart"/>
                    <w:r w:rsidRPr="0081756A">
                      <w:rPr>
                        <w:rFonts w:ascii="Arial Narrow" w:hAnsi="Arial Narrow" w:cs="Tahoma"/>
                        <w:b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eu</w:t>
                    </w:r>
                    <w:proofErr w:type="spellEnd"/>
                  </w:hyperlink>
                </w:p>
                <w:p w:rsidR="00C92EC5" w:rsidRDefault="00481BDA" w:rsidP="00E920E2">
                  <w:pPr>
                    <w:framePr w:hSpace="141" w:wrap="around" w:vAnchor="text" w:hAnchor="text" w:x="-318" w:y="1"/>
                    <w:spacing w:before="20"/>
                    <w:suppressOverlap/>
                    <w:jc w:val="center"/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</w:pPr>
                  <w:proofErr w:type="spellStart"/>
                  <w:r w:rsidRPr="0081756A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>Инвестираме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>във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>Вашето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  <w:t>бъдеще!</w:t>
                  </w:r>
                  <w:proofErr w:type="spellEnd"/>
                </w:p>
                <w:p w:rsidR="00481BDA" w:rsidRPr="00C92EC5" w:rsidRDefault="00481BDA" w:rsidP="00E920E2">
                  <w:pPr>
                    <w:framePr w:hSpace="141" w:wrap="around" w:vAnchor="text" w:hAnchor="text" w:x="-318" w:y="1"/>
                    <w:spacing w:before="20"/>
                    <w:suppressOverlap/>
                    <w:jc w:val="center"/>
                    <w:rPr>
                      <w:rFonts w:ascii="Arial Narrow" w:hAnsi="Arial Narrow" w:cs="Tahoma"/>
                      <w:b/>
                      <w:sz w:val="22"/>
                      <w:szCs w:val="22"/>
                    </w:rPr>
                  </w:pP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Проектът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се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финансира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от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Европейския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фонд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за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регионално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развитие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и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от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държавния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бюджет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на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Република</w:t>
                  </w:r>
                  <w:proofErr w:type="spellEnd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 xml:space="preserve"> </w:t>
                  </w:r>
                  <w:proofErr w:type="spellStart"/>
                  <w:r w:rsidRPr="0081756A">
                    <w:rPr>
                      <w:rFonts w:ascii="Arial Narrow" w:hAnsi="Arial Narrow" w:cs="Tahoma"/>
                      <w:b/>
                      <w:bCs/>
                    </w:rPr>
                    <w:t>България</w:t>
                  </w:r>
                  <w:proofErr w:type="spellEnd"/>
                </w:p>
              </w:tc>
              <w:tc>
                <w:tcPr>
                  <w:tcW w:w="1612" w:type="dxa"/>
                  <w:shd w:val="clear" w:color="auto" w:fill="auto"/>
                </w:tcPr>
                <w:p w:rsidR="00481BDA" w:rsidRPr="0081756A" w:rsidRDefault="00481BDA" w:rsidP="00E920E2">
                  <w:pPr>
                    <w:framePr w:hSpace="141" w:wrap="around" w:vAnchor="text" w:hAnchor="text" w:x="-318" w:y="1"/>
                    <w:suppressOverlap/>
                    <w:rPr>
                      <w:rFonts w:ascii="Arial" w:hAnsi="Arial"/>
                      <w:b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anchor distT="0" distB="0" distL="114300" distR="114300" simplePos="0" relativeHeight="251659264" behindDoc="0" locked="0" layoutInCell="1" allowOverlap="1" wp14:anchorId="7B6D68BD" wp14:editId="2F580BBA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-171450</wp:posOffset>
                        </wp:positionV>
                        <wp:extent cx="685800" cy="981710"/>
                        <wp:effectExtent l="0" t="0" r="0" b="8890"/>
                        <wp:wrapSquare wrapText="bothSides"/>
                        <wp:docPr id="9" name="Picture 9" descr="OPRR_b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PRR_b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981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81F9F" w:rsidRDefault="00481F9F" w:rsidP="00E920E2">
            <w:pPr>
              <w:tabs>
                <w:tab w:val="left" w:pos="6570"/>
              </w:tabs>
              <w:spacing w:line="264" w:lineRule="auto"/>
              <w:jc w:val="both"/>
              <w:rPr>
                <w:lang w:val="bg-BG"/>
              </w:rPr>
            </w:pPr>
          </w:p>
          <w:p w:rsidR="00481F9F" w:rsidRDefault="00481F9F" w:rsidP="00E920E2">
            <w:pPr>
              <w:tabs>
                <w:tab w:val="left" w:pos="6570"/>
              </w:tabs>
              <w:spacing w:line="264" w:lineRule="auto"/>
              <w:jc w:val="both"/>
              <w:rPr>
                <w:lang w:val="bg-BG"/>
              </w:rPr>
            </w:pPr>
          </w:p>
          <w:p w:rsidR="00481F9F" w:rsidRPr="00CC1C1E" w:rsidRDefault="00481F9F" w:rsidP="00E920E2">
            <w:pPr>
              <w:tabs>
                <w:tab w:val="left" w:pos="6570"/>
              </w:tabs>
              <w:spacing w:line="264" w:lineRule="auto"/>
              <w:jc w:val="both"/>
              <w:rPr>
                <w:b/>
                <w:lang w:val="bg-BG"/>
              </w:rPr>
            </w:pPr>
            <w:r w:rsidRPr="00CC1C1E">
              <w:rPr>
                <w:b/>
                <w:lang w:val="bg-BG"/>
              </w:rPr>
              <w:t xml:space="preserve">ОБЩИНА </w:t>
            </w:r>
            <w:r w:rsidR="00E32205" w:rsidRPr="00CC1C1E">
              <w:rPr>
                <w:b/>
                <w:lang w:val="bg-BG"/>
              </w:rPr>
              <w:t>КАРНОБАТ</w:t>
            </w:r>
            <w:r w:rsidRPr="00CC1C1E">
              <w:rPr>
                <w:b/>
                <w:lang w:val="bg-BG"/>
              </w:rPr>
              <w:t xml:space="preserve">, </w:t>
            </w:r>
          </w:p>
          <w:p w:rsidR="00D97A38" w:rsidRDefault="001B0FA4" w:rsidP="00E920E2">
            <w:pPr>
              <w:tabs>
                <w:tab w:val="left" w:pos="6570"/>
              </w:tabs>
              <w:spacing w:line="264" w:lineRule="auto"/>
              <w:jc w:val="both"/>
              <w:rPr>
                <w:iCs/>
                <w:lang w:val="bg-BG"/>
              </w:rPr>
            </w:pPr>
            <w:r w:rsidRPr="00481BDA">
              <w:rPr>
                <w:lang w:val="bg-BG"/>
              </w:rPr>
              <w:t>Съобщава</w:t>
            </w:r>
            <w:r w:rsidR="00481F9F" w:rsidRPr="00E32205">
              <w:rPr>
                <w:lang w:val="bg-BG"/>
              </w:rPr>
              <w:t xml:space="preserve">, </w:t>
            </w:r>
            <w:r w:rsidR="00481F9F" w:rsidRPr="00481BDA">
              <w:rPr>
                <w:lang w:val="bg-BG"/>
              </w:rPr>
              <w:t>че</w:t>
            </w:r>
            <w:r w:rsidR="00481F9F" w:rsidRPr="00E32205">
              <w:rPr>
                <w:lang w:val="bg-BG"/>
              </w:rPr>
              <w:t xml:space="preserve"> </w:t>
            </w:r>
            <w:r w:rsidR="00481F9F" w:rsidRPr="00481BDA">
              <w:rPr>
                <w:lang w:val="bg-BG"/>
              </w:rPr>
              <w:t xml:space="preserve">във връзка с изискванията на </w:t>
            </w:r>
            <w:r w:rsidR="00481F9F" w:rsidRPr="00481BDA">
              <w:rPr>
                <w:i/>
                <w:lang w:val="bg-BG"/>
              </w:rPr>
              <w:t>Закона за опазване на околната среда</w:t>
            </w:r>
            <w:r w:rsidR="00481F9F" w:rsidRPr="00481BDA">
              <w:rPr>
                <w:lang w:val="bg-BG"/>
              </w:rPr>
              <w:t xml:space="preserve">, </w:t>
            </w:r>
            <w:r w:rsidR="00481F9F" w:rsidRPr="00481F9F">
              <w:rPr>
                <w:lang w:val="bg-BG"/>
              </w:rPr>
              <w:t xml:space="preserve">обявява изготвянето на </w:t>
            </w:r>
            <w:r w:rsidR="00481F9F">
              <w:rPr>
                <w:lang w:val="bg-BG"/>
              </w:rPr>
              <w:t>Уведомление до компетентния орган по околна среда – РИОСВ-</w:t>
            </w:r>
            <w:r w:rsidR="00E32205">
              <w:rPr>
                <w:lang w:val="bg-BG"/>
              </w:rPr>
              <w:t>БУРГАС</w:t>
            </w:r>
            <w:r w:rsidR="00481F9F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на проект</w:t>
            </w:r>
            <w:r w:rsidR="00481F9F" w:rsidRPr="00481F9F">
              <w:rPr>
                <w:lang w:val="bg-BG"/>
              </w:rPr>
              <w:t xml:space="preserve"> за </w:t>
            </w:r>
            <w:r w:rsidR="00481F9F" w:rsidRPr="00481F9F">
              <w:rPr>
                <w:i/>
                <w:lang w:val="bg-BG"/>
              </w:rPr>
              <w:t>„</w:t>
            </w:r>
            <w:r w:rsidR="00E32205" w:rsidRPr="00E32205">
              <w:rPr>
                <w:b/>
                <w:i/>
                <w:lang w:val="bg-BG"/>
              </w:rPr>
              <w:t>Изготвяне на интегриран план за градско възстановяване и развитие на град Карнобат</w:t>
            </w:r>
            <w:r w:rsidR="00481F9F" w:rsidRPr="00481F9F">
              <w:rPr>
                <w:i/>
                <w:lang w:val="bg-BG"/>
              </w:rPr>
              <w:t>”.</w:t>
            </w:r>
            <w:r w:rsidR="00481F9F" w:rsidRPr="00481F9F">
              <w:rPr>
                <w:i/>
                <w:iCs/>
                <w:lang w:val="bg-BG"/>
              </w:rPr>
              <w:t xml:space="preserve"> </w:t>
            </w:r>
            <w:r w:rsidR="00481F9F" w:rsidRPr="00481F9F">
              <w:rPr>
                <w:iCs/>
                <w:lang w:val="bg-BG"/>
              </w:rPr>
              <w:t xml:space="preserve">Отделните дейности свързани с изготвянето му се осъществява с финансовата подкрепа на ОП „Регионално развитие” 2007-2013 год., </w:t>
            </w:r>
            <w:proofErr w:type="spellStart"/>
            <w:r w:rsidR="00481F9F" w:rsidRPr="00481F9F">
              <w:rPr>
                <w:iCs/>
                <w:lang w:val="bg-BG"/>
              </w:rPr>
              <w:t>съфинансирана</w:t>
            </w:r>
            <w:proofErr w:type="spellEnd"/>
            <w:r w:rsidR="00481F9F" w:rsidRPr="00481F9F">
              <w:rPr>
                <w:iCs/>
                <w:lang w:val="bg-BG"/>
              </w:rPr>
              <w:t xml:space="preserve"> от ЕС чрез Европейския фонд за регионално развитие в рамките на проект </w:t>
            </w:r>
            <w:r w:rsidR="00E32205" w:rsidRPr="00E32205">
              <w:rPr>
                <w:lang w:val="bg-BG" w:eastAsia="bg-BG"/>
              </w:rPr>
              <w:t xml:space="preserve"> </w:t>
            </w:r>
            <w:r w:rsidR="00E32205" w:rsidRPr="00E32205">
              <w:rPr>
                <w:iCs/>
                <w:lang w:val="bg-BG"/>
              </w:rPr>
              <w:t>BG161PO001/05-03/2013/019</w:t>
            </w:r>
            <w:r w:rsidR="00DD27B3">
              <w:rPr>
                <w:iCs/>
                <w:lang w:val="bg-BG"/>
              </w:rPr>
              <w:t xml:space="preserve"> </w:t>
            </w:r>
            <w:bookmarkStart w:id="0" w:name="_GoBack"/>
            <w:bookmarkEnd w:id="0"/>
            <w:r w:rsidR="00DD27B3" w:rsidRPr="00DD27B3">
              <w:rPr>
                <w:iCs/>
                <w:lang w:val="bg-BG"/>
              </w:rPr>
              <w:t>„Изготвяне на интегриран план за градско възстановяване и развитие на град Карнобат”</w:t>
            </w:r>
            <w:r w:rsidR="00E32205">
              <w:rPr>
                <w:iCs/>
                <w:lang w:val="bg-BG"/>
              </w:rPr>
              <w:t xml:space="preserve">, </w:t>
            </w:r>
            <w:r w:rsidR="002D0D60" w:rsidRPr="002D0D60">
              <w:rPr>
                <w:iCs/>
                <w:lang w:val="bg-BG"/>
              </w:rPr>
              <w:t xml:space="preserve">Схема за предоставяне на безвъзмездна финансова помощ: </w:t>
            </w:r>
            <w:r w:rsidR="002D0D60" w:rsidRPr="002D0D60">
              <w:rPr>
                <w:i/>
                <w:iCs/>
                <w:lang w:val="bg-BG"/>
              </w:rPr>
              <w:t>"Подкрепа за интегрирани планове за градско възстановяване и развитие II"</w:t>
            </w:r>
            <w:r w:rsidR="002D0D60">
              <w:rPr>
                <w:iCs/>
                <w:lang w:val="bg-BG"/>
              </w:rPr>
              <w:t xml:space="preserve">, </w:t>
            </w:r>
            <w:r w:rsidR="002D0D60" w:rsidRPr="002D0D60">
              <w:rPr>
                <w:iCs/>
                <w:lang w:val="bg-BG"/>
              </w:rPr>
              <w:t xml:space="preserve"> </w:t>
            </w:r>
            <w:r w:rsidR="00E32205" w:rsidRPr="00E32205">
              <w:rPr>
                <w:iCs/>
                <w:lang w:val="bg-BG"/>
              </w:rPr>
              <w:t>Приоритетна ос 5</w:t>
            </w:r>
            <w:r w:rsidR="004B3897">
              <w:rPr>
                <w:iCs/>
                <w:lang w:val="bg-BG"/>
              </w:rPr>
              <w:t>: „</w:t>
            </w:r>
            <w:r w:rsidR="004B3897" w:rsidRPr="001B7F46">
              <w:rPr>
                <w:i/>
                <w:iCs/>
                <w:lang w:val="bg-BG"/>
              </w:rPr>
              <w:t>Техническа помощ</w:t>
            </w:r>
            <w:r w:rsidR="004B3897">
              <w:rPr>
                <w:iCs/>
                <w:lang w:val="bg-BG"/>
              </w:rPr>
              <w:t>“</w:t>
            </w:r>
            <w:r w:rsidR="002D0D60">
              <w:rPr>
                <w:iCs/>
                <w:lang w:val="bg-BG"/>
              </w:rPr>
              <w:t xml:space="preserve">, </w:t>
            </w:r>
            <w:r w:rsidR="002D0D60">
              <w:t xml:space="preserve"> </w:t>
            </w:r>
            <w:r w:rsidR="002D0D60" w:rsidRPr="002D0D60">
              <w:rPr>
                <w:iCs/>
                <w:lang w:val="bg-BG"/>
              </w:rPr>
              <w:t xml:space="preserve">Операция 5.3: </w:t>
            </w:r>
            <w:r w:rsidR="002D0D60" w:rsidRPr="002D0D60">
              <w:rPr>
                <w:i/>
                <w:iCs/>
                <w:lang w:val="bg-BG"/>
              </w:rPr>
              <w:t>„Изграждане на капацитет на бенефициентите на ОПРР“</w:t>
            </w:r>
            <w:r w:rsidR="00481F9F" w:rsidRPr="00481F9F">
              <w:rPr>
                <w:iCs/>
                <w:lang w:val="bg-BG"/>
              </w:rPr>
              <w:t>.</w:t>
            </w:r>
          </w:p>
          <w:p w:rsidR="001B0FA4" w:rsidRPr="001B0FA4" w:rsidRDefault="001B0FA4" w:rsidP="00E920E2">
            <w:pPr>
              <w:tabs>
                <w:tab w:val="left" w:pos="6570"/>
              </w:tabs>
              <w:spacing w:line="264" w:lineRule="auto"/>
              <w:jc w:val="both"/>
              <w:rPr>
                <w:iCs/>
                <w:highlight w:val="cyan"/>
                <w:lang w:val="bg-BG"/>
              </w:rPr>
            </w:pPr>
            <w:r>
              <w:rPr>
                <w:iCs/>
                <w:lang w:val="bg-BG"/>
              </w:rPr>
              <w:t xml:space="preserve">Всички материали по проекта са </w:t>
            </w:r>
            <w:r w:rsidR="004B3897">
              <w:rPr>
                <w:iCs/>
                <w:lang w:val="bg-BG"/>
              </w:rPr>
              <w:t xml:space="preserve">достъпни в сградата на Община Карнобат </w:t>
            </w:r>
            <w:r>
              <w:rPr>
                <w:iCs/>
                <w:lang w:val="bg-BG"/>
              </w:rPr>
              <w:t xml:space="preserve">в </w:t>
            </w:r>
            <w:r w:rsidRPr="001B0FA4">
              <w:rPr>
                <w:iCs/>
                <w:lang w:val="bg-BG"/>
              </w:rPr>
              <w:t xml:space="preserve">Дирекция </w:t>
            </w:r>
            <w:r>
              <w:rPr>
                <w:iCs/>
                <w:lang w:val="bg-BG"/>
              </w:rPr>
              <w:t>„</w:t>
            </w:r>
            <w:r w:rsidR="004B3897">
              <w:rPr>
                <w:iCs/>
                <w:lang w:val="bg-BG"/>
              </w:rPr>
              <w:t>ЕНПП</w:t>
            </w:r>
            <w:r>
              <w:rPr>
                <w:iCs/>
                <w:lang w:val="bg-BG"/>
              </w:rPr>
              <w:t xml:space="preserve">“, всеки работен ден от </w:t>
            </w:r>
            <w:r w:rsidR="004B3897" w:rsidRPr="004B3897">
              <w:rPr>
                <w:iCs/>
                <w:lang w:val="bg-BG"/>
              </w:rPr>
              <w:t>8.30-</w:t>
            </w:r>
            <w:r w:rsidRPr="004B3897">
              <w:rPr>
                <w:iCs/>
                <w:lang w:val="bg-BG"/>
              </w:rPr>
              <w:t>12.</w:t>
            </w:r>
            <w:r w:rsidR="004B3897" w:rsidRPr="004B3897">
              <w:rPr>
                <w:iCs/>
                <w:lang w:val="bg-BG"/>
              </w:rPr>
              <w:t>3</w:t>
            </w:r>
            <w:r w:rsidRPr="004B3897">
              <w:rPr>
                <w:iCs/>
                <w:lang w:val="bg-BG"/>
              </w:rPr>
              <w:t>0</w:t>
            </w:r>
            <w:r w:rsidR="004B3897" w:rsidRPr="004B3897">
              <w:rPr>
                <w:iCs/>
                <w:lang w:val="bg-BG"/>
              </w:rPr>
              <w:t xml:space="preserve"> до 13.00-17.30</w:t>
            </w:r>
            <w:r w:rsidR="001B7F46">
              <w:rPr>
                <w:iCs/>
                <w:lang w:val="bg-BG"/>
              </w:rPr>
              <w:t xml:space="preserve"> часа;</w:t>
            </w:r>
          </w:p>
          <w:p w:rsidR="001B0FA4" w:rsidRDefault="001B0FA4" w:rsidP="00E920E2">
            <w:pPr>
              <w:tabs>
                <w:tab w:val="left" w:pos="6570"/>
              </w:tabs>
              <w:spacing w:line="264" w:lineRule="auto"/>
              <w:jc w:val="both"/>
              <w:rPr>
                <w:iCs/>
                <w:lang w:val="bg-BG"/>
              </w:rPr>
            </w:pPr>
            <w:r w:rsidRPr="008156AE">
              <w:rPr>
                <w:b/>
                <w:iCs/>
                <w:lang w:val="bg-BG"/>
              </w:rPr>
              <w:t>Телефон за връзка</w:t>
            </w:r>
            <w:r w:rsidRPr="004B3897">
              <w:rPr>
                <w:iCs/>
                <w:lang w:val="bg-BG"/>
              </w:rPr>
              <w:t xml:space="preserve">: </w:t>
            </w:r>
            <w:r w:rsidR="00FD2BB3">
              <w:rPr>
                <w:iCs/>
                <w:lang w:val="bg-BG"/>
              </w:rPr>
              <w:t>0559 291</w:t>
            </w:r>
            <w:r w:rsidR="004B3897">
              <w:rPr>
                <w:iCs/>
                <w:lang w:val="bg-BG"/>
              </w:rPr>
              <w:t>27</w:t>
            </w:r>
            <w:r w:rsidR="001B7F46">
              <w:rPr>
                <w:iCs/>
                <w:lang w:val="bg-BG"/>
              </w:rPr>
              <w:t>;</w:t>
            </w:r>
          </w:p>
          <w:p w:rsidR="003273DC" w:rsidRPr="001B0FA4" w:rsidRDefault="003273DC" w:rsidP="00E920E2">
            <w:pPr>
              <w:tabs>
                <w:tab w:val="left" w:pos="6570"/>
              </w:tabs>
              <w:spacing w:line="264" w:lineRule="auto"/>
              <w:jc w:val="both"/>
              <w:rPr>
                <w:iCs/>
                <w:lang w:val="bg-BG"/>
              </w:rPr>
            </w:pPr>
            <w:r w:rsidRPr="008156AE">
              <w:rPr>
                <w:b/>
                <w:iCs/>
                <w:lang w:val="bg-BG"/>
              </w:rPr>
              <w:t>Лице за контакт</w:t>
            </w:r>
            <w:r w:rsidRPr="004B3897">
              <w:rPr>
                <w:iCs/>
                <w:lang w:val="bg-BG"/>
              </w:rPr>
              <w:t>:</w:t>
            </w:r>
            <w:r w:rsidR="004B3897">
              <w:rPr>
                <w:iCs/>
                <w:lang w:val="bg-BG"/>
              </w:rPr>
              <w:t xml:space="preserve"> </w:t>
            </w:r>
            <w:proofErr w:type="spellStart"/>
            <w:r w:rsidR="004B3897">
              <w:rPr>
                <w:iCs/>
                <w:lang w:val="bg-BG"/>
              </w:rPr>
              <w:t>Желко</w:t>
            </w:r>
            <w:proofErr w:type="spellEnd"/>
            <w:r w:rsidR="004B3897">
              <w:rPr>
                <w:iCs/>
                <w:lang w:val="bg-BG"/>
              </w:rPr>
              <w:t xml:space="preserve"> Дерме</w:t>
            </w:r>
            <w:r w:rsidR="000C69B7">
              <w:rPr>
                <w:iCs/>
                <w:lang w:val="bg-BG"/>
              </w:rPr>
              <w:t>н</w:t>
            </w:r>
            <w:r w:rsidR="004B3897">
              <w:rPr>
                <w:iCs/>
                <w:lang w:val="bg-BG"/>
              </w:rPr>
              <w:t xml:space="preserve">джиев – </w:t>
            </w:r>
            <w:r w:rsidR="008156AE">
              <w:rPr>
                <w:iCs/>
                <w:lang w:val="bg-BG"/>
              </w:rPr>
              <w:t xml:space="preserve">Ръководител проект и </w:t>
            </w:r>
            <w:r w:rsidR="004B3897">
              <w:rPr>
                <w:iCs/>
                <w:lang w:val="bg-BG"/>
              </w:rPr>
              <w:t>Директор на дирекция „ЕНПП“ при община Карнобат.</w:t>
            </w:r>
          </w:p>
          <w:p w:rsidR="00481BDA" w:rsidRDefault="007324A2" w:rsidP="00E920E2">
            <w:pPr>
              <w:tabs>
                <w:tab w:val="left" w:pos="6570"/>
              </w:tabs>
              <w:spacing w:line="264" w:lineRule="auto"/>
              <w:jc w:val="both"/>
              <w:rPr>
                <w:iCs/>
                <w:lang w:val="bg-BG"/>
              </w:rPr>
            </w:pPr>
            <w:r>
              <w:rPr>
                <w:i/>
                <w:iCs/>
                <w:spacing w:val="-1"/>
                <w:sz w:val="16"/>
                <w:szCs w:val="16"/>
              </w:rPr>
              <w:pict>
                <v:rect id="_x0000_i1025" style="width:456.95pt;height:2.5pt" o:hrpct="989" o:hralign="center" o:hrstd="t" o:hrnoshade="t" o:hr="t" fillcolor="#4f81bd [3204]" stroked="f"/>
              </w:pict>
            </w:r>
          </w:p>
          <w:p w:rsidR="00481BDA" w:rsidRPr="00D97A38" w:rsidRDefault="00481BDA" w:rsidP="00E920E2">
            <w:pPr>
              <w:pStyle w:val="a5"/>
              <w:jc w:val="center"/>
            </w:pPr>
            <w:r w:rsidRPr="00E32205">
              <w:rPr>
                <w:i/>
                <w:iCs/>
                <w:spacing w:val="-1"/>
                <w:sz w:val="16"/>
                <w:szCs w:val="16"/>
              </w:rPr>
              <w:t>Т</w:t>
            </w:r>
            <w:r w:rsidRPr="00E32205">
              <w:rPr>
                <w:i/>
                <w:iCs/>
                <w:spacing w:val="1"/>
                <w:sz w:val="16"/>
                <w:szCs w:val="16"/>
              </w:rPr>
              <w:t>о</w:t>
            </w:r>
            <w:r w:rsidRPr="00E32205">
              <w:rPr>
                <w:i/>
                <w:iCs/>
                <w:sz w:val="16"/>
                <w:szCs w:val="16"/>
              </w:rPr>
              <w:t>зи</w:t>
            </w:r>
            <w:r w:rsidRPr="00E32205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32205">
              <w:rPr>
                <w:i/>
                <w:iCs/>
                <w:spacing w:val="-2"/>
                <w:sz w:val="16"/>
                <w:szCs w:val="16"/>
              </w:rPr>
              <w:t>д</w:t>
            </w:r>
            <w:r w:rsidRPr="00E32205">
              <w:rPr>
                <w:i/>
                <w:iCs/>
                <w:spacing w:val="1"/>
                <w:sz w:val="16"/>
                <w:szCs w:val="16"/>
              </w:rPr>
              <w:t>о</w:t>
            </w:r>
            <w:r w:rsidRPr="00E32205">
              <w:rPr>
                <w:i/>
                <w:iCs/>
                <w:spacing w:val="-1"/>
                <w:sz w:val="16"/>
                <w:szCs w:val="16"/>
              </w:rPr>
              <w:t>к</w:t>
            </w:r>
            <w:r w:rsidRPr="00E32205">
              <w:rPr>
                <w:i/>
                <w:iCs/>
                <w:sz w:val="16"/>
                <w:szCs w:val="16"/>
              </w:rPr>
              <w:t>у</w:t>
            </w:r>
            <w:r w:rsidRPr="00E32205">
              <w:rPr>
                <w:i/>
                <w:iCs/>
                <w:spacing w:val="-2"/>
                <w:sz w:val="16"/>
                <w:szCs w:val="16"/>
              </w:rPr>
              <w:t>м</w:t>
            </w:r>
            <w:r w:rsidRPr="00E32205">
              <w:rPr>
                <w:i/>
                <w:iCs/>
                <w:sz w:val="16"/>
                <w:szCs w:val="16"/>
              </w:rPr>
              <w:t>ент е</w:t>
            </w:r>
            <w:r w:rsidRPr="00E32205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32205">
              <w:rPr>
                <w:i/>
                <w:iCs/>
                <w:sz w:val="16"/>
                <w:szCs w:val="16"/>
              </w:rPr>
              <w:t>съз</w:t>
            </w:r>
            <w:r w:rsidRPr="00E32205">
              <w:rPr>
                <w:i/>
                <w:iCs/>
                <w:spacing w:val="-2"/>
                <w:sz w:val="16"/>
                <w:szCs w:val="16"/>
              </w:rPr>
              <w:t>д</w:t>
            </w:r>
            <w:r w:rsidRPr="00E32205">
              <w:rPr>
                <w:i/>
                <w:iCs/>
                <w:spacing w:val="1"/>
                <w:sz w:val="16"/>
                <w:szCs w:val="16"/>
              </w:rPr>
              <w:t>а</w:t>
            </w:r>
            <w:r w:rsidRPr="00E32205">
              <w:rPr>
                <w:i/>
                <w:iCs/>
                <w:spacing w:val="-2"/>
                <w:sz w:val="16"/>
                <w:szCs w:val="16"/>
              </w:rPr>
              <w:t>д</w:t>
            </w:r>
            <w:r w:rsidRPr="00E32205">
              <w:rPr>
                <w:i/>
                <w:iCs/>
                <w:sz w:val="16"/>
                <w:szCs w:val="16"/>
              </w:rPr>
              <w:t>ен в</w:t>
            </w:r>
            <w:r w:rsidRPr="00E32205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32205">
              <w:rPr>
                <w:i/>
                <w:iCs/>
                <w:spacing w:val="-1"/>
                <w:sz w:val="16"/>
                <w:szCs w:val="16"/>
              </w:rPr>
              <w:t>р</w:t>
            </w:r>
            <w:r w:rsidRPr="00E32205">
              <w:rPr>
                <w:i/>
                <w:iCs/>
                <w:spacing w:val="1"/>
                <w:sz w:val="16"/>
                <w:szCs w:val="16"/>
              </w:rPr>
              <w:t>а</w:t>
            </w:r>
            <w:r w:rsidRPr="00E32205">
              <w:rPr>
                <w:i/>
                <w:iCs/>
                <w:sz w:val="16"/>
                <w:szCs w:val="16"/>
              </w:rPr>
              <w:t>м</w:t>
            </w:r>
            <w:r w:rsidRPr="00E32205">
              <w:rPr>
                <w:i/>
                <w:iCs/>
                <w:spacing w:val="-3"/>
                <w:sz w:val="16"/>
                <w:szCs w:val="16"/>
              </w:rPr>
              <w:t>к</w:t>
            </w:r>
            <w:r w:rsidRPr="00E32205">
              <w:rPr>
                <w:i/>
                <w:iCs/>
                <w:spacing w:val="-1"/>
                <w:sz w:val="16"/>
                <w:szCs w:val="16"/>
              </w:rPr>
              <w:t>ит</w:t>
            </w:r>
            <w:r w:rsidRPr="00E32205">
              <w:rPr>
                <w:i/>
                <w:iCs/>
                <w:sz w:val="16"/>
                <w:szCs w:val="16"/>
              </w:rPr>
              <w:t>е</w:t>
            </w:r>
            <w:r w:rsidRPr="00E32205"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E32205">
              <w:rPr>
                <w:i/>
                <w:iCs/>
                <w:sz w:val="16"/>
                <w:szCs w:val="16"/>
              </w:rPr>
              <w:t xml:space="preserve">на </w:t>
            </w:r>
            <w:r w:rsidRPr="00E32205">
              <w:rPr>
                <w:i/>
                <w:iCs/>
                <w:spacing w:val="-1"/>
                <w:sz w:val="16"/>
                <w:szCs w:val="16"/>
              </w:rPr>
              <w:t>пр</w:t>
            </w:r>
            <w:r w:rsidRPr="00E32205">
              <w:rPr>
                <w:i/>
                <w:iCs/>
                <w:spacing w:val="1"/>
                <w:sz w:val="16"/>
                <w:szCs w:val="16"/>
              </w:rPr>
              <w:t>о</w:t>
            </w:r>
            <w:r w:rsidRPr="00E32205">
              <w:rPr>
                <w:i/>
                <w:iCs/>
                <w:sz w:val="16"/>
                <w:szCs w:val="16"/>
              </w:rPr>
              <w:t>е</w:t>
            </w:r>
            <w:r w:rsidRPr="00E32205">
              <w:rPr>
                <w:i/>
                <w:iCs/>
                <w:spacing w:val="-1"/>
                <w:sz w:val="16"/>
                <w:szCs w:val="16"/>
              </w:rPr>
              <w:t>к</w:t>
            </w:r>
            <w:r w:rsidRPr="00E32205">
              <w:rPr>
                <w:i/>
                <w:iCs/>
                <w:sz w:val="16"/>
                <w:szCs w:val="16"/>
              </w:rPr>
              <w:t>т</w:t>
            </w:r>
            <w:r w:rsidR="00E32205" w:rsidRPr="00E32205">
              <w:rPr>
                <w:i/>
                <w:iCs/>
                <w:sz w:val="16"/>
                <w:szCs w:val="16"/>
                <w:lang w:eastAsia="en-US"/>
              </w:rPr>
              <w:t xml:space="preserve">: „Изготвяне на интегриран план за градско възстановяване и развитие на град Карнобат“ по Договор № </w:t>
            </w:r>
            <w:r w:rsidR="00E32205" w:rsidRPr="00E32205">
              <w:rPr>
                <w:i/>
                <w:iCs/>
                <w:sz w:val="16"/>
                <w:szCs w:val="16"/>
                <w:lang w:val="en-US" w:eastAsia="en-US"/>
              </w:rPr>
              <w:t>BG</w:t>
            </w:r>
            <w:r w:rsidR="00E32205" w:rsidRPr="00E32205">
              <w:rPr>
                <w:i/>
                <w:iCs/>
                <w:sz w:val="16"/>
                <w:szCs w:val="16"/>
                <w:lang w:eastAsia="en-US"/>
              </w:rPr>
              <w:t>161</w:t>
            </w:r>
            <w:r w:rsidR="00E32205" w:rsidRPr="00E32205">
              <w:rPr>
                <w:i/>
                <w:iCs/>
                <w:sz w:val="16"/>
                <w:szCs w:val="16"/>
                <w:lang w:val="en-US" w:eastAsia="en-US"/>
              </w:rPr>
              <w:t>PO</w:t>
            </w:r>
            <w:r w:rsidR="00E32205" w:rsidRPr="00E32205">
              <w:rPr>
                <w:i/>
                <w:iCs/>
                <w:sz w:val="16"/>
                <w:szCs w:val="16"/>
                <w:lang w:eastAsia="en-US"/>
              </w:rPr>
              <w:t>001/5-03/2013/019 от 19.12.2013 г. за предоставяне на без</w:t>
            </w:r>
            <w:r w:rsidR="00E32205">
              <w:rPr>
                <w:i/>
                <w:iCs/>
                <w:sz w:val="16"/>
                <w:szCs w:val="16"/>
                <w:lang w:eastAsia="en-US"/>
              </w:rPr>
              <w:t>възмездна финансова помощ по ОП</w:t>
            </w:r>
            <w:r w:rsidR="00E32205" w:rsidRPr="00E32205">
              <w:rPr>
                <w:i/>
                <w:iCs/>
                <w:sz w:val="16"/>
                <w:szCs w:val="16"/>
                <w:lang w:eastAsia="en-US"/>
              </w:rPr>
              <w:t xml:space="preserve">  „Регионално развитие“ 2007-2013 г., сключен между МРР и община Карнобат.</w:t>
            </w:r>
            <w:r>
              <w:rPr>
                <w:i/>
                <w:iCs/>
                <w:sz w:val="16"/>
                <w:szCs w:val="16"/>
              </w:rPr>
              <w:t>.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Ц</w:t>
            </w:r>
            <w:r>
              <w:rPr>
                <w:i/>
                <w:iCs/>
                <w:sz w:val="16"/>
                <w:szCs w:val="16"/>
              </w:rPr>
              <w:t>я</w:t>
            </w:r>
            <w:r>
              <w:rPr>
                <w:i/>
                <w:iCs/>
                <w:spacing w:val="-1"/>
                <w:sz w:val="16"/>
                <w:szCs w:val="16"/>
              </w:rPr>
              <w:t>л</w:t>
            </w:r>
            <w:r>
              <w:rPr>
                <w:i/>
                <w:iCs/>
                <w:spacing w:val="1"/>
                <w:sz w:val="16"/>
                <w:szCs w:val="16"/>
              </w:rPr>
              <w:t>а</w:t>
            </w:r>
            <w:r>
              <w:rPr>
                <w:i/>
                <w:iCs/>
                <w:spacing w:val="-3"/>
                <w:sz w:val="16"/>
                <w:szCs w:val="16"/>
              </w:rPr>
              <w:t>т</w:t>
            </w:r>
            <w:r>
              <w:rPr>
                <w:i/>
                <w:iCs/>
                <w:sz w:val="16"/>
                <w:szCs w:val="16"/>
              </w:rPr>
              <w:t>а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z w:val="16"/>
                <w:szCs w:val="16"/>
              </w:rPr>
              <w:t>г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3"/>
                <w:sz w:val="16"/>
                <w:szCs w:val="16"/>
              </w:rPr>
              <w:t>в</w:t>
            </w:r>
            <w:r>
              <w:rPr>
                <w:i/>
                <w:iCs/>
                <w:spacing w:val="-1"/>
                <w:sz w:val="16"/>
                <w:szCs w:val="16"/>
              </w:rPr>
              <w:t>о</w:t>
            </w:r>
            <w:r>
              <w:rPr>
                <w:i/>
                <w:iCs/>
                <w:spacing w:val="1"/>
                <w:sz w:val="16"/>
                <w:szCs w:val="16"/>
              </w:rPr>
              <w:t>р</w:t>
            </w:r>
            <w:r>
              <w:rPr>
                <w:i/>
                <w:iCs/>
                <w:sz w:val="16"/>
                <w:szCs w:val="16"/>
              </w:rPr>
              <w:t>н</w:t>
            </w:r>
            <w:r>
              <w:rPr>
                <w:i/>
                <w:iCs/>
                <w:spacing w:val="-1"/>
                <w:sz w:val="16"/>
                <w:szCs w:val="16"/>
              </w:rPr>
              <w:t>о</w:t>
            </w:r>
            <w:r>
              <w:rPr>
                <w:i/>
                <w:iCs/>
                <w:spacing w:val="-2"/>
                <w:sz w:val="16"/>
                <w:szCs w:val="16"/>
              </w:rPr>
              <w:t>с</w:t>
            </w:r>
            <w:r>
              <w:rPr>
                <w:i/>
                <w:iCs/>
                <w:sz w:val="16"/>
                <w:szCs w:val="16"/>
              </w:rPr>
              <w:t>т за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съ</w:t>
            </w:r>
            <w:r>
              <w:rPr>
                <w:i/>
                <w:iCs/>
                <w:spacing w:val="-2"/>
                <w:sz w:val="16"/>
                <w:szCs w:val="16"/>
              </w:rPr>
              <w:t>д</w:t>
            </w:r>
            <w:r>
              <w:rPr>
                <w:i/>
                <w:iCs/>
                <w:sz w:val="16"/>
                <w:szCs w:val="16"/>
              </w:rPr>
              <w:t>ъ</w:t>
            </w:r>
            <w:r>
              <w:rPr>
                <w:i/>
                <w:iCs/>
                <w:spacing w:val="1"/>
                <w:sz w:val="16"/>
                <w:szCs w:val="16"/>
              </w:rPr>
              <w:t>р</w:t>
            </w:r>
            <w:r>
              <w:rPr>
                <w:i/>
                <w:iCs/>
                <w:spacing w:val="-3"/>
                <w:sz w:val="16"/>
                <w:szCs w:val="16"/>
              </w:rPr>
              <w:t>ж</w:t>
            </w:r>
            <w:r>
              <w:rPr>
                <w:i/>
                <w:iCs/>
                <w:spacing w:val="1"/>
                <w:sz w:val="16"/>
                <w:szCs w:val="16"/>
              </w:rPr>
              <w:t>а</w:t>
            </w:r>
            <w:r>
              <w:rPr>
                <w:i/>
                <w:iCs/>
                <w:spacing w:val="-3"/>
                <w:sz w:val="16"/>
                <w:szCs w:val="16"/>
              </w:rPr>
              <w:t>н</w:t>
            </w:r>
            <w:r>
              <w:rPr>
                <w:i/>
                <w:iCs/>
                <w:spacing w:val="1"/>
                <w:sz w:val="16"/>
                <w:szCs w:val="16"/>
              </w:rPr>
              <w:t>и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z w:val="16"/>
                <w:szCs w:val="16"/>
              </w:rPr>
              <w:t xml:space="preserve">о </w:t>
            </w:r>
            <w:r>
              <w:rPr>
                <w:i/>
                <w:iCs/>
                <w:spacing w:val="-2"/>
                <w:sz w:val="16"/>
                <w:szCs w:val="16"/>
              </w:rPr>
              <w:t>с</w:t>
            </w:r>
            <w:r>
              <w:rPr>
                <w:i/>
                <w:iCs/>
                <w:sz w:val="16"/>
                <w:szCs w:val="16"/>
              </w:rPr>
              <w:t>е н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2"/>
                <w:sz w:val="16"/>
                <w:szCs w:val="16"/>
              </w:rPr>
              <w:t>с</w:t>
            </w:r>
            <w:r>
              <w:rPr>
                <w:i/>
                <w:iCs/>
                <w:sz w:val="16"/>
                <w:szCs w:val="16"/>
              </w:rPr>
              <w:t>и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4331E">
              <w:rPr>
                <w:i/>
                <w:iCs/>
                <w:spacing w:val="1"/>
                <w:sz w:val="16"/>
                <w:szCs w:val="16"/>
              </w:rPr>
              <w:t>о</w:t>
            </w:r>
            <w:r w:rsidRPr="00E4331E">
              <w:rPr>
                <w:i/>
                <w:iCs/>
                <w:sz w:val="16"/>
                <w:szCs w:val="16"/>
              </w:rPr>
              <w:t xml:space="preserve">т Община </w:t>
            </w:r>
            <w:r w:rsidR="00E32205">
              <w:rPr>
                <w:i/>
                <w:iCs/>
                <w:sz w:val="16"/>
                <w:szCs w:val="16"/>
              </w:rPr>
              <w:t xml:space="preserve">Карнобат </w:t>
            </w:r>
            <w:r w:rsidRPr="00E4331E">
              <w:rPr>
                <w:i/>
                <w:iCs/>
                <w:sz w:val="16"/>
                <w:szCs w:val="16"/>
              </w:rPr>
              <w:t>и</w:t>
            </w:r>
            <w:r w:rsidRPr="00E4331E"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4331E">
              <w:rPr>
                <w:i/>
                <w:iCs/>
                <w:spacing w:val="1"/>
                <w:sz w:val="16"/>
                <w:szCs w:val="16"/>
              </w:rPr>
              <w:t>п</w:t>
            </w:r>
            <w:r w:rsidRPr="00E4331E">
              <w:rPr>
                <w:i/>
                <w:iCs/>
                <w:spacing w:val="-1"/>
                <w:sz w:val="16"/>
                <w:szCs w:val="16"/>
              </w:rPr>
              <w:t>р</w:t>
            </w:r>
            <w:r w:rsidRPr="00E4331E">
              <w:rPr>
                <w:i/>
                <w:iCs/>
                <w:sz w:val="16"/>
                <w:szCs w:val="16"/>
              </w:rPr>
              <w:t>и</w:t>
            </w:r>
            <w:r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3"/>
                <w:sz w:val="16"/>
                <w:szCs w:val="16"/>
              </w:rPr>
              <w:t>н</w:t>
            </w:r>
            <w:r>
              <w:rPr>
                <w:i/>
                <w:iCs/>
                <w:spacing w:val="1"/>
                <w:sz w:val="16"/>
                <w:szCs w:val="16"/>
              </w:rPr>
              <w:t>и</w:t>
            </w:r>
            <w:r>
              <w:rPr>
                <w:i/>
                <w:iCs/>
                <w:spacing w:val="-1"/>
                <w:sz w:val="16"/>
                <w:szCs w:val="16"/>
              </w:rPr>
              <w:t>к</w:t>
            </w:r>
            <w:r>
              <w:rPr>
                <w:i/>
                <w:iCs/>
                <w:spacing w:val="1"/>
                <w:sz w:val="16"/>
                <w:szCs w:val="16"/>
              </w:rPr>
              <w:t>а</w:t>
            </w:r>
            <w:r>
              <w:rPr>
                <w:i/>
                <w:iCs/>
                <w:spacing w:val="-3"/>
                <w:sz w:val="16"/>
                <w:szCs w:val="16"/>
              </w:rPr>
              <w:t>к</w:t>
            </w:r>
            <w:r>
              <w:rPr>
                <w:i/>
                <w:iCs/>
                <w:sz w:val="16"/>
                <w:szCs w:val="16"/>
              </w:rPr>
              <w:t>ви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2"/>
                <w:sz w:val="16"/>
                <w:szCs w:val="16"/>
              </w:rPr>
              <w:t>б</w:t>
            </w:r>
            <w:r>
              <w:rPr>
                <w:i/>
                <w:iCs/>
                <w:sz w:val="16"/>
                <w:szCs w:val="16"/>
              </w:rPr>
              <w:t>с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>я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i/>
                <w:iCs/>
                <w:spacing w:val="-3"/>
                <w:sz w:val="16"/>
                <w:szCs w:val="16"/>
              </w:rPr>
              <w:t>л</w:t>
            </w:r>
            <w:r>
              <w:rPr>
                <w:i/>
                <w:iCs/>
                <w:sz w:val="16"/>
                <w:szCs w:val="16"/>
              </w:rPr>
              <w:t>с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z w:val="16"/>
                <w:szCs w:val="16"/>
              </w:rPr>
              <w:t>ва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не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м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3"/>
                <w:sz w:val="16"/>
                <w:szCs w:val="16"/>
              </w:rPr>
              <w:t>ж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д</w:t>
            </w:r>
            <w:r>
              <w:rPr>
                <w:i/>
                <w:iCs/>
                <w:sz w:val="16"/>
                <w:szCs w:val="16"/>
              </w:rPr>
              <w:t>а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се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с</w:t>
            </w:r>
            <w:r>
              <w:rPr>
                <w:i/>
                <w:iCs/>
                <w:sz w:val="16"/>
                <w:szCs w:val="16"/>
              </w:rPr>
              <w:t>ч</w:t>
            </w:r>
            <w:r>
              <w:rPr>
                <w:i/>
                <w:iCs/>
                <w:spacing w:val="1"/>
                <w:sz w:val="16"/>
                <w:szCs w:val="16"/>
              </w:rPr>
              <w:t>и</w:t>
            </w:r>
            <w:r>
              <w:rPr>
                <w:i/>
                <w:iCs/>
                <w:spacing w:val="-1"/>
                <w:sz w:val="16"/>
                <w:szCs w:val="16"/>
              </w:rPr>
              <w:t>та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ч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3"/>
                <w:sz w:val="16"/>
                <w:szCs w:val="16"/>
              </w:rPr>
              <w:t>з</w:t>
            </w:r>
            <w:r>
              <w:rPr>
                <w:i/>
                <w:iCs/>
                <w:sz w:val="16"/>
                <w:szCs w:val="16"/>
              </w:rPr>
              <w:t>и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д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3"/>
                <w:sz w:val="16"/>
                <w:szCs w:val="16"/>
              </w:rPr>
              <w:t>к</w:t>
            </w:r>
            <w:r>
              <w:rPr>
                <w:i/>
                <w:iCs/>
                <w:sz w:val="16"/>
                <w:szCs w:val="16"/>
              </w:rPr>
              <w:t>умент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3"/>
                <w:sz w:val="16"/>
                <w:szCs w:val="16"/>
              </w:rPr>
              <w:t>т</w:t>
            </w:r>
            <w:r>
              <w:rPr>
                <w:i/>
                <w:iCs/>
                <w:spacing w:val="1"/>
                <w:sz w:val="16"/>
                <w:szCs w:val="16"/>
              </w:rPr>
              <w:t>ра</w:t>
            </w:r>
            <w:r>
              <w:rPr>
                <w:i/>
                <w:iCs/>
                <w:sz w:val="16"/>
                <w:szCs w:val="16"/>
              </w:rPr>
              <w:t>з</w:t>
            </w:r>
            <w:r>
              <w:rPr>
                <w:i/>
                <w:iCs/>
                <w:spacing w:val="-1"/>
                <w:sz w:val="16"/>
                <w:szCs w:val="16"/>
              </w:rPr>
              <w:t>я</w:t>
            </w:r>
            <w:r>
              <w:rPr>
                <w:i/>
                <w:iCs/>
                <w:spacing w:val="-3"/>
                <w:sz w:val="16"/>
                <w:szCs w:val="16"/>
              </w:rPr>
              <w:t>в</w:t>
            </w:r>
            <w:r>
              <w:rPr>
                <w:i/>
                <w:iCs/>
                <w:sz w:val="16"/>
                <w:szCs w:val="16"/>
              </w:rPr>
              <w:t>а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1"/>
                <w:sz w:val="16"/>
                <w:szCs w:val="16"/>
              </w:rPr>
              <w:t>фи</w:t>
            </w:r>
            <w:r>
              <w:rPr>
                <w:i/>
                <w:iCs/>
                <w:spacing w:val="1"/>
                <w:sz w:val="16"/>
                <w:szCs w:val="16"/>
              </w:rPr>
              <w:t>ц</w:t>
            </w:r>
            <w:r>
              <w:rPr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i/>
                <w:iCs/>
                <w:spacing w:val="1"/>
                <w:sz w:val="16"/>
                <w:szCs w:val="16"/>
              </w:rPr>
              <w:t>а</w:t>
            </w:r>
            <w:r>
              <w:rPr>
                <w:i/>
                <w:iCs/>
                <w:sz w:val="16"/>
                <w:szCs w:val="16"/>
              </w:rPr>
              <w:t>л</w:t>
            </w:r>
            <w:r>
              <w:rPr>
                <w:i/>
                <w:iCs/>
                <w:spacing w:val="-3"/>
                <w:sz w:val="16"/>
                <w:szCs w:val="16"/>
              </w:rPr>
              <w:t>н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с</w:t>
            </w:r>
            <w:r>
              <w:rPr>
                <w:i/>
                <w:iCs/>
                <w:spacing w:val="-1"/>
                <w:sz w:val="16"/>
                <w:szCs w:val="16"/>
              </w:rPr>
              <w:t>т</w:t>
            </w:r>
            <w:r>
              <w:rPr>
                <w:i/>
                <w:iCs/>
                <w:spacing w:val="1"/>
                <w:sz w:val="16"/>
                <w:szCs w:val="16"/>
              </w:rPr>
              <w:t>а</w:t>
            </w:r>
            <w:r>
              <w:rPr>
                <w:i/>
                <w:iCs/>
                <w:spacing w:val="-3"/>
                <w:sz w:val="16"/>
                <w:szCs w:val="16"/>
              </w:rPr>
              <w:t>н</w:t>
            </w:r>
            <w:r>
              <w:rPr>
                <w:i/>
                <w:iCs/>
                <w:spacing w:val="1"/>
                <w:sz w:val="16"/>
                <w:szCs w:val="16"/>
              </w:rPr>
              <w:t>о</w:t>
            </w:r>
            <w:r>
              <w:rPr>
                <w:i/>
                <w:iCs/>
                <w:spacing w:val="-3"/>
                <w:sz w:val="16"/>
                <w:szCs w:val="16"/>
              </w:rPr>
              <w:t>в</w:t>
            </w:r>
            <w:r>
              <w:rPr>
                <w:i/>
                <w:iCs/>
                <w:spacing w:val="1"/>
                <w:sz w:val="16"/>
                <w:szCs w:val="16"/>
              </w:rPr>
              <w:t>и</w:t>
            </w:r>
            <w:r>
              <w:rPr>
                <w:i/>
                <w:iCs/>
                <w:spacing w:val="-1"/>
                <w:sz w:val="16"/>
                <w:szCs w:val="16"/>
              </w:rPr>
              <w:t>щ</w:t>
            </w:r>
            <w:r>
              <w:rPr>
                <w:i/>
                <w:iCs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на</w:t>
            </w:r>
            <w:r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Е</w:t>
            </w:r>
            <w:r>
              <w:rPr>
                <w:i/>
                <w:iCs/>
                <w:sz w:val="16"/>
                <w:szCs w:val="16"/>
              </w:rPr>
              <w:t>С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и</w:t>
            </w:r>
            <w:r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Управляващите органи</w:t>
            </w:r>
          </w:p>
        </w:tc>
      </w:tr>
    </w:tbl>
    <w:p w:rsidR="00DF6D14" w:rsidRPr="005715CE" w:rsidRDefault="003273DC" w:rsidP="005715CE">
      <w:pPr>
        <w:tabs>
          <w:tab w:val="left" w:pos="2370"/>
        </w:tabs>
        <w:rPr>
          <w:lang w:val="bg-BG"/>
        </w:rPr>
      </w:pPr>
      <w:r>
        <w:rPr>
          <w:lang w:val="bg-BG"/>
        </w:rPr>
        <w:br w:type="textWrapping" w:clear="all"/>
      </w:r>
    </w:p>
    <w:sectPr w:rsidR="00DF6D14" w:rsidRPr="005715CE" w:rsidSect="00E920E2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A2" w:rsidRDefault="007324A2" w:rsidP="003273DC">
      <w:r>
        <w:separator/>
      </w:r>
    </w:p>
  </w:endnote>
  <w:endnote w:type="continuationSeparator" w:id="0">
    <w:p w:rsidR="007324A2" w:rsidRDefault="007324A2" w:rsidP="003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A2" w:rsidRDefault="007324A2" w:rsidP="003273DC">
      <w:r>
        <w:separator/>
      </w:r>
    </w:p>
  </w:footnote>
  <w:footnote w:type="continuationSeparator" w:id="0">
    <w:p w:rsidR="007324A2" w:rsidRDefault="007324A2" w:rsidP="0032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bg-BG" w:vendorID="11" w:dllVersion="512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B"/>
    <w:rsid w:val="00007557"/>
    <w:rsid w:val="00010E7C"/>
    <w:rsid w:val="00011EE7"/>
    <w:rsid w:val="0001271C"/>
    <w:rsid w:val="000427EF"/>
    <w:rsid w:val="000754FF"/>
    <w:rsid w:val="000876AC"/>
    <w:rsid w:val="000B2D20"/>
    <w:rsid w:val="000C69B7"/>
    <w:rsid w:val="0010317B"/>
    <w:rsid w:val="00121954"/>
    <w:rsid w:val="00142826"/>
    <w:rsid w:val="00155113"/>
    <w:rsid w:val="00190BFD"/>
    <w:rsid w:val="001950D2"/>
    <w:rsid w:val="001B0EF5"/>
    <w:rsid w:val="001B0FA4"/>
    <w:rsid w:val="001B7F46"/>
    <w:rsid w:val="001F6FBB"/>
    <w:rsid w:val="00216698"/>
    <w:rsid w:val="00252808"/>
    <w:rsid w:val="00261E13"/>
    <w:rsid w:val="002A431D"/>
    <w:rsid w:val="002C6FB4"/>
    <w:rsid w:val="002D0D60"/>
    <w:rsid w:val="002D223D"/>
    <w:rsid w:val="00304637"/>
    <w:rsid w:val="003230A1"/>
    <w:rsid w:val="003273DC"/>
    <w:rsid w:val="00346635"/>
    <w:rsid w:val="003A1627"/>
    <w:rsid w:val="003A166F"/>
    <w:rsid w:val="003B6251"/>
    <w:rsid w:val="003C706C"/>
    <w:rsid w:val="00403A73"/>
    <w:rsid w:val="00450391"/>
    <w:rsid w:val="0046081B"/>
    <w:rsid w:val="00481BDA"/>
    <w:rsid w:val="00481F9F"/>
    <w:rsid w:val="004B3897"/>
    <w:rsid w:val="004C4126"/>
    <w:rsid w:val="00565331"/>
    <w:rsid w:val="005715CE"/>
    <w:rsid w:val="005836B2"/>
    <w:rsid w:val="005A7DE1"/>
    <w:rsid w:val="005E02C3"/>
    <w:rsid w:val="00644918"/>
    <w:rsid w:val="006C79CB"/>
    <w:rsid w:val="006F738C"/>
    <w:rsid w:val="007267A6"/>
    <w:rsid w:val="007324A2"/>
    <w:rsid w:val="0075595B"/>
    <w:rsid w:val="0077128E"/>
    <w:rsid w:val="007A50E4"/>
    <w:rsid w:val="007C0B49"/>
    <w:rsid w:val="007C5D20"/>
    <w:rsid w:val="007D093B"/>
    <w:rsid w:val="007E5E87"/>
    <w:rsid w:val="00811DCE"/>
    <w:rsid w:val="0081258B"/>
    <w:rsid w:val="008156AE"/>
    <w:rsid w:val="00822084"/>
    <w:rsid w:val="0083026C"/>
    <w:rsid w:val="00840179"/>
    <w:rsid w:val="00844111"/>
    <w:rsid w:val="0085640A"/>
    <w:rsid w:val="00866979"/>
    <w:rsid w:val="009273ED"/>
    <w:rsid w:val="009802C8"/>
    <w:rsid w:val="00983341"/>
    <w:rsid w:val="009B14DA"/>
    <w:rsid w:val="009F12B0"/>
    <w:rsid w:val="00A0032E"/>
    <w:rsid w:val="00A233B1"/>
    <w:rsid w:val="00A33038"/>
    <w:rsid w:val="00A458EC"/>
    <w:rsid w:val="00A51147"/>
    <w:rsid w:val="00A84572"/>
    <w:rsid w:val="00A87331"/>
    <w:rsid w:val="00AA2725"/>
    <w:rsid w:val="00AC0A5C"/>
    <w:rsid w:val="00AD4F03"/>
    <w:rsid w:val="00AD5BAD"/>
    <w:rsid w:val="00B02A5E"/>
    <w:rsid w:val="00B140B2"/>
    <w:rsid w:val="00B66AD8"/>
    <w:rsid w:val="00B86F3A"/>
    <w:rsid w:val="00C17F9C"/>
    <w:rsid w:val="00C21E4F"/>
    <w:rsid w:val="00C553EF"/>
    <w:rsid w:val="00C92EC5"/>
    <w:rsid w:val="00C94B11"/>
    <w:rsid w:val="00CC1C1E"/>
    <w:rsid w:val="00D31273"/>
    <w:rsid w:val="00D41C0B"/>
    <w:rsid w:val="00D67D48"/>
    <w:rsid w:val="00D7537B"/>
    <w:rsid w:val="00D83DD7"/>
    <w:rsid w:val="00D8448F"/>
    <w:rsid w:val="00D97A38"/>
    <w:rsid w:val="00DA6FC4"/>
    <w:rsid w:val="00DC1B99"/>
    <w:rsid w:val="00DC44BF"/>
    <w:rsid w:val="00DD27B3"/>
    <w:rsid w:val="00DE628F"/>
    <w:rsid w:val="00DF40D0"/>
    <w:rsid w:val="00DF6D14"/>
    <w:rsid w:val="00E10332"/>
    <w:rsid w:val="00E2022A"/>
    <w:rsid w:val="00E32205"/>
    <w:rsid w:val="00E421A3"/>
    <w:rsid w:val="00E54E93"/>
    <w:rsid w:val="00E56F3E"/>
    <w:rsid w:val="00E73F17"/>
    <w:rsid w:val="00E920E2"/>
    <w:rsid w:val="00EA00AF"/>
    <w:rsid w:val="00EC230A"/>
    <w:rsid w:val="00EE63DF"/>
    <w:rsid w:val="00F05D1F"/>
    <w:rsid w:val="00F22291"/>
    <w:rsid w:val="00F2739D"/>
    <w:rsid w:val="00F5150B"/>
    <w:rsid w:val="00F62FBB"/>
    <w:rsid w:val="00F66DBD"/>
    <w:rsid w:val="00F74B5B"/>
    <w:rsid w:val="00F950A0"/>
    <w:rsid w:val="00FB2490"/>
    <w:rsid w:val="00FD2BB3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B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5595B"/>
    <w:pPr>
      <w:keepNext/>
      <w:ind w:right="-180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595B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a"/>
    <w:rsid w:val="000427EF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table" w:styleId="a4">
    <w:name w:val="Table Grid"/>
    <w:basedOn w:val="a1"/>
    <w:rsid w:val="00D9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81BDA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481BDA"/>
  </w:style>
  <w:style w:type="character" w:styleId="a7">
    <w:name w:val="Hyperlink"/>
    <w:basedOn w:val="a0"/>
    <w:rsid w:val="001B0FA4"/>
    <w:rPr>
      <w:color w:val="0000FF" w:themeColor="hyperlink"/>
      <w:u w:val="single"/>
    </w:rPr>
  </w:style>
  <w:style w:type="paragraph" w:styleId="a8">
    <w:name w:val="header"/>
    <w:basedOn w:val="a"/>
    <w:link w:val="a9"/>
    <w:rsid w:val="003273D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3273DC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5B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5595B"/>
    <w:pPr>
      <w:keepNext/>
      <w:ind w:right="-180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595B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a"/>
    <w:rsid w:val="000427EF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table" w:styleId="a4">
    <w:name w:val="Table Grid"/>
    <w:basedOn w:val="a1"/>
    <w:rsid w:val="00D9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81BDA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bg-BG"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481BDA"/>
  </w:style>
  <w:style w:type="character" w:styleId="a7">
    <w:name w:val="Hyperlink"/>
    <w:basedOn w:val="a0"/>
    <w:rsid w:val="001B0FA4"/>
    <w:rPr>
      <w:color w:val="0000FF" w:themeColor="hyperlink"/>
      <w:u w:val="single"/>
    </w:rPr>
  </w:style>
  <w:style w:type="paragraph" w:styleId="a8">
    <w:name w:val="header"/>
    <w:basedOn w:val="a"/>
    <w:link w:val="a9"/>
    <w:rsid w:val="003273D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3273D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gregi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ОБЯВЛЕНИЕ</vt:lpstr>
      <vt:lpstr>ОБЯВЛЕНИЕ</vt:lpstr>
    </vt:vector>
  </TitlesOfParts>
  <Company>OEM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</dc:title>
  <dc:subject/>
  <dc:creator>OEM</dc:creator>
  <cp:keywords/>
  <dc:description/>
  <cp:lastModifiedBy>Jelko</cp:lastModifiedBy>
  <cp:revision>17</cp:revision>
  <cp:lastPrinted>2014-11-20T11:59:00Z</cp:lastPrinted>
  <dcterms:created xsi:type="dcterms:W3CDTF">2013-03-13T12:29:00Z</dcterms:created>
  <dcterms:modified xsi:type="dcterms:W3CDTF">2014-11-20T12:11:00Z</dcterms:modified>
</cp:coreProperties>
</file>